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CB1B6F1">
      <w:pPr>
        <w:spacing w:line="440" w:lineRule="atLeast"/>
        <w:jc w:val="center"/>
        <w:rPr>
          <w:rFonts w:hint="eastAsia" w:ascii="宋体" w:hAnsi="宋体" w:eastAsia="宋体" w:cs="宋体"/>
          <w:b/>
          <w:bCs/>
          <w:color w:val="auto"/>
          <w:spacing w:val="60"/>
          <w:sz w:val="52"/>
          <w:szCs w:val="52"/>
        </w:rPr>
      </w:pPr>
      <w:r>
        <w:rPr>
          <w:rFonts w:hint="eastAsia" w:ascii="宋体" w:hAnsi="宋体" w:eastAsia="宋体" w:cs="宋体"/>
          <w:b/>
          <w:bCs/>
          <w:color w:val="auto"/>
          <w:spacing w:val="60"/>
          <w:sz w:val="52"/>
          <w:szCs w:val="52"/>
        </w:rPr>
        <w:t>宁波阳明拍卖有限公司</w:t>
      </w:r>
    </w:p>
    <w:p w14:paraId="4031CE80">
      <w:pPr>
        <w:spacing w:before="156" w:beforeLines="50" w:after="156" w:afterLines="50" w:line="440" w:lineRule="atLeast"/>
        <w:jc w:val="center"/>
        <w:rPr>
          <w:rFonts w:hint="eastAsia" w:ascii="宋体" w:hAnsi="宋体" w:eastAsia="宋体" w:cs="宋体"/>
          <w:b/>
          <w:color w:val="auto"/>
          <w:sz w:val="52"/>
          <w:szCs w:val="52"/>
        </w:rPr>
      </w:pPr>
    </w:p>
    <w:p w14:paraId="10FA4ACB">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拍</w:t>
      </w:r>
    </w:p>
    <w:p w14:paraId="22FF2CEC">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卖</w:t>
      </w:r>
    </w:p>
    <w:p w14:paraId="3EDA4343">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须</w:t>
      </w:r>
    </w:p>
    <w:p w14:paraId="46F20147">
      <w:pPr>
        <w:spacing w:before="156" w:beforeLines="50" w:after="156" w:afterLines="50" w:line="440" w:lineRule="atLeast"/>
        <w:jc w:val="center"/>
        <w:rPr>
          <w:rFonts w:hint="eastAsia" w:ascii="宋体" w:hAnsi="宋体" w:eastAsia="宋体" w:cs="宋体"/>
          <w:b/>
          <w:color w:val="auto"/>
          <w:sz w:val="52"/>
          <w:szCs w:val="52"/>
        </w:rPr>
      </w:pPr>
      <w:r>
        <w:rPr>
          <w:rFonts w:hint="eastAsia" w:ascii="宋体" w:hAnsi="宋体" w:eastAsia="宋体" w:cs="宋体"/>
          <w:b/>
          <w:color w:val="auto"/>
          <w:sz w:val="52"/>
          <w:szCs w:val="52"/>
        </w:rPr>
        <w:t>知</w:t>
      </w:r>
    </w:p>
    <w:p w14:paraId="185CC3E5">
      <w:pPr>
        <w:spacing w:line="440" w:lineRule="atLeast"/>
        <w:jc w:val="center"/>
        <w:rPr>
          <w:rFonts w:hint="eastAsia" w:ascii="宋体" w:hAnsi="宋体" w:eastAsia="宋体" w:cs="宋体"/>
          <w:b/>
          <w:bCs/>
          <w:color w:val="auto"/>
          <w:sz w:val="52"/>
          <w:szCs w:val="52"/>
        </w:rPr>
      </w:pPr>
    </w:p>
    <w:p w14:paraId="1AA16BAA">
      <w:pPr>
        <w:spacing w:line="600" w:lineRule="exact"/>
        <w:ind w:left="1927" w:leftChars="136" w:right="-107" w:rightChars="-51" w:hanging="1641" w:hangingChars="681"/>
        <w:rPr>
          <w:rFonts w:hint="eastAsia" w:ascii="宋体" w:hAnsi="宋体" w:eastAsia="宋体" w:cs="宋体"/>
          <w:color w:val="auto"/>
          <w:kern w:val="0"/>
          <w:szCs w:val="21"/>
        </w:rPr>
      </w:pPr>
      <w:r>
        <w:rPr>
          <w:rFonts w:hint="eastAsia" w:ascii="宋体" w:hAnsi="宋体" w:eastAsia="宋体" w:cs="宋体"/>
          <w:b/>
          <w:bCs/>
          <w:color w:val="auto"/>
          <w:sz w:val="24"/>
        </w:rPr>
        <w:t>拍卖会名称</w:t>
      </w:r>
      <w:r>
        <w:rPr>
          <w:rFonts w:hint="eastAsia" w:ascii="宋体" w:hAnsi="宋体" w:eastAsia="宋体" w:cs="宋体"/>
          <w:color w:val="auto"/>
          <w:sz w:val="24"/>
        </w:rPr>
        <w:t>：</w:t>
      </w:r>
      <w:r>
        <w:rPr>
          <w:rFonts w:hint="eastAsia" w:ascii="宋体" w:hAnsi="宋体" w:cs="宋体"/>
          <w:b w:val="0"/>
          <w:bCs/>
          <w:color w:val="auto"/>
          <w:kern w:val="0"/>
          <w:sz w:val="24"/>
          <w:szCs w:val="24"/>
          <w:lang w:val="en-US" w:eastAsia="zh-CN"/>
        </w:rPr>
        <w:t>余姚市泗门镇湖北村原湖北养殖场部分土地</w:t>
      </w:r>
      <w:r>
        <w:rPr>
          <w:rFonts w:hint="eastAsia" w:ascii="宋体" w:hAnsi="宋体" w:cs="宋体"/>
          <w:b w:val="0"/>
          <w:bCs/>
          <w:color w:val="auto"/>
          <w:kern w:val="0"/>
          <w:sz w:val="24"/>
          <w:highlight w:val="none"/>
          <w:lang w:val="en-US" w:eastAsia="zh-CN"/>
        </w:rPr>
        <w:t>租赁权</w:t>
      </w:r>
      <w:r>
        <w:rPr>
          <w:rFonts w:hint="eastAsia" w:ascii="宋体" w:hAnsi="宋体" w:eastAsia="宋体" w:cs="宋体"/>
          <w:color w:val="auto"/>
          <w:kern w:val="0"/>
          <w:sz w:val="24"/>
        </w:rPr>
        <w:t>网络拍卖会</w:t>
      </w:r>
    </w:p>
    <w:p w14:paraId="27701426">
      <w:pPr>
        <w:spacing w:line="600" w:lineRule="exact"/>
        <w:ind w:left="1927" w:leftChars="136" w:right="-107" w:rightChars="-51" w:hanging="1641" w:hangingChars="681"/>
        <w:rPr>
          <w:rFonts w:hint="eastAsia" w:ascii="宋体" w:hAnsi="宋体" w:eastAsia="宋体" w:cs="宋体"/>
          <w:color w:val="auto"/>
          <w:kern w:val="0"/>
          <w:sz w:val="24"/>
        </w:rPr>
      </w:pPr>
      <w:r>
        <w:rPr>
          <w:rFonts w:hint="eastAsia" w:ascii="宋体" w:hAnsi="宋体" w:eastAsia="宋体" w:cs="宋体"/>
          <w:b/>
          <w:color w:val="auto"/>
          <w:sz w:val="24"/>
        </w:rPr>
        <w:t>拍卖标的：</w:t>
      </w:r>
      <w:r>
        <w:rPr>
          <w:rFonts w:hint="eastAsia" w:ascii="宋体" w:hAnsi="宋体" w:cs="宋体"/>
          <w:b w:val="0"/>
          <w:bCs/>
          <w:color w:val="auto"/>
          <w:kern w:val="0"/>
          <w:sz w:val="24"/>
          <w:szCs w:val="24"/>
          <w:lang w:val="en-US" w:eastAsia="zh-CN"/>
        </w:rPr>
        <w:t>余姚市泗门镇湖北村原湖北养殖场部分土地20</w:t>
      </w:r>
      <w:r>
        <w:rPr>
          <w:rFonts w:hint="eastAsia" w:ascii="宋体" w:hAnsi="宋体" w:eastAsia="宋体" w:cs="宋体"/>
          <w:color w:val="auto"/>
          <w:kern w:val="0"/>
          <w:sz w:val="24"/>
          <w:szCs w:val="24"/>
          <w:lang w:val="en-US" w:eastAsia="zh-CN" w:bidi="ar-SA"/>
        </w:rPr>
        <w:t>年的租赁权</w:t>
      </w:r>
    </w:p>
    <w:p w14:paraId="4E25388E">
      <w:pPr>
        <w:spacing w:after="93" w:afterLines="30" w:line="500" w:lineRule="exact"/>
        <w:ind w:firstLine="284" w:firstLineChars="118"/>
        <w:rPr>
          <w:rFonts w:hint="eastAsia" w:ascii="宋体" w:hAnsi="宋体" w:eastAsia="宋体" w:cs="宋体"/>
          <w:b/>
          <w:color w:val="auto"/>
          <w:kern w:val="0"/>
          <w:sz w:val="24"/>
        </w:rPr>
      </w:pPr>
      <w:r>
        <w:rPr>
          <w:rFonts w:hint="eastAsia" w:ascii="宋体" w:hAnsi="宋体" w:eastAsia="宋体" w:cs="宋体"/>
          <w:b/>
          <w:color w:val="auto"/>
          <w:kern w:val="0"/>
          <w:sz w:val="24"/>
        </w:rPr>
        <w:t>拍卖时间：</w:t>
      </w:r>
      <w:r>
        <w:rPr>
          <w:rFonts w:hint="eastAsia" w:ascii="宋体" w:hAnsi="宋体" w:cs="宋体"/>
          <w:color w:val="auto"/>
          <w:kern w:val="0"/>
          <w:sz w:val="24"/>
          <w:szCs w:val="24"/>
          <w:lang w:val="en-US" w:eastAsia="zh-CN"/>
        </w:rPr>
        <w:t>2026</w:t>
      </w:r>
      <w:r>
        <w:rPr>
          <w:rFonts w:hint="eastAsia" w:ascii="宋体" w:hAnsi="宋体" w:eastAsia="宋体" w:cs="宋体"/>
          <w:color w:val="auto"/>
          <w:kern w:val="0"/>
          <w:sz w:val="24"/>
          <w:szCs w:val="24"/>
        </w:rPr>
        <w:t>年</w:t>
      </w:r>
      <w:r>
        <w:rPr>
          <w:rFonts w:hint="eastAsia" w:ascii="宋体" w:hAnsi="宋体" w:cs="宋体"/>
          <w:color w:val="auto"/>
          <w:kern w:val="0"/>
          <w:sz w:val="24"/>
          <w:szCs w:val="24"/>
          <w:lang w:val="en-US" w:eastAsia="zh-CN"/>
        </w:rPr>
        <w:t>8</w:t>
      </w:r>
      <w:r>
        <w:rPr>
          <w:rFonts w:hint="eastAsia" w:ascii="宋体" w:hAnsi="宋体" w:eastAsia="宋体" w:cs="宋体"/>
          <w:color w:val="auto"/>
          <w:kern w:val="0"/>
          <w:sz w:val="24"/>
          <w:szCs w:val="24"/>
          <w:u w:val="none"/>
        </w:rPr>
        <w:t>月</w:t>
      </w:r>
      <w:r>
        <w:rPr>
          <w:rFonts w:hint="eastAsia" w:ascii="宋体" w:hAnsi="宋体" w:cs="宋体"/>
          <w:color w:val="auto"/>
          <w:kern w:val="0"/>
          <w:sz w:val="24"/>
          <w:szCs w:val="24"/>
          <w:u w:val="none"/>
          <w:lang w:val="en-US" w:eastAsia="zh-CN"/>
        </w:rPr>
        <w:t>5</w:t>
      </w:r>
      <w:r>
        <w:rPr>
          <w:rFonts w:hint="eastAsia" w:ascii="宋体" w:hAnsi="宋体" w:eastAsia="宋体" w:cs="宋体"/>
          <w:color w:val="auto"/>
          <w:kern w:val="0"/>
          <w:sz w:val="24"/>
        </w:rPr>
        <w:t>日上午</w:t>
      </w:r>
      <w:r>
        <w:rPr>
          <w:rFonts w:hint="eastAsia" w:ascii="宋体" w:hAnsi="宋体" w:cs="宋体"/>
          <w:color w:val="auto"/>
          <w:kern w:val="0"/>
          <w:sz w:val="24"/>
          <w:lang w:eastAsia="zh-CN"/>
        </w:rPr>
        <w:t>9:30—10:00</w:t>
      </w:r>
      <w:r>
        <w:rPr>
          <w:rFonts w:hint="eastAsia" w:ascii="宋体" w:hAnsi="宋体" w:eastAsia="宋体" w:cs="宋体"/>
          <w:color w:val="auto"/>
          <w:kern w:val="0"/>
          <w:sz w:val="24"/>
        </w:rPr>
        <w:t>（延时除外）</w:t>
      </w:r>
    </w:p>
    <w:p w14:paraId="096E4404">
      <w:pPr>
        <w:spacing w:after="93" w:afterLines="30" w:line="500" w:lineRule="exact"/>
        <w:ind w:firstLine="284" w:firstLineChars="118"/>
        <w:rPr>
          <w:rFonts w:hint="eastAsia" w:ascii="宋体" w:hAnsi="宋体" w:eastAsia="宋体" w:cs="宋体"/>
          <w:color w:val="auto"/>
          <w:kern w:val="0"/>
          <w:sz w:val="24"/>
        </w:rPr>
      </w:pPr>
      <w:r>
        <w:rPr>
          <w:rFonts w:hint="eastAsia" w:ascii="宋体" w:hAnsi="宋体" w:eastAsia="宋体" w:cs="宋体"/>
          <w:b/>
          <w:color w:val="auto"/>
          <w:kern w:val="0"/>
          <w:sz w:val="24"/>
        </w:rPr>
        <w:t>拍卖方式：</w:t>
      </w:r>
      <w:r>
        <w:rPr>
          <w:rFonts w:hint="eastAsia" w:ascii="宋体" w:hAnsi="宋体" w:eastAsia="宋体" w:cs="宋体"/>
          <w:bCs/>
          <w:color w:val="auto"/>
          <w:kern w:val="0"/>
          <w:sz w:val="24"/>
        </w:rPr>
        <w:t>网络拍卖</w:t>
      </w:r>
    </w:p>
    <w:p w14:paraId="3DB428BB">
      <w:pPr>
        <w:spacing w:after="93" w:afterLines="30" w:line="500" w:lineRule="exact"/>
        <w:rPr>
          <w:rFonts w:hint="eastAsia" w:ascii="宋体" w:hAnsi="宋体" w:eastAsia="宋体" w:cs="宋体"/>
          <w:b/>
          <w:color w:val="auto"/>
          <w:kern w:val="0"/>
          <w:sz w:val="24"/>
        </w:rPr>
      </w:pPr>
    </w:p>
    <w:p w14:paraId="1F8746DC">
      <w:pPr>
        <w:spacing w:after="93" w:afterLines="30" w:line="500" w:lineRule="exact"/>
        <w:ind w:firstLine="283" w:firstLineChars="118"/>
        <w:rPr>
          <w:rFonts w:hint="eastAsia" w:ascii="宋体" w:hAnsi="宋体" w:eastAsia="宋体" w:cs="宋体"/>
          <w:color w:val="auto"/>
          <w:sz w:val="24"/>
        </w:rPr>
      </w:pPr>
    </w:p>
    <w:p w14:paraId="20099FE0">
      <w:pPr>
        <w:spacing w:after="93" w:afterLines="30" w:line="500" w:lineRule="exact"/>
        <w:ind w:firstLine="283" w:firstLineChars="118"/>
        <w:rPr>
          <w:rFonts w:hint="eastAsia" w:ascii="宋体" w:hAnsi="宋体" w:eastAsia="宋体" w:cs="宋体"/>
          <w:color w:val="auto"/>
          <w:sz w:val="24"/>
        </w:rPr>
      </w:pPr>
    </w:p>
    <w:p w14:paraId="400C7F49">
      <w:pPr>
        <w:spacing w:after="93" w:afterLines="30" w:line="500" w:lineRule="exact"/>
        <w:ind w:firstLine="283" w:firstLineChars="118"/>
        <w:rPr>
          <w:rFonts w:hint="eastAsia" w:ascii="宋体" w:hAnsi="宋体" w:eastAsia="宋体" w:cs="宋体"/>
          <w:color w:val="auto"/>
          <w:sz w:val="24"/>
        </w:rPr>
      </w:pPr>
    </w:p>
    <w:p w14:paraId="38450556">
      <w:pPr>
        <w:spacing w:after="93" w:afterLines="30" w:line="500" w:lineRule="exact"/>
        <w:ind w:firstLine="240" w:firstLineChars="100"/>
        <w:rPr>
          <w:rFonts w:hint="eastAsia" w:ascii="宋体" w:hAnsi="宋体" w:eastAsia="宋体" w:cs="宋体"/>
          <w:color w:val="auto"/>
          <w:sz w:val="24"/>
          <w:lang w:eastAsia="zh-CN"/>
        </w:rPr>
      </w:pPr>
      <w:r>
        <w:rPr>
          <w:rFonts w:hint="eastAsia" w:ascii="宋体" w:hAnsi="宋体" w:eastAsia="宋体" w:cs="宋体"/>
          <w:color w:val="auto"/>
          <w:sz w:val="24"/>
        </w:rPr>
        <w:t>公司地址：浙江省</w:t>
      </w:r>
      <w:r>
        <w:rPr>
          <w:rFonts w:hint="eastAsia" w:ascii="宋体" w:hAnsi="宋体" w:cs="宋体"/>
          <w:color w:val="auto"/>
          <w:sz w:val="24"/>
          <w:lang w:eastAsia="zh-CN"/>
        </w:rPr>
        <w:t>余姚市谭家岭东路2号南雷大厦29楼</w:t>
      </w:r>
    </w:p>
    <w:p w14:paraId="1FC78AA0">
      <w:pPr>
        <w:keepNext w:val="0"/>
        <w:keepLines w:val="0"/>
        <w:pageBreakBefore w:val="0"/>
        <w:widowControl w:val="0"/>
        <w:kinsoku/>
        <w:wordWrap/>
        <w:overflowPunct/>
        <w:topLinePunct w:val="0"/>
        <w:autoSpaceDE/>
        <w:autoSpaceDN/>
        <w:bidi w:val="0"/>
        <w:adjustRightInd/>
        <w:spacing w:line="500" w:lineRule="exact"/>
        <w:ind w:firstLine="240" w:firstLineChars="100"/>
        <w:jc w:val="both"/>
        <w:textAlignment w:val="auto"/>
        <w:rPr>
          <w:rFonts w:hint="eastAsia" w:ascii="宋体" w:hAnsi="宋体" w:eastAsia="宋体" w:cs="宋体"/>
          <w:b/>
          <w:color w:val="auto"/>
          <w:sz w:val="44"/>
          <w:szCs w:val="44"/>
        </w:rPr>
      </w:pPr>
      <w:r>
        <w:rPr>
          <w:rFonts w:hint="eastAsia" w:ascii="宋体" w:hAnsi="宋体" w:eastAsia="宋体" w:cs="宋体"/>
          <w:color w:val="auto"/>
          <w:sz w:val="24"/>
        </w:rPr>
        <w:t>公司电话：0574-</w:t>
      </w:r>
      <w:r>
        <w:rPr>
          <w:rFonts w:hint="eastAsia" w:ascii="宋体" w:hAnsi="宋体" w:eastAsia="宋体" w:cs="宋体"/>
          <w:color w:val="auto"/>
          <w:sz w:val="24"/>
          <w:u w:val="none"/>
          <w:lang w:val="en-US" w:eastAsia="zh-CN"/>
        </w:rPr>
        <w:t>6265</w:t>
      </w:r>
      <w:r>
        <w:rPr>
          <w:rFonts w:hint="eastAsia" w:ascii="宋体" w:hAnsi="宋体" w:cs="宋体"/>
          <w:color w:val="auto"/>
          <w:sz w:val="24"/>
          <w:u w:val="none"/>
          <w:lang w:val="en-US" w:eastAsia="zh-CN"/>
        </w:rPr>
        <w:t>1996</w:t>
      </w:r>
      <w:r>
        <w:rPr>
          <w:rFonts w:hint="eastAsia" w:ascii="宋体" w:hAnsi="宋体" w:eastAsia="宋体" w:cs="宋体"/>
          <w:color w:val="auto"/>
          <w:sz w:val="24"/>
        </w:rPr>
        <w:t>、62724638       传真：0574-62651961</w:t>
      </w:r>
    </w:p>
    <w:p w14:paraId="400506DF">
      <w:pPr>
        <w:keepNext w:val="0"/>
        <w:keepLines w:val="0"/>
        <w:pageBreakBefore w:val="0"/>
        <w:widowControl w:val="0"/>
        <w:kinsoku/>
        <w:wordWrap/>
        <w:overflowPunct/>
        <w:topLinePunct w:val="0"/>
        <w:autoSpaceDE/>
        <w:autoSpaceDN/>
        <w:bidi w:val="0"/>
        <w:adjustRightInd/>
        <w:spacing w:line="500" w:lineRule="exact"/>
        <w:jc w:val="center"/>
        <w:textAlignment w:val="auto"/>
        <w:rPr>
          <w:rFonts w:hint="eastAsia" w:ascii="宋体" w:hAnsi="宋体" w:eastAsia="宋体" w:cs="宋体"/>
          <w:b/>
          <w:color w:val="auto"/>
          <w:sz w:val="44"/>
          <w:szCs w:val="44"/>
        </w:rPr>
      </w:pPr>
      <w:r>
        <w:rPr>
          <w:rFonts w:hint="eastAsia" w:ascii="宋体" w:hAnsi="宋体" w:eastAsia="宋体" w:cs="宋体"/>
          <w:b/>
          <w:color w:val="auto"/>
          <w:sz w:val="44"/>
          <w:szCs w:val="44"/>
        </w:rPr>
        <w:t>拍  卖  须  知</w:t>
      </w:r>
    </w:p>
    <w:p w14:paraId="2DE35D92">
      <w:pPr>
        <w:keepNext w:val="0"/>
        <w:keepLines w:val="0"/>
        <w:pageBreakBefore w:val="0"/>
        <w:widowControl w:val="0"/>
        <w:kinsoku/>
        <w:wordWrap/>
        <w:overflowPunct/>
        <w:topLinePunct w:val="0"/>
        <w:autoSpaceDE/>
        <w:autoSpaceDN/>
        <w:bidi w:val="0"/>
        <w:adjustRightInd/>
        <w:spacing w:before="156" w:beforeLines="50" w:after="156" w:afterLines="50" w:line="42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总 则</w:t>
      </w:r>
    </w:p>
    <w:p w14:paraId="661790D7">
      <w:pPr>
        <w:keepNext w:val="0"/>
        <w:keepLines w:val="0"/>
        <w:pageBreakBefore w:val="0"/>
        <w:widowControl w:val="0"/>
        <w:kinsoku/>
        <w:wordWrap/>
        <w:overflowPunct/>
        <w:topLinePunct w:val="0"/>
        <w:autoSpaceDE/>
        <w:autoSpaceDN/>
        <w:bidi w:val="0"/>
        <w:adjustRightInd/>
        <w:snapToGrid/>
        <w:spacing w:line="540" w:lineRule="exact"/>
        <w:ind w:firstLine="470" w:firstLineChars="195"/>
        <w:textAlignment w:val="auto"/>
        <w:rPr>
          <w:rFonts w:hint="eastAsia" w:ascii="宋体" w:hAnsi="宋体" w:eastAsia="宋体" w:cs="宋体"/>
          <w:color w:val="auto"/>
          <w:sz w:val="24"/>
        </w:rPr>
      </w:pPr>
      <w:r>
        <w:rPr>
          <w:rFonts w:hint="eastAsia" w:ascii="宋体" w:hAnsi="宋体" w:eastAsia="宋体" w:cs="宋体"/>
          <w:b/>
          <w:color w:val="auto"/>
          <w:sz w:val="24"/>
        </w:rPr>
        <w:t>第一条</w:t>
      </w:r>
      <w:r>
        <w:rPr>
          <w:rFonts w:hint="eastAsia" w:ascii="宋体" w:hAnsi="宋体" w:eastAsia="宋体" w:cs="宋体"/>
          <w:color w:val="auto"/>
          <w:sz w:val="24"/>
        </w:rPr>
        <w:t xml:space="preserve">  本《拍卖须知》根据《中华人民共和国拍卖法》及相关</w:t>
      </w:r>
      <w:r>
        <w:rPr>
          <w:rFonts w:hint="eastAsia" w:ascii="宋体" w:hAnsi="宋体" w:eastAsia="宋体" w:cs="宋体"/>
          <w:color w:val="auto"/>
          <w:sz w:val="24"/>
          <w:lang w:eastAsia="zh-CN"/>
        </w:rPr>
        <w:t>法律法规</w:t>
      </w:r>
      <w:r>
        <w:rPr>
          <w:rFonts w:hint="eastAsia" w:ascii="宋体" w:hAnsi="宋体" w:eastAsia="宋体" w:cs="宋体"/>
          <w:color w:val="auto"/>
          <w:sz w:val="24"/>
        </w:rPr>
        <w:t>、规章，参照国际通行惯例制定。</w:t>
      </w:r>
    </w:p>
    <w:p w14:paraId="32B1B7D5">
      <w:pPr>
        <w:keepNext w:val="0"/>
        <w:keepLines w:val="0"/>
        <w:pageBreakBefore w:val="0"/>
        <w:widowControl w:val="0"/>
        <w:kinsoku/>
        <w:wordWrap/>
        <w:overflowPunct/>
        <w:topLinePunct w:val="0"/>
        <w:autoSpaceDE/>
        <w:autoSpaceDN/>
        <w:bidi w:val="0"/>
        <w:adjustRightInd/>
        <w:snapToGrid/>
        <w:spacing w:line="54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第二条</w:t>
      </w:r>
      <w:r>
        <w:rPr>
          <w:rFonts w:hint="eastAsia" w:ascii="宋体" w:hAnsi="宋体" w:eastAsia="宋体" w:cs="宋体"/>
          <w:color w:val="auto"/>
          <w:sz w:val="24"/>
        </w:rPr>
        <w:t xml:space="preserve">  宁波阳明拍卖有限公司（以下简称“拍卖人”）将依法组织和开展拍卖活动，参加拍卖活动的竞买人必须仔细阅读并遵守本《拍卖须知》</w:t>
      </w:r>
      <w:r>
        <w:rPr>
          <w:rFonts w:hint="eastAsia" w:ascii="宋体" w:hAnsi="宋体" w:eastAsia="宋体" w:cs="宋体"/>
          <w:color w:val="auto"/>
          <w:sz w:val="24"/>
          <w:lang w:eastAsia="zh-CN"/>
        </w:rPr>
        <w:t>及其他相关</w:t>
      </w:r>
      <w:r>
        <w:rPr>
          <w:rFonts w:hint="eastAsia" w:ascii="宋体" w:hAnsi="宋体" w:eastAsia="宋体" w:cs="宋体"/>
          <w:color w:val="auto"/>
          <w:sz w:val="24"/>
        </w:rPr>
        <w:t>文件，并对自己执行本《拍卖须知》的行为负责。</w:t>
      </w:r>
    </w:p>
    <w:p w14:paraId="1FAE681C">
      <w:pPr>
        <w:keepNext w:val="0"/>
        <w:keepLines w:val="0"/>
        <w:pageBreakBefore w:val="0"/>
        <w:widowControl w:val="0"/>
        <w:kinsoku/>
        <w:wordWrap/>
        <w:overflowPunct/>
        <w:topLinePunct w:val="0"/>
        <w:autoSpaceDE/>
        <w:autoSpaceDN/>
        <w:bidi w:val="0"/>
        <w:adjustRightInd/>
        <w:snapToGrid/>
        <w:spacing w:line="54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 xml:space="preserve">第三条  </w:t>
      </w:r>
      <w:r>
        <w:rPr>
          <w:rFonts w:hint="eastAsia" w:ascii="宋体" w:hAnsi="宋体" w:eastAsia="宋体" w:cs="宋体"/>
          <w:color w:val="auto"/>
          <w:sz w:val="24"/>
        </w:rPr>
        <w:t>拍卖人有权在本《拍卖须知》的基础上，根据公开、公平、公正、诚实信用的原则解释和处理本《拍卖须知》以外的特殊问题和未尽事宜。</w:t>
      </w:r>
    </w:p>
    <w:p w14:paraId="46A7A953">
      <w:pPr>
        <w:keepNext w:val="0"/>
        <w:keepLines w:val="0"/>
        <w:pageBreakBefore w:val="0"/>
        <w:widowControl w:val="0"/>
        <w:kinsoku/>
        <w:wordWrap/>
        <w:overflowPunct/>
        <w:topLinePunct w:val="0"/>
        <w:autoSpaceDE/>
        <w:autoSpaceDN/>
        <w:bidi w:val="0"/>
        <w:adjustRightInd/>
        <w:spacing w:before="156" w:beforeLines="50" w:after="156" w:afterLines="50" w:line="54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拍卖标的</w:t>
      </w:r>
    </w:p>
    <w:p w14:paraId="36E40B2F">
      <w:pPr>
        <w:keepNext w:val="0"/>
        <w:keepLines w:val="0"/>
        <w:pageBreakBefore w:val="0"/>
        <w:widowControl w:val="0"/>
        <w:numPr>
          <w:ilvl w:val="0"/>
          <w:numId w:val="0"/>
        </w:numPr>
        <w:shd w:val="clear" w:color="auto" w:fill="FFFFFF"/>
        <w:kinsoku/>
        <w:wordWrap/>
        <w:overflowPunct/>
        <w:topLinePunct w:val="0"/>
        <w:autoSpaceDE/>
        <w:autoSpaceDN/>
        <w:bidi w:val="0"/>
        <w:adjustRightInd/>
        <w:spacing w:line="540" w:lineRule="exact"/>
        <w:ind w:firstLine="482" w:firstLineChars="200"/>
        <w:jc w:val="left"/>
        <w:textAlignment w:val="auto"/>
        <w:rPr>
          <w:rFonts w:hint="eastAsia" w:ascii="宋体" w:hAnsi="宋体" w:cs="宋体"/>
          <w:b/>
          <w:bCs w:val="0"/>
          <w:color w:val="auto"/>
          <w:kern w:val="0"/>
          <w:sz w:val="24"/>
          <w:szCs w:val="24"/>
          <w:highlight w:val="none"/>
          <w:lang w:val="en-US" w:eastAsia="zh-CN"/>
        </w:rPr>
      </w:pPr>
      <w:r>
        <w:rPr>
          <w:rFonts w:hint="eastAsia" w:ascii="宋体" w:hAnsi="宋体" w:eastAsia="宋体" w:cs="宋体"/>
          <w:b/>
          <w:color w:val="auto"/>
          <w:sz w:val="24"/>
          <w:lang w:val="en-US" w:eastAsia="zh-CN"/>
        </w:rPr>
        <w:t xml:space="preserve">第四条 </w:t>
      </w:r>
      <w:r>
        <w:rPr>
          <w:rFonts w:hint="eastAsia" w:ascii="宋体" w:hAnsi="宋体" w:eastAsia="宋体" w:cs="宋体"/>
          <w:b/>
          <w:color w:val="auto"/>
          <w:sz w:val="24"/>
        </w:rPr>
        <w:t>拍卖标的</w:t>
      </w:r>
      <w:r>
        <w:rPr>
          <w:rFonts w:hint="eastAsia" w:ascii="宋体" w:hAnsi="宋体" w:cs="宋体"/>
          <w:b/>
          <w:bCs w:val="0"/>
          <w:color w:val="auto"/>
          <w:kern w:val="0"/>
          <w:sz w:val="24"/>
          <w:szCs w:val="24"/>
          <w:highlight w:val="none"/>
          <w:lang w:val="en-US" w:eastAsia="zh-CN"/>
        </w:rPr>
        <w:t>：</w:t>
      </w:r>
      <w:r>
        <w:rPr>
          <w:rFonts w:hint="eastAsia" w:ascii="宋体" w:hAnsi="宋体" w:cs="宋体"/>
          <w:b w:val="0"/>
          <w:bCs/>
          <w:color w:val="auto"/>
          <w:kern w:val="0"/>
          <w:sz w:val="24"/>
          <w:szCs w:val="24"/>
          <w:highlight w:val="none"/>
          <w:lang w:val="en-US" w:eastAsia="zh-CN"/>
        </w:rPr>
        <w:t>余姚市泗门镇湖北村原湖北养殖场部分土地租赁权。出租面积：129亩；土地性质：国有土地；地类：坑塘水面、养殖坑塘；现状：已完成地上附着物、青苗、渔业养殖设施等补偿清理，符合集中式新能源项目用地标准；出租年限：20年；第1年租金起拍价：人民币103200元；竞买保证金：人民币30000元。</w:t>
      </w:r>
    </w:p>
    <w:p w14:paraId="2F47B9B1">
      <w:pPr>
        <w:keepNext w:val="0"/>
        <w:keepLines w:val="0"/>
        <w:pageBreakBefore w:val="0"/>
        <w:widowControl w:val="0"/>
        <w:numPr>
          <w:ilvl w:val="0"/>
          <w:numId w:val="0"/>
        </w:numPr>
        <w:shd w:val="clear" w:color="auto" w:fill="FFFFFF"/>
        <w:kinsoku/>
        <w:wordWrap/>
        <w:overflowPunct/>
        <w:topLinePunct w:val="0"/>
        <w:autoSpaceDE/>
        <w:autoSpaceDN/>
        <w:bidi w:val="0"/>
        <w:adjustRightInd/>
        <w:spacing w:line="540" w:lineRule="exact"/>
        <w:ind w:firstLine="482" w:firstLineChars="200"/>
        <w:jc w:val="left"/>
        <w:textAlignment w:val="auto"/>
        <w:rPr>
          <w:rFonts w:hint="eastAsia" w:ascii="宋体" w:hAnsi="宋体" w:cs="宋体"/>
          <w:b/>
          <w:bCs w:val="0"/>
          <w:color w:val="auto"/>
          <w:kern w:val="0"/>
          <w:sz w:val="24"/>
          <w:szCs w:val="24"/>
          <w:highlight w:val="none"/>
          <w:lang w:val="en-US" w:eastAsia="zh-CN"/>
        </w:rPr>
      </w:pPr>
      <w:r>
        <w:rPr>
          <w:rFonts w:hint="eastAsia" w:ascii="宋体" w:hAnsi="宋体" w:cs="宋体"/>
          <w:b/>
          <w:bCs w:val="0"/>
          <w:color w:val="auto"/>
          <w:kern w:val="0"/>
          <w:sz w:val="24"/>
          <w:szCs w:val="24"/>
          <w:highlight w:val="none"/>
          <w:lang w:val="en-US" w:eastAsia="zh-CN"/>
        </w:rPr>
        <w:t>注意事项：</w:t>
      </w:r>
    </w:p>
    <w:p w14:paraId="135933ED">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cs="宋体"/>
          <w:b w:val="0"/>
          <w:bCs/>
          <w:color w:val="auto"/>
          <w:kern w:val="0"/>
          <w:sz w:val="24"/>
          <w:highlight w:val="none"/>
          <w:lang w:val="en-US" w:eastAsia="zh-CN"/>
        </w:rPr>
      </w:pPr>
      <w:r>
        <w:rPr>
          <w:rFonts w:hint="eastAsia" w:ascii="宋体" w:hAnsi="宋体" w:cs="宋体"/>
          <w:b w:val="0"/>
          <w:bCs/>
          <w:color w:val="auto"/>
          <w:kern w:val="0"/>
          <w:sz w:val="24"/>
          <w:highlight w:val="none"/>
          <w:lang w:val="en-US" w:eastAsia="zh-CN"/>
        </w:rPr>
        <w:t>（一）租金递增标准：前5年租金固定不变，以后每满5年每亩租金递增30元/亩。</w:t>
      </w:r>
    </w:p>
    <w:p w14:paraId="44DCAC96">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cs="宋体"/>
          <w:b w:val="0"/>
          <w:bCs/>
          <w:color w:val="auto"/>
          <w:kern w:val="0"/>
          <w:sz w:val="24"/>
          <w:highlight w:val="none"/>
          <w:lang w:val="en-US" w:eastAsia="zh-CN"/>
        </w:rPr>
      </w:pPr>
      <w:r>
        <w:rPr>
          <w:rFonts w:hint="eastAsia" w:ascii="宋体" w:hAnsi="宋体" w:cs="宋体"/>
          <w:b w:val="0"/>
          <w:bCs/>
          <w:color w:val="auto"/>
          <w:kern w:val="0"/>
          <w:sz w:val="24"/>
          <w:highlight w:val="none"/>
          <w:lang w:val="en-US" w:eastAsia="zh-CN"/>
        </w:rPr>
        <w:t>（二）租赁用途：标的物仅限用于集中式光伏项目建设、运营；水面上方建设光伏设施，水面下方保留原有渔业养殖用途，买受人不得擅自改变标的物用途。租赁期间，买受人严禁在标的物内存放易燃、易爆、易腐、放射性等危险物品，不得从事污染周边居民生活及生态环境的经营活动，须严格遵守国家及委托人关于标的物使用的各项管理规定。</w:t>
      </w:r>
    </w:p>
    <w:p w14:paraId="07BE58D0">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b w:val="0"/>
          <w:bCs/>
          <w:color w:val="auto"/>
          <w:kern w:val="0"/>
          <w:sz w:val="24"/>
          <w:highlight w:val="none"/>
          <w:lang w:val="en-US" w:eastAsia="zh-CN"/>
        </w:rPr>
      </w:pPr>
      <w:r>
        <w:rPr>
          <w:rFonts w:hint="eastAsia" w:ascii="宋体" w:hAnsi="宋体" w:cs="宋体"/>
          <w:b w:val="0"/>
          <w:bCs/>
          <w:color w:val="auto"/>
          <w:kern w:val="0"/>
          <w:sz w:val="24"/>
          <w:highlight w:val="none"/>
          <w:lang w:val="en-US" w:eastAsia="zh-CN"/>
        </w:rPr>
        <w:t>（三）前期综合补偿：土地租赁前期综合补偿费12000元/亩，由买受人在拍卖会结束后5个工作日内（即2026年8月12日前）一次性支付给委托人，委托人收到款项后提供收据。</w:t>
      </w:r>
    </w:p>
    <w:p w14:paraId="0E81A7F6">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bCs/>
          <w:color w:val="auto"/>
          <w:kern w:val="0"/>
          <w:sz w:val="24"/>
          <w:szCs w:val="24"/>
          <w:highlight w:val="none"/>
          <w:lang w:eastAsia="zh-CN"/>
        </w:rPr>
      </w:pPr>
      <w:r>
        <w:rPr>
          <w:rFonts w:hint="eastAsia" w:ascii="宋体" w:hAnsi="宋体" w:cs="宋体"/>
          <w:b w:val="0"/>
          <w:bCs/>
          <w:color w:val="auto"/>
          <w:kern w:val="0"/>
          <w:sz w:val="24"/>
          <w:highlight w:val="none"/>
          <w:lang w:val="en-US" w:eastAsia="zh-CN"/>
        </w:rPr>
        <w:t>（四）</w:t>
      </w:r>
      <w:r>
        <w:rPr>
          <w:rFonts w:hint="eastAsia" w:ascii="宋体" w:hAnsi="宋体" w:eastAsia="宋体" w:cs="宋体"/>
          <w:bCs/>
          <w:color w:val="auto"/>
          <w:kern w:val="0"/>
          <w:sz w:val="24"/>
          <w:highlight w:val="none"/>
          <w:lang w:val="en-US" w:eastAsia="zh-CN"/>
        </w:rPr>
        <w:t>标的物按现状拍卖和交付，竞买人在拍卖前需自行现场踏勘、测算和核实拍卖标的，自行评估并承担相应的风险，委托人和拍卖人均不承担拍卖标的的瑕疵担保责任，请竞买人慎重决定竞买行为。因标的物现状引发的纠纷均由买受人自行承担，委托人和</w:t>
      </w:r>
      <w:r>
        <w:rPr>
          <w:rFonts w:hint="eastAsia" w:ascii="宋体" w:hAnsi="宋体" w:cs="宋体"/>
          <w:bCs/>
          <w:color w:val="auto"/>
          <w:kern w:val="0"/>
          <w:sz w:val="24"/>
          <w:highlight w:val="none"/>
          <w:lang w:val="en-US" w:eastAsia="zh-CN"/>
        </w:rPr>
        <w:t>拍卖人</w:t>
      </w:r>
      <w:r>
        <w:rPr>
          <w:rFonts w:hint="eastAsia" w:ascii="宋体" w:hAnsi="宋体" w:eastAsia="宋体" w:cs="宋体"/>
          <w:bCs/>
          <w:color w:val="auto"/>
          <w:kern w:val="0"/>
          <w:sz w:val="24"/>
          <w:highlight w:val="none"/>
          <w:lang w:val="en-US" w:eastAsia="zh-CN"/>
        </w:rPr>
        <w:t>有权从竞买保证金中直接扣除维权费用。一旦报名参与竞买，即视为对标的一切现状及价格的认可，愿意承担法律责任，并且不得以任何理由提出退还标的物或拒付拍卖成交款及其他费用。</w:t>
      </w:r>
    </w:p>
    <w:p w14:paraId="52F71ED8">
      <w:pPr>
        <w:keepNext w:val="0"/>
        <w:keepLines w:val="0"/>
        <w:pageBreakBefore w:val="0"/>
        <w:widowControl w:val="0"/>
        <w:kinsoku/>
        <w:wordWrap/>
        <w:overflowPunct/>
        <w:topLinePunct w:val="0"/>
        <w:autoSpaceDE/>
        <w:autoSpaceDN/>
        <w:bidi w:val="0"/>
        <w:adjustRightInd/>
        <w:snapToGrid w:val="0"/>
        <w:spacing w:line="540" w:lineRule="exact"/>
        <w:ind w:firstLine="482" w:firstLineChars="200"/>
        <w:jc w:val="left"/>
        <w:textAlignment w:val="auto"/>
        <w:rPr>
          <w:rFonts w:hint="eastAsia" w:ascii="宋体" w:hAnsi="宋体" w:eastAsia="宋体" w:cs="宋体"/>
          <w:b/>
          <w:color w:val="auto"/>
          <w:sz w:val="24"/>
        </w:rPr>
      </w:pPr>
      <w:r>
        <w:rPr>
          <w:rFonts w:hint="eastAsia" w:ascii="宋体" w:hAnsi="宋体" w:eastAsia="宋体" w:cs="宋体"/>
          <w:b/>
          <w:color w:val="auto"/>
          <w:sz w:val="24"/>
        </w:rPr>
        <w:t>第五条  标的物特别说明（具体以委托人与买受人签订的合同为准）</w:t>
      </w:r>
    </w:p>
    <w:p w14:paraId="378B0702">
      <w:pPr>
        <w:keepNext w:val="0"/>
        <w:keepLines w:val="0"/>
        <w:pageBreakBefore w:val="0"/>
        <w:widowControl w:val="0"/>
        <w:kinsoku/>
        <w:wordWrap/>
        <w:overflowPunct/>
        <w:topLinePunct w:val="0"/>
        <w:autoSpaceDE/>
        <w:autoSpaceDN/>
        <w:bidi w:val="0"/>
        <w:adjustRightInd/>
        <w:snapToGrid w:val="0"/>
        <w:spacing w:line="540" w:lineRule="exact"/>
        <w:ind w:firstLine="482" w:firstLineChars="200"/>
        <w:jc w:val="left"/>
        <w:textAlignment w:val="auto"/>
        <w:rPr>
          <w:rFonts w:hint="eastAsia" w:ascii="宋体" w:hAnsi="宋体" w:eastAsia="宋体" w:cs="宋体"/>
          <w:b/>
          <w:color w:val="auto"/>
          <w:sz w:val="24"/>
        </w:rPr>
      </w:pPr>
      <w:r>
        <w:rPr>
          <w:rFonts w:hint="eastAsia" w:ascii="宋体" w:hAnsi="宋体" w:eastAsia="宋体" w:cs="宋体"/>
          <w:b/>
          <w:color w:val="auto"/>
          <w:sz w:val="24"/>
        </w:rPr>
        <w:t>竞买人须自愿接受下列条款以及《</w:t>
      </w:r>
      <w:r>
        <w:rPr>
          <w:rFonts w:hint="eastAsia" w:ascii="宋体" w:hAnsi="宋体" w:cs="宋体"/>
          <w:b/>
          <w:color w:val="auto"/>
          <w:sz w:val="24"/>
          <w:lang w:eastAsia="zh-CN"/>
        </w:rPr>
        <w:t>土地租赁合同</w:t>
      </w:r>
      <w:r>
        <w:rPr>
          <w:rFonts w:hint="eastAsia" w:ascii="宋体" w:hAnsi="宋体" w:eastAsia="宋体" w:cs="宋体"/>
          <w:b/>
          <w:color w:val="auto"/>
          <w:sz w:val="24"/>
        </w:rPr>
        <w:t>（样本）》条款方可参加拍卖：</w:t>
      </w:r>
    </w:p>
    <w:p w14:paraId="4BCDDD2A">
      <w:pPr>
        <w:keepNext w:val="0"/>
        <w:keepLines w:val="0"/>
        <w:pageBreakBefore w:val="0"/>
        <w:widowControl w:val="0"/>
        <w:numPr>
          <w:ilvl w:val="0"/>
          <w:numId w:val="0"/>
        </w:numPr>
        <w:kinsoku/>
        <w:wordWrap/>
        <w:overflowPunct/>
        <w:topLinePunct w:val="0"/>
        <w:autoSpaceDE/>
        <w:autoSpaceDN/>
        <w:bidi w:val="0"/>
        <w:adjustRightInd/>
        <w:spacing w:line="540" w:lineRule="exact"/>
        <w:ind w:firstLine="480" w:firstLineChars="200"/>
        <w:textAlignment w:val="auto"/>
        <w:rPr>
          <w:rFonts w:hint="eastAsia" w:ascii="宋体" w:hAnsi="宋体" w:cs="宋体"/>
          <w:color w:val="auto"/>
          <w:kern w:val="0"/>
          <w:sz w:val="24"/>
          <w:highlight w:val="none"/>
        </w:rPr>
      </w:pPr>
      <w:bookmarkStart w:id="0" w:name="_Hlk122378508"/>
      <w:r>
        <w:rPr>
          <w:rFonts w:hint="eastAsia" w:ascii="宋体" w:hAnsi="宋体"/>
          <w:color w:val="000000"/>
          <w:sz w:val="24"/>
        </w:rPr>
        <w:t>（一）</w:t>
      </w:r>
      <w:r>
        <w:rPr>
          <w:rFonts w:hint="eastAsia" w:ascii="宋体" w:hAnsi="宋体" w:cs="宋体"/>
          <w:color w:val="auto"/>
          <w:kern w:val="0"/>
          <w:sz w:val="24"/>
          <w:highlight w:val="none"/>
        </w:rPr>
        <w:t>签订《</w:t>
      </w:r>
      <w:r>
        <w:rPr>
          <w:rFonts w:hint="eastAsia" w:ascii="宋体" w:hAnsi="宋体" w:cs="宋体"/>
          <w:color w:val="auto"/>
          <w:kern w:val="0"/>
          <w:sz w:val="24"/>
          <w:highlight w:val="none"/>
          <w:lang w:eastAsia="zh-CN"/>
        </w:rPr>
        <w:t>土地租赁合同</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CN"/>
        </w:rPr>
        <w:t>前，</w:t>
      </w:r>
      <w:r>
        <w:rPr>
          <w:rFonts w:hint="eastAsia" w:ascii="宋体" w:hAnsi="宋体" w:cs="宋体"/>
          <w:color w:val="auto"/>
          <w:kern w:val="0"/>
          <w:sz w:val="24"/>
          <w:highlight w:val="none"/>
        </w:rPr>
        <w:t>由买受人向委托人支付</w:t>
      </w:r>
      <w:r>
        <w:rPr>
          <w:rFonts w:hint="eastAsia" w:ascii="宋体" w:hAnsi="宋体" w:cs="宋体"/>
          <w:b w:val="0"/>
          <w:bCs w:val="0"/>
          <w:color w:val="auto"/>
          <w:kern w:val="0"/>
          <w:sz w:val="24"/>
          <w:highlight w:val="none"/>
        </w:rPr>
        <w:t>履约保证金</w:t>
      </w:r>
      <w:r>
        <w:rPr>
          <w:rFonts w:hint="eastAsia" w:ascii="宋体" w:hAnsi="宋体" w:cs="宋体"/>
          <w:b/>
          <w:bCs/>
          <w:color w:val="auto"/>
          <w:kern w:val="0"/>
          <w:sz w:val="24"/>
          <w:highlight w:val="none"/>
        </w:rPr>
        <w:t>：按第1年租金成交</w:t>
      </w:r>
      <w:r>
        <w:rPr>
          <w:rFonts w:hint="eastAsia" w:ascii="宋体" w:hAnsi="宋体" w:cs="宋体"/>
          <w:b/>
          <w:bCs/>
          <w:color w:val="auto"/>
          <w:kern w:val="0"/>
          <w:sz w:val="24"/>
          <w:highlight w:val="none"/>
          <w:lang w:eastAsia="zh-CN"/>
        </w:rPr>
        <w:t>价</w:t>
      </w:r>
      <w:r>
        <w:rPr>
          <w:rFonts w:hint="eastAsia" w:ascii="宋体" w:hAnsi="宋体" w:cs="宋体"/>
          <w:b/>
          <w:bCs/>
          <w:color w:val="auto"/>
          <w:kern w:val="0"/>
          <w:sz w:val="24"/>
          <w:highlight w:val="none"/>
        </w:rPr>
        <w:t>的</w:t>
      </w:r>
      <w:r>
        <w:rPr>
          <w:rFonts w:hint="eastAsia" w:ascii="宋体" w:hAnsi="宋体" w:cs="宋体"/>
          <w:b/>
          <w:bCs/>
          <w:color w:val="auto"/>
          <w:kern w:val="0"/>
          <w:sz w:val="24"/>
          <w:highlight w:val="none"/>
          <w:lang w:val="en-US" w:eastAsia="zh-CN"/>
        </w:rPr>
        <w:t>2</w:t>
      </w:r>
      <w:r>
        <w:rPr>
          <w:rFonts w:hint="eastAsia" w:ascii="宋体" w:hAnsi="宋体" w:cs="宋体"/>
          <w:b/>
          <w:bCs/>
          <w:color w:val="auto"/>
          <w:kern w:val="0"/>
          <w:sz w:val="24"/>
          <w:highlight w:val="none"/>
        </w:rPr>
        <w:t>0%收取（</w:t>
      </w:r>
      <w:r>
        <w:rPr>
          <w:rFonts w:hint="eastAsia" w:ascii="宋体" w:hAnsi="宋体" w:cs="宋体"/>
          <w:b/>
          <w:bCs/>
          <w:color w:val="auto"/>
          <w:kern w:val="0"/>
          <w:sz w:val="24"/>
          <w:highlight w:val="none"/>
          <w:lang w:eastAsia="zh-CN"/>
        </w:rPr>
        <w:t>四舍五入，</w:t>
      </w:r>
      <w:r>
        <w:rPr>
          <w:rFonts w:hint="eastAsia" w:ascii="宋体" w:hAnsi="宋体" w:cs="宋体"/>
          <w:b/>
          <w:bCs/>
          <w:color w:val="auto"/>
          <w:kern w:val="0"/>
          <w:sz w:val="24"/>
          <w:highlight w:val="none"/>
        </w:rPr>
        <w:t>整取到千位）</w:t>
      </w:r>
      <w:r>
        <w:rPr>
          <w:rFonts w:hint="eastAsia" w:ascii="宋体" w:hAnsi="宋体" w:cs="宋体"/>
          <w:b/>
          <w:bCs/>
          <w:color w:val="auto"/>
          <w:kern w:val="0"/>
          <w:sz w:val="24"/>
          <w:highlight w:val="none"/>
          <w:lang w:val="en-US" w:eastAsia="zh-CN"/>
        </w:rPr>
        <w:t>。</w:t>
      </w:r>
      <w:r>
        <w:rPr>
          <w:rFonts w:hint="eastAsia" w:ascii="宋体" w:hAnsi="宋体" w:cs="宋体"/>
          <w:b w:val="0"/>
          <w:bCs w:val="0"/>
          <w:color w:val="auto"/>
          <w:kern w:val="0"/>
          <w:sz w:val="24"/>
          <w:highlight w:val="none"/>
          <w:lang w:val="en-US" w:eastAsia="zh-CN"/>
        </w:rPr>
        <w:t>委托人收到履约保证金后出具正式收款凭证。租赁期届满或合同依法解除，买受人结清全部费用后，委托人无息一次性退还履约保证金</w:t>
      </w:r>
      <w:r>
        <w:rPr>
          <w:rFonts w:hint="eastAsia" w:ascii="宋体" w:hAnsi="宋体" w:cs="宋体"/>
          <w:color w:val="auto"/>
          <w:kern w:val="0"/>
          <w:sz w:val="24"/>
          <w:highlight w:val="none"/>
        </w:rPr>
        <w:t>。</w:t>
      </w:r>
    </w:p>
    <w:p w14:paraId="17906820">
      <w:pPr>
        <w:keepNext w:val="0"/>
        <w:keepLines w:val="0"/>
        <w:pageBreakBefore w:val="0"/>
        <w:widowControl w:val="0"/>
        <w:kinsoku/>
        <w:wordWrap/>
        <w:overflowPunct/>
        <w:topLinePunct w:val="0"/>
        <w:autoSpaceDE/>
        <w:autoSpaceDN/>
        <w:bidi w:val="0"/>
        <w:adjustRightInd/>
        <w:spacing w:line="540" w:lineRule="exact"/>
        <w:ind w:firstLine="480" w:firstLineChars="200"/>
        <w:textAlignment w:val="auto"/>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eastAsia="zh-CN"/>
        </w:rPr>
        <w:t>（二）租</w:t>
      </w:r>
      <w:r>
        <w:rPr>
          <w:rFonts w:hint="eastAsia" w:ascii="宋体" w:hAnsi="宋体"/>
          <w:color w:val="auto"/>
          <w:sz w:val="24"/>
        </w:rPr>
        <w:t>金</w:t>
      </w:r>
      <w:r>
        <w:rPr>
          <w:rFonts w:hint="eastAsia" w:ascii="宋体" w:hAnsi="宋体"/>
          <w:color w:val="auto"/>
          <w:sz w:val="24"/>
          <w:lang w:val="en-US" w:eastAsia="zh-CN"/>
        </w:rPr>
        <w:t>遵循</w:t>
      </w:r>
      <w:r>
        <w:rPr>
          <w:rFonts w:hint="eastAsia" w:ascii="宋体" w:hAnsi="宋体"/>
          <w:color w:val="auto"/>
          <w:sz w:val="24"/>
        </w:rPr>
        <w:t>按年支付、先付后用</w:t>
      </w:r>
      <w:r>
        <w:rPr>
          <w:rFonts w:hint="eastAsia" w:ascii="宋体" w:hAnsi="宋体"/>
          <w:color w:val="auto"/>
          <w:sz w:val="24"/>
          <w:lang w:eastAsia="zh-CN"/>
        </w:rPr>
        <w:t>原则执行</w:t>
      </w:r>
      <w:r>
        <w:rPr>
          <w:rFonts w:hint="eastAsia" w:ascii="Calibri" w:hAnsi="Calibri" w:cs="Calibri"/>
          <w:color w:val="auto"/>
          <w:kern w:val="0"/>
          <w:sz w:val="24"/>
        </w:rPr>
        <w:t>，自第</w:t>
      </w:r>
      <w:r>
        <w:rPr>
          <w:rFonts w:hint="eastAsia" w:ascii="宋体" w:hAnsi="宋体" w:eastAsia="宋体" w:cs="宋体"/>
          <w:bCs/>
          <w:color w:val="auto"/>
          <w:kern w:val="0"/>
          <w:sz w:val="24"/>
          <w:highlight w:val="none"/>
        </w:rPr>
        <w:t>2</w:t>
      </w:r>
      <w:r>
        <w:rPr>
          <w:rFonts w:hint="eastAsia" w:ascii="Calibri" w:hAnsi="Calibri" w:cs="Calibri"/>
          <w:color w:val="auto"/>
          <w:kern w:val="0"/>
          <w:sz w:val="24"/>
        </w:rPr>
        <w:t>年起，</w:t>
      </w:r>
      <w:r>
        <w:rPr>
          <w:rFonts w:hint="eastAsia" w:ascii="Calibri" w:hAnsi="Calibri" w:cs="Calibri"/>
          <w:color w:val="auto"/>
          <w:kern w:val="0"/>
          <w:sz w:val="24"/>
          <w:lang w:eastAsia="zh-CN"/>
        </w:rPr>
        <w:t>买受人</w:t>
      </w:r>
      <w:r>
        <w:rPr>
          <w:rFonts w:hint="eastAsia" w:ascii="Calibri" w:hAnsi="Calibri" w:cs="Calibri"/>
          <w:color w:val="auto"/>
          <w:kern w:val="0"/>
          <w:sz w:val="24"/>
        </w:rPr>
        <w:t>须于上一租赁年度到期前</w:t>
      </w:r>
      <w:r>
        <w:rPr>
          <w:rFonts w:hint="eastAsia" w:ascii="宋体" w:hAnsi="宋体" w:eastAsia="宋体" w:cs="宋体"/>
          <w:bCs/>
          <w:color w:val="auto"/>
          <w:kern w:val="0"/>
          <w:sz w:val="24"/>
          <w:highlight w:val="none"/>
        </w:rPr>
        <w:t>1</w:t>
      </w:r>
      <w:r>
        <w:rPr>
          <w:rFonts w:hint="eastAsia" w:ascii="Calibri" w:hAnsi="Calibri" w:cs="Calibri"/>
          <w:color w:val="auto"/>
          <w:kern w:val="0"/>
          <w:sz w:val="24"/>
        </w:rPr>
        <w:t>个月内支付下一年度租金</w:t>
      </w:r>
      <w:r>
        <w:rPr>
          <w:rFonts w:hint="eastAsia" w:ascii="宋体" w:hAnsi="宋体"/>
          <w:color w:val="auto"/>
          <w:sz w:val="24"/>
          <w:lang w:eastAsia="zh-CN"/>
        </w:rPr>
        <w:t>。</w:t>
      </w:r>
    </w:p>
    <w:p w14:paraId="731E7F2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highlight w:val="none"/>
          <w:lang w:eastAsia="zh-CN"/>
        </w:rPr>
        <w:t>（三）未经委托人书面同意，买受人不得擅自将土地转租、转借及分租。</w:t>
      </w:r>
      <w:r>
        <w:rPr>
          <w:rFonts w:hint="eastAsia" w:ascii="宋体" w:hAnsi="宋体" w:eastAsia="宋体" w:cs="宋体"/>
          <w:color w:val="auto"/>
          <w:kern w:val="0"/>
          <w:sz w:val="24"/>
          <w:szCs w:val="24"/>
          <w:highlight w:val="none"/>
        </w:rPr>
        <w:t>如</w:t>
      </w:r>
      <w:r>
        <w:rPr>
          <w:rFonts w:hint="eastAsia" w:ascii="宋体" w:hAnsi="宋体" w:eastAsia="宋体" w:cs="宋体"/>
          <w:color w:val="auto"/>
          <w:kern w:val="0"/>
          <w:sz w:val="24"/>
          <w:szCs w:val="24"/>
          <w:highlight w:val="none"/>
          <w:lang w:eastAsia="zh-CN"/>
        </w:rPr>
        <w:t>买受人</w:t>
      </w:r>
      <w:r>
        <w:rPr>
          <w:rFonts w:hint="eastAsia" w:ascii="宋体" w:hAnsi="宋体" w:eastAsia="宋体" w:cs="宋体"/>
          <w:color w:val="auto"/>
          <w:kern w:val="0"/>
          <w:sz w:val="24"/>
          <w:szCs w:val="24"/>
          <w:highlight w:val="none"/>
        </w:rPr>
        <w:t>要求进行退租的，则须提前3个月书面通知</w:t>
      </w:r>
      <w:r>
        <w:rPr>
          <w:rFonts w:hint="eastAsia" w:ascii="宋体" w:hAnsi="宋体" w:eastAsia="宋体" w:cs="宋体"/>
          <w:color w:val="auto"/>
          <w:kern w:val="0"/>
          <w:sz w:val="24"/>
          <w:szCs w:val="24"/>
          <w:highlight w:val="none"/>
          <w:lang w:eastAsia="zh-CN"/>
        </w:rPr>
        <w:t>委托人</w:t>
      </w:r>
      <w:r>
        <w:rPr>
          <w:rFonts w:hint="eastAsia" w:ascii="宋体" w:hAnsi="宋体" w:eastAsia="宋体" w:cs="宋体"/>
          <w:color w:val="auto"/>
          <w:kern w:val="0"/>
          <w:sz w:val="24"/>
          <w:szCs w:val="24"/>
          <w:highlight w:val="none"/>
        </w:rPr>
        <w:t>，经</w:t>
      </w:r>
      <w:r>
        <w:rPr>
          <w:rFonts w:hint="eastAsia" w:ascii="宋体" w:hAnsi="宋体" w:eastAsia="宋体" w:cs="宋体"/>
          <w:color w:val="auto"/>
          <w:kern w:val="0"/>
          <w:sz w:val="24"/>
          <w:szCs w:val="24"/>
          <w:highlight w:val="none"/>
          <w:lang w:eastAsia="zh-CN"/>
        </w:rPr>
        <w:t>委托人</w:t>
      </w:r>
      <w:r>
        <w:rPr>
          <w:rFonts w:hint="eastAsia" w:ascii="宋体" w:hAnsi="宋体" w:eastAsia="宋体" w:cs="宋体"/>
          <w:color w:val="auto"/>
          <w:kern w:val="0"/>
          <w:sz w:val="24"/>
          <w:szCs w:val="24"/>
          <w:highlight w:val="none"/>
        </w:rPr>
        <w:t>同意后，方可办理退租手续；租期不足1个月的按1个月收取租金，剩余已付租金退还，但履约保证金不予退还。</w:t>
      </w:r>
    </w:p>
    <w:p w14:paraId="7EE5E40B">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Cs/>
          <w:color w:val="auto"/>
          <w:kern w:val="0"/>
          <w:sz w:val="24"/>
          <w:szCs w:val="24"/>
          <w:lang w:eastAsia="zh-CN"/>
        </w:rPr>
      </w:pPr>
      <w:r>
        <w:rPr>
          <w:rFonts w:hint="eastAsia" w:ascii="宋体" w:hAnsi="宋体" w:cs="宋体"/>
          <w:bCs/>
          <w:color w:val="auto"/>
          <w:kern w:val="0"/>
          <w:sz w:val="24"/>
          <w:szCs w:val="24"/>
          <w:lang w:eastAsia="zh-CN"/>
        </w:rPr>
        <w:t>（</w:t>
      </w:r>
      <w:r>
        <w:rPr>
          <w:rFonts w:hint="eastAsia" w:ascii="宋体" w:hAnsi="宋体"/>
          <w:color w:val="auto"/>
          <w:sz w:val="24"/>
          <w:lang w:eastAsia="zh-CN"/>
        </w:rPr>
        <w:t>四</w:t>
      </w:r>
      <w:r>
        <w:rPr>
          <w:rFonts w:hint="eastAsia" w:ascii="宋体" w:hAnsi="宋体" w:cs="宋体"/>
          <w:bCs/>
          <w:color w:val="auto"/>
          <w:kern w:val="0"/>
          <w:sz w:val="24"/>
          <w:szCs w:val="24"/>
          <w:lang w:eastAsia="zh-CN"/>
        </w:rPr>
        <w:t>）委托人按标的现状交付给买受人使用，涉及经营的相关证照、审批手续由买受人自行办理，产生的所有税费等由买受人自行承担，与委托人无涉。</w:t>
      </w:r>
    </w:p>
    <w:p w14:paraId="33DE0DDE">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Cs/>
          <w:color w:val="auto"/>
          <w:kern w:val="0"/>
          <w:sz w:val="24"/>
          <w:szCs w:val="24"/>
          <w:lang w:eastAsia="zh-CN"/>
        </w:rPr>
      </w:pPr>
      <w:r>
        <w:rPr>
          <w:rFonts w:hint="eastAsia" w:ascii="宋体" w:hAnsi="宋体" w:cs="宋体"/>
          <w:bCs/>
          <w:color w:val="auto"/>
          <w:kern w:val="0"/>
          <w:sz w:val="24"/>
          <w:szCs w:val="24"/>
          <w:lang w:eastAsia="zh-CN"/>
        </w:rPr>
        <w:t>（五）标的不通水、电。如买受人需要，须自行向相关部门申请安装，委托人予以协助，在办理过程中依法应由买受人承担的所涉及的一切费用、责任均由买受人承担。赁期届满或合同解除时，买受人投资建设的水电设施，双方可根据其是否可移动、是否影响标的继续使用及届时实际状况协商处理；属于买受人可移动且拆除不会损害标的的设施，买受人有权自行拆除并取回；无法拆除或拆除明显不经济的，可由双方协商折价归委托人所有。</w:t>
      </w:r>
    </w:p>
    <w:p w14:paraId="5BCEE048">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Cs/>
          <w:color w:val="auto"/>
          <w:kern w:val="0"/>
          <w:sz w:val="24"/>
          <w:szCs w:val="24"/>
          <w:lang w:eastAsia="zh-CN"/>
        </w:rPr>
      </w:pPr>
      <w:r>
        <w:rPr>
          <w:rFonts w:hint="eastAsia" w:ascii="宋体" w:hAnsi="宋体" w:cs="宋体"/>
          <w:bCs/>
          <w:color w:val="auto"/>
          <w:kern w:val="0"/>
          <w:sz w:val="24"/>
          <w:szCs w:val="24"/>
          <w:lang w:eastAsia="zh-CN"/>
        </w:rPr>
        <w:t>（六）买受人应严格按照有关部门管理要求做好安全、环保等相关工作，因工作措施不到位而产生责任事故的，该事故责任及经济损失（包括第三方的经济责任）由买受人承担，与委托人无涉。</w:t>
      </w:r>
    </w:p>
    <w:p w14:paraId="5CD9C20F">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Cs/>
          <w:color w:val="auto"/>
          <w:kern w:val="0"/>
          <w:sz w:val="24"/>
          <w:szCs w:val="24"/>
          <w:lang w:eastAsia="zh-CN"/>
        </w:rPr>
      </w:pPr>
      <w:r>
        <w:rPr>
          <w:rFonts w:hint="eastAsia" w:ascii="宋体" w:hAnsi="宋体" w:cs="宋体"/>
          <w:bCs/>
          <w:color w:val="auto"/>
          <w:kern w:val="0"/>
          <w:sz w:val="24"/>
          <w:szCs w:val="24"/>
          <w:lang w:eastAsia="zh-CN"/>
        </w:rPr>
        <w:t>（七）买受人须自行负责安全、环保、项目合规手续等工作，相关责任与损失由买受人承担。</w:t>
      </w:r>
    </w:p>
    <w:p w14:paraId="7F63E2B5">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Cs/>
          <w:color w:val="auto"/>
          <w:kern w:val="0"/>
          <w:sz w:val="24"/>
          <w:szCs w:val="24"/>
          <w:lang w:eastAsia="zh-CN"/>
        </w:rPr>
      </w:pPr>
      <w:r>
        <w:rPr>
          <w:rFonts w:hint="eastAsia" w:ascii="宋体" w:hAnsi="宋体" w:cs="宋体"/>
          <w:bCs/>
          <w:color w:val="auto"/>
          <w:kern w:val="0"/>
          <w:sz w:val="24"/>
          <w:szCs w:val="24"/>
          <w:lang w:eastAsia="zh-CN"/>
        </w:rPr>
        <w:t>（八）买受人对租赁土地在租赁期限内享有法律规定的权利，有权依法依规自主组织建设、生产经营活动，有权在租赁土地范围内依法依规发展板下经济。</w:t>
      </w:r>
    </w:p>
    <w:p w14:paraId="0FC08AB8">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bCs/>
          <w:color w:val="auto"/>
          <w:kern w:val="0"/>
          <w:sz w:val="24"/>
          <w:szCs w:val="24"/>
          <w:lang w:eastAsia="zh-CN"/>
        </w:rPr>
      </w:pPr>
      <w:r>
        <w:rPr>
          <w:rFonts w:hint="eastAsia" w:ascii="宋体" w:hAnsi="宋体" w:cs="宋体"/>
          <w:bCs/>
          <w:color w:val="auto"/>
          <w:kern w:val="0"/>
          <w:sz w:val="24"/>
          <w:szCs w:val="24"/>
          <w:lang w:eastAsia="zh-CN"/>
        </w:rPr>
        <w:t>（九）买受人有权根据现场安全生产等实际需要建设围栏等防护设施，但不得对公共设施及他人利益造成损害；买受人有权无偿使用当地所有交通道路。因通行等必须利用道路及周边土地、水域、空域的，委托人应在其权利和管理自身能力范围内提供积极、必要的便利与协助。</w:t>
      </w:r>
    </w:p>
    <w:p w14:paraId="7CA0A150">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w:t>
      </w:r>
      <w:r>
        <w:rPr>
          <w:rFonts w:hint="eastAsia" w:ascii="宋体" w:hAnsi="宋体" w:cs="宋体"/>
          <w:color w:val="auto"/>
          <w:sz w:val="24"/>
          <w:lang w:eastAsia="zh-CN"/>
        </w:rPr>
        <w:t>十</w:t>
      </w:r>
      <w:r>
        <w:rPr>
          <w:rFonts w:hint="eastAsia" w:ascii="宋体" w:hAnsi="宋体" w:eastAsia="宋体" w:cs="宋体"/>
          <w:color w:val="auto"/>
          <w:sz w:val="24"/>
          <w:lang w:eastAsia="zh-CN"/>
        </w:rPr>
        <w:t>）租赁期内遇政府征收、收购、拆迁改造、市政工程建设等情形，</w:t>
      </w:r>
      <w:r>
        <w:rPr>
          <w:rFonts w:hint="eastAsia" w:ascii="宋体" w:hAnsi="宋体" w:cs="宋体"/>
          <w:color w:val="auto"/>
          <w:sz w:val="24"/>
          <w:lang w:eastAsia="zh-CN"/>
        </w:rPr>
        <w:t>委托人</w:t>
      </w:r>
      <w:r>
        <w:rPr>
          <w:rFonts w:hint="eastAsia" w:ascii="宋体" w:hAnsi="宋体" w:eastAsia="宋体" w:cs="宋体"/>
          <w:color w:val="auto"/>
          <w:sz w:val="24"/>
          <w:lang w:eastAsia="zh-CN"/>
        </w:rPr>
        <w:t>提前2个月书面通知</w:t>
      </w:r>
      <w:r>
        <w:rPr>
          <w:rFonts w:hint="eastAsia" w:ascii="宋体" w:hAnsi="宋体" w:cs="宋体"/>
          <w:color w:val="auto"/>
          <w:sz w:val="24"/>
          <w:lang w:eastAsia="zh-CN"/>
        </w:rPr>
        <w:t>买受人</w:t>
      </w:r>
      <w:r>
        <w:rPr>
          <w:rFonts w:hint="eastAsia" w:ascii="宋体" w:hAnsi="宋体" w:eastAsia="宋体" w:cs="宋体"/>
          <w:color w:val="auto"/>
          <w:sz w:val="24"/>
          <w:lang w:eastAsia="zh-CN"/>
        </w:rPr>
        <w:t>，</w:t>
      </w:r>
      <w:r>
        <w:rPr>
          <w:rFonts w:hint="eastAsia" w:ascii="宋体" w:hAnsi="宋体" w:cs="宋体"/>
          <w:color w:val="auto"/>
          <w:sz w:val="24"/>
          <w:lang w:eastAsia="zh-CN"/>
        </w:rPr>
        <w:t>买受人</w:t>
      </w:r>
      <w:r>
        <w:rPr>
          <w:rFonts w:hint="eastAsia" w:ascii="宋体" w:hAnsi="宋体" w:eastAsia="宋体" w:cs="宋体"/>
          <w:color w:val="auto"/>
          <w:sz w:val="24"/>
          <w:lang w:eastAsia="zh-CN"/>
        </w:rPr>
        <w:t>须无条件配合腾退返还，</w:t>
      </w:r>
      <w:r>
        <w:rPr>
          <w:rFonts w:hint="eastAsia" w:ascii="宋体" w:hAnsi="宋体" w:cs="宋体"/>
          <w:color w:val="auto"/>
          <w:sz w:val="24"/>
          <w:lang w:eastAsia="zh-CN"/>
        </w:rPr>
        <w:t>委托人</w:t>
      </w:r>
      <w:r>
        <w:rPr>
          <w:rFonts w:hint="eastAsia" w:ascii="宋体" w:hAnsi="宋体" w:eastAsia="宋体" w:cs="宋体"/>
          <w:color w:val="auto"/>
          <w:sz w:val="24"/>
          <w:lang w:eastAsia="zh-CN"/>
        </w:rPr>
        <w:t>不承担违约责任及额外补偿。租金按实际使用时间据实结算，多退少补，履约保证金无息退还；土地征收补偿款全部归</w:t>
      </w:r>
      <w:r>
        <w:rPr>
          <w:rFonts w:hint="eastAsia" w:ascii="宋体" w:hAnsi="宋体" w:cs="宋体"/>
          <w:color w:val="auto"/>
          <w:sz w:val="24"/>
          <w:lang w:eastAsia="zh-CN"/>
        </w:rPr>
        <w:t>委托人</w:t>
      </w:r>
      <w:r>
        <w:rPr>
          <w:rFonts w:hint="eastAsia" w:ascii="宋体" w:hAnsi="宋体" w:eastAsia="宋体" w:cs="宋体"/>
          <w:color w:val="auto"/>
          <w:sz w:val="24"/>
          <w:lang w:eastAsia="zh-CN"/>
        </w:rPr>
        <w:t>所有，</w:t>
      </w:r>
      <w:r>
        <w:rPr>
          <w:rFonts w:hint="eastAsia" w:ascii="宋体" w:hAnsi="宋体" w:cs="宋体"/>
          <w:color w:val="auto"/>
          <w:sz w:val="24"/>
          <w:lang w:eastAsia="zh-CN"/>
        </w:rPr>
        <w:t>买受人</w:t>
      </w:r>
      <w:r>
        <w:rPr>
          <w:rFonts w:hint="eastAsia" w:ascii="宋体" w:hAnsi="宋体" w:eastAsia="宋体" w:cs="宋体"/>
          <w:color w:val="auto"/>
          <w:sz w:val="24"/>
          <w:lang w:eastAsia="zh-CN"/>
        </w:rPr>
        <w:t>自建光伏设施、建构筑物的征收补偿款归</w:t>
      </w:r>
      <w:r>
        <w:rPr>
          <w:rFonts w:hint="eastAsia" w:ascii="宋体" w:hAnsi="宋体" w:cs="宋体"/>
          <w:color w:val="auto"/>
          <w:sz w:val="24"/>
          <w:lang w:eastAsia="zh-CN"/>
        </w:rPr>
        <w:t>买受人</w:t>
      </w:r>
      <w:r>
        <w:rPr>
          <w:rFonts w:hint="eastAsia" w:ascii="宋体" w:hAnsi="宋体" w:eastAsia="宋体" w:cs="宋体"/>
          <w:color w:val="auto"/>
          <w:sz w:val="24"/>
          <w:lang w:eastAsia="zh-CN"/>
        </w:rPr>
        <w:t>所有；此外，依法或依征收补偿文件明确应属于</w:t>
      </w:r>
      <w:r>
        <w:rPr>
          <w:rFonts w:hint="eastAsia" w:ascii="宋体" w:hAnsi="宋体" w:cs="宋体"/>
          <w:color w:val="auto"/>
          <w:sz w:val="24"/>
          <w:lang w:eastAsia="zh-CN"/>
        </w:rPr>
        <w:t>买受人</w:t>
      </w:r>
      <w:r>
        <w:rPr>
          <w:rFonts w:hint="eastAsia" w:ascii="宋体" w:hAnsi="宋体" w:eastAsia="宋体" w:cs="宋体"/>
          <w:color w:val="auto"/>
          <w:sz w:val="24"/>
          <w:lang w:eastAsia="zh-CN"/>
        </w:rPr>
        <w:t>搬迁、停产停业、安置等相关的补偿利益，均应归</w:t>
      </w:r>
      <w:r>
        <w:rPr>
          <w:rFonts w:hint="eastAsia" w:ascii="宋体" w:hAnsi="宋体" w:cs="宋体"/>
          <w:color w:val="auto"/>
          <w:sz w:val="24"/>
          <w:lang w:eastAsia="zh-CN"/>
        </w:rPr>
        <w:t>买受人</w:t>
      </w:r>
      <w:r>
        <w:rPr>
          <w:rFonts w:hint="eastAsia" w:ascii="宋体" w:hAnsi="宋体" w:eastAsia="宋体" w:cs="宋体"/>
          <w:color w:val="auto"/>
          <w:sz w:val="24"/>
          <w:lang w:eastAsia="zh-CN"/>
        </w:rPr>
        <w:t>享有；对于补偿归属未明确但与</w:t>
      </w:r>
      <w:r>
        <w:rPr>
          <w:rFonts w:hint="eastAsia" w:ascii="宋体" w:hAnsi="宋体" w:cs="宋体"/>
          <w:color w:val="auto"/>
          <w:sz w:val="24"/>
          <w:lang w:eastAsia="zh-CN"/>
        </w:rPr>
        <w:t>买受人</w:t>
      </w:r>
      <w:r>
        <w:rPr>
          <w:rFonts w:hint="eastAsia" w:ascii="宋体" w:hAnsi="宋体" w:eastAsia="宋体" w:cs="宋体"/>
          <w:color w:val="auto"/>
          <w:sz w:val="24"/>
          <w:lang w:eastAsia="zh-CN"/>
        </w:rPr>
        <w:t>实际损失相关的部分，</w:t>
      </w:r>
      <w:r>
        <w:rPr>
          <w:rFonts w:hint="eastAsia" w:ascii="宋体" w:hAnsi="宋体" w:cs="宋体"/>
          <w:color w:val="auto"/>
          <w:sz w:val="24"/>
          <w:lang w:eastAsia="zh-CN"/>
        </w:rPr>
        <w:t>委托人</w:t>
      </w:r>
      <w:r>
        <w:rPr>
          <w:rFonts w:hint="eastAsia" w:ascii="宋体" w:hAnsi="宋体" w:eastAsia="宋体" w:cs="宋体"/>
          <w:color w:val="auto"/>
          <w:sz w:val="24"/>
          <w:lang w:eastAsia="zh-CN"/>
        </w:rPr>
        <w:t>应积极协助</w:t>
      </w:r>
      <w:r>
        <w:rPr>
          <w:rFonts w:hint="eastAsia" w:ascii="宋体" w:hAnsi="宋体" w:cs="宋体"/>
          <w:color w:val="auto"/>
          <w:sz w:val="24"/>
          <w:lang w:eastAsia="zh-CN"/>
        </w:rPr>
        <w:t>买受人</w:t>
      </w:r>
      <w:r>
        <w:rPr>
          <w:rFonts w:hint="eastAsia" w:ascii="宋体" w:hAnsi="宋体" w:eastAsia="宋体" w:cs="宋体"/>
          <w:color w:val="auto"/>
          <w:sz w:val="24"/>
          <w:lang w:eastAsia="zh-CN"/>
        </w:rPr>
        <w:t>依法主张</w:t>
      </w:r>
      <w:r>
        <w:rPr>
          <w:rFonts w:hint="eastAsia" w:ascii="宋体" w:hAnsi="宋体" w:eastAsia="宋体" w:cs="宋体"/>
          <w:i w:val="0"/>
          <w:iCs w:val="0"/>
          <w:caps w:val="0"/>
          <w:color w:val="auto"/>
          <w:spacing w:val="0"/>
          <w:kern w:val="2"/>
          <w:sz w:val="24"/>
          <w:szCs w:val="24"/>
          <w:shd w:val="clear" w:color="auto" w:fill="auto"/>
          <w:lang w:val="en-US" w:eastAsia="zh-CN" w:bidi="ar"/>
        </w:rPr>
        <w:t>。</w:t>
      </w:r>
    </w:p>
    <w:p w14:paraId="05E9CF54">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z w:val="24"/>
          <w:lang w:eastAsia="zh-CN"/>
        </w:rPr>
      </w:pPr>
      <w:r>
        <w:rPr>
          <w:rFonts w:hint="eastAsia" w:ascii="宋体" w:hAnsi="宋体" w:eastAsia="宋体" w:cs="宋体"/>
          <w:color w:val="auto"/>
          <w:sz w:val="24"/>
          <w:lang w:eastAsia="zh-CN"/>
        </w:rPr>
        <w:t>（</w:t>
      </w:r>
      <w:r>
        <w:rPr>
          <w:rFonts w:hint="eastAsia" w:ascii="宋体" w:hAnsi="宋体" w:cs="宋体"/>
          <w:color w:val="auto"/>
          <w:sz w:val="24"/>
          <w:lang w:eastAsia="zh-CN"/>
        </w:rPr>
        <w:t>十一</w:t>
      </w:r>
      <w:r>
        <w:rPr>
          <w:rFonts w:hint="eastAsia" w:ascii="宋体" w:hAnsi="宋体" w:eastAsia="宋体" w:cs="宋体"/>
          <w:color w:val="auto"/>
          <w:sz w:val="24"/>
          <w:lang w:eastAsia="zh-CN"/>
        </w:rPr>
        <w:t>）租赁期届满或合同解除后，</w:t>
      </w:r>
      <w:r>
        <w:rPr>
          <w:rFonts w:hint="eastAsia" w:ascii="宋体" w:hAnsi="宋体" w:cs="宋体"/>
          <w:color w:val="auto"/>
          <w:sz w:val="24"/>
          <w:lang w:eastAsia="zh-CN"/>
        </w:rPr>
        <w:t>买受人</w:t>
      </w:r>
      <w:r>
        <w:rPr>
          <w:rFonts w:hint="eastAsia" w:ascii="宋体" w:hAnsi="宋体" w:eastAsia="宋体" w:cs="宋体"/>
          <w:color w:val="auto"/>
          <w:sz w:val="24"/>
          <w:lang w:eastAsia="zh-CN"/>
        </w:rPr>
        <w:t>须在10日内清空场地、返还标的及附属设施，自行拆除光伏板、桩基础、光伏设备及自建建构筑物，自有可移动资产可自行收回，</w:t>
      </w:r>
      <w:r>
        <w:rPr>
          <w:rFonts w:hint="eastAsia" w:ascii="宋体" w:hAnsi="宋体" w:cs="宋体"/>
          <w:color w:val="auto"/>
          <w:sz w:val="24"/>
          <w:lang w:eastAsia="zh-CN"/>
        </w:rPr>
        <w:t>委托人</w:t>
      </w:r>
      <w:r>
        <w:rPr>
          <w:rFonts w:hint="eastAsia" w:ascii="宋体" w:hAnsi="宋体" w:eastAsia="宋体" w:cs="宋体"/>
          <w:color w:val="auto"/>
          <w:sz w:val="24"/>
          <w:lang w:eastAsia="zh-CN"/>
        </w:rPr>
        <w:t>不作任何补偿。逾期10日未完成拆除及清场的，</w:t>
      </w:r>
      <w:r>
        <w:rPr>
          <w:rFonts w:hint="eastAsia" w:ascii="宋体" w:hAnsi="宋体" w:cs="宋体"/>
          <w:color w:val="auto"/>
          <w:sz w:val="24"/>
          <w:lang w:eastAsia="zh-CN"/>
        </w:rPr>
        <w:t>委托人</w:t>
      </w:r>
      <w:r>
        <w:rPr>
          <w:rFonts w:hint="eastAsia" w:ascii="宋体" w:hAnsi="宋体" w:eastAsia="宋体" w:cs="宋体"/>
          <w:color w:val="auto"/>
          <w:sz w:val="24"/>
          <w:lang w:eastAsia="zh-CN"/>
        </w:rPr>
        <w:t>有权自行清理处置地块内所有设施、物品及垃圾，清理费用、损失全部由</w:t>
      </w:r>
      <w:r>
        <w:rPr>
          <w:rFonts w:hint="eastAsia" w:ascii="宋体" w:hAnsi="宋体" w:cs="宋体"/>
          <w:color w:val="auto"/>
          <w:sz w:val="24"/>
          <w:lang w:eastAsia="zh-CN"/>
        </w:rPr>
        <w:t>买受人</w:t>
      </w:r>
      <w:r>
        <w:rPr>
          <w:rFonts w:hint="eastAsia" w:ascii="宋体" w:hAnsi="宋体" w:eastAsia="宋体" w:cs="宋体"/>
          <w:color w:val="auto"/>
          <w:sz w:val="24"/>
          <w:lang w:eastAsia="zh-CN"/>
        </w:rPr>
        <w:t>承担，</w:t>
      </w:r>
      <w:r>
        <w:rPr>
          <w:rFonts w:hint="eastAsia" w:ascii="宋体" w:hAnsi="宋体" w:cs="宋体"/>
          <w:color w:val="auto"/>
          <w:sz w:val="24"/>
          <w:lang w:eastAsia="zh-CN"/>
        </w:rPr>
        <w:t>委托人</w:t>
      </w:r>
      <w:r>
        <w:rPr>
          <w:rFonts w:hint="eastAsia" w:ascii="宋体" w:hAnsi="宋体" w:eastAsia="宋体" w:cs="宋体"/>
          <w:color w:val="auto"/>
          <w:sz w:val="24"/>
          <w:lang w:eastAsia="zh-CN"/>
        </w:rPr>
        <w:t>无物品保管义务。</w:t>
      </w:r>
    </w:p>
    <w:p w14:paraId="34E7D1B7">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z w:val="24"/>
        </w:rPr>
      </w:pPr>
      <w:r>
        <w:rPr>
          <w:rFonts w:hint="eastAsia" w:ascii="宋体" w:hAnsi="宋体" w:cs="宋体"/>
          <w:color w:val="auto"/>
          <w:sz w:val="24"/>
          <w:lang w:eastAsia="zh-CN"/>
        </w:rPr>
        <w:t>买受人</w:t>
      </w:r>
      <w:r>
        <w:rPr>
          <w:rFonts w:hint="eastAsia" w:ascii="宋体" w:hAnsi="宋体" w:eastAsia="宋体" w:cs="宋体"/>
          <w:color w:val="auto"/>
          <w:sz w:val="24"/>
          <w:lang w:eastAsia="zh-CN"/>
        </w:rPr>
        <w:t>返还标的须保持正常合理使用后的完好状态，经</w:t>
      </w:r>
      <w:r>
        <w:rPr>
          <w:rFonts w:hint="eastAsia" w:ascii="宋体" w:hAnsi="宋体" w:cs="宋体"/>
          <w:color w:val="auto"/>
          <w:sz w:val="24"/>
          <w:lang w:eastAsia="zh-CN"/>
        </w:rPr>
        <w:t>委托人</w:t>
      </w:r>
      <w:r>
        <w:rPr>
          <w:rFonts w:hint="eastAsia" w:ascii="宋体" w:hAnsi="宋体" w:eastAsia="宋体" w:cs="宋体"/>
          <w:color w:val="auto"/>
          <w:sz w:val="24"/>
          <w:lang w:eastAsia="zh-CN"/>
        </w:rPr>
        <w:t>现场验收签字确认，双方结清全部费用后完成交接。</w:t>
      </w:r>
    </w:p>
    <w:p w14:paraId="66A816AD">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sz w:val="24"/>
        </w:rPr>
      </w:pPr>
      <w:r>
        <w:rPr>
          <w:rFonts w:hint="eastAsia" w:ascii="宋体" w:hAnsi="宋体" w:cs="宋体"/>
          <w:kern w:val="0"/>
          <w:sz w:val="24"/>
        </w:rPr>
        <w:t>（</w:t>
      </w:r>
      <w:r>
        <w:rPr>
          <w:rFonts w:hint="eastAsia" w:ascii="宋体" w:hAnsi="宋体" w:cs="宋体"/>
          <w:kern w:val="0"/>
          <w:sz w:val="24"/>
          <w:lang w:eastAsia="zh-CN"/>
        </w:rPr>
        <w:t>十二</w:t>
      </w:r>
      <w:r>
        <w:rPr>
          <w:rFonts w:hint="eastAsia" w:ascii="宋体" w:hAnsi="宋体" w:cs="宋体"/>
          <w:kern w:val="0"/>
          <w:sz w:val="24"/>
        </w:rPr>
        <w:t>）其他内容详见《</w:t>
      </w:r>
      <w:r>
        <w:rPr>
          <w:rFonts w:hint="eastAsia" w:ascii="宋体" w:hAnsi="宋体" w:cs="宋体"/>
          <w:kern w:val="0"/>
          <w:sz w:val="24"/>
          <w:lang w:eastAsia="zh-CN"/>
        </w:rPr>
        <w:t>土地租赁合同</w:t>
      </w:r>
      <w:r>
        <w:rPr>
          <w:rFonts w:hint="eastAsia" w:ascii="宋体" w:hAnsi="宋体" w:cs="宋体"/>
          <w:kern w:val="0"/>
          <w:sz w:val="24"/>
        </w:rPr>
        <w:t>（样本）》</w:t>
      </w:r>
      <w:r>
        <w:rPr>
          <w:rFonts w:hint="eastAsia"/>
          <w:sz w:val="24"/>
        </w:rPr>
        <w:t>。</w:t>
      </w:r>
    </w:p>
    <w:bookmarkEnd w:id="0"/>
    <w:p w14:paraId="1D9C6A3C">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拍卖前期活动</w:t>
      </w:r>
    </w:p>
    <w:p w14:paraId="09E360FF">
      <w:pPr>
        <w:keepNext w:val="0"/>
        <w:keepLines w:val="0"/>
        <w:pageBreakBefore w:val="0"/>
        <w:widowControl w:val="0"/>
        <w:tabs>
          <w:tab w:val="left" w:pos="1995"/>
        </w:tabs>
        <w:kinsoku/>
        <w:wordWrap/>
        <w:overflowPunct/>
        <w:topLinePunct w:val="0"/>
        <w:autoSpaceDE/>
        <w:autoSpaceDN/>
        <w:bidi w:val="0"/>
        <w:adjustRightInd/>
        <w:snapToGrid/>
        <w:spacing w:line="54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 xml:space="preserve">第六条 </w:t>
      </w:r>
      <w:r>
        <w:rPr>
          <w:rFonts w:hint="eastAsia" w:ascii="宋体" w:hAnsi="宋体" w:eastAsia="宋体" w:cs="宋体"/>
          <w:color w:val="auto"/>
          <w:sz w:val="24"/>
        </w:rPr>
        <w:t xml:space="preserve"> 拍卖人根据委托人提供的资料和要求确定竞买人。竞买人必须符合相关法律法规及竞买人资格条件的规定，方可参加本次拍卖。拍卖人有权拒绝不符合本次拍卖资格条件的竞买人参加本次拍卖活动。</w:t>
      </w:r>
    </w:p>
    <w:p w14:paraId="3185AD9B">
      <w:pPr>
        <w:keepNext w:val="0"/>
        <w:keepLines w:val="0"/>
        <w:pageBreakBefore w:val="0"/>
        <w:widowControl w:val="0"/>
        <w:tabs>
          <w:tab w:val="left" w:pos="1995"/>
        </w:tabs>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若拍卖文件需要修正或补充的，拍卖人可以在举行拍卖会之前告知竞买人。如修正或补充内容涉及实质性变化的，须重新计算公告期。竞买人一经参拍或应价的，均视为已接受此修正或补充。</w:t>
      </w:r>
    </w:p>
    <w:p w14:paraId="448A6A9D">
      <w:pPr>
        <w:keepNext w:val="0"/>
        <w:keepLines w:val="0"/>
        <w:pageBreakBefore w:val="0"/>
        <w:widowControl w:val="0"/>
        <w:tabs>
          <w:tab w:val="left" w:pos="1995"/>
        </w:tabs>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在拍卖会举行前，如委托人决定中止、暂缓或终止委托拍卖的，则竞买人应当无条件</w:t>
      </w:r>
      <w:r>
        <w:rPr>
          <w:rFonts w:hint="eastAsia" w:ascii="宋体" w:hAnsi="宋体" w:eastAsia="宋体" w:cs="宋体"/>
          <w:color w:val="auto"/>
          <w:sz w:val="24"/>
          <w:lang w:eastAsia="zh-CN"/>
        </w:rPr>
        <w:t>地</w:t>
      </w:r>
      <w:r>
        <w:rPr>
          <w:rFonts w:hint="eastAsia" w:ascii="宋体" w:hAnsi="宋体" w:eastAsia="宋体" w:cs="宋体"/>
          <w:color w:val="auto"/>
          <w:sz w:val="24"/>
        </w:rPr>
        <w:t>予以接受，交纳的竞买保证金</w:t>
      </w:r>
      <w:r>
        <w:rPr>
          <w:rFonts w:hint="eastAsia" w:ascii="宋体" w:hAnsi="宋体" w:eastAsia="宋体" w:cs="宋体"/>
          <w:color w:val="auto"/>
          <w:sz w:val="24"/>
          <w:lang w:eastAsia="zh-CN"/>
        </w:rPr>
        <w:t>（</w:t>
      </w:r>
      <w:r>
        <w:rPr>
          <w:rFonts w:hint="eastAsia" w:ascii="宋体" w:hAnsi="宋体" w:cs="宋体"/>
          <w:color w:val="auto"/>
          <w:sz w:val="24"/>
          <w:highlight w:val="none"/>
          <w:lang w:eastAsia="zh-CN"/>
        </w:rPr>
        <w:t>不计息</w:t>
      </w:r>
      <w:r>
        <w:rPr>
          <w:rFonts w:hint="eastAsia" w:ascii="宋体" w:hAnsi="宋体" w:eastAsia="宋体" w:cs="宋体"/>
          <w:color w:val="auto"/>
          <w:sz w:val="24"/>
        </w:rPr>
        <w:t>）予以退还，委托人和拍卖人不承担竞买人的一切损失。</w:t>
      </w:r>
    </w:p>
    <w:p w14:paraId="3B26DF8A">
      <w:pPr>
        <w:keepNext w:val="0"/>
        <w:keepLines w:val="0"/>
        <w:pageBreakBefore w:val="0"/>
        <w:widowControl w:val="0"/>
        <w:kinsoku/>
        <w:wordWrap/>
        <w:overflowPunct/>
        <w:topLinePunct w:val="0"/>
        <w:autoSpaceDE/>
        <w:autoSpaceDN/>
        <w:bidi w:val="0"/>
        <w:adjustRightInd/>
        <w:snapToGrid/>
        <w:spacing w:line="54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sz w:val="24"/>
        </w:rPr>
        <w:t>第七条</w:t>
      </w:r>
      <w:r>
        <w:rPr>
          <w:rFonts w:hint="eastAsia" w:ascii="宋体" w:hAnsi="宋体" w:eastAsia="宋体" w:cs="宋体"/>
          <w:color w:val="auto"/>
          <w:sz w:val="24"/>
        </w:rPr>
        <w:t xml:space="preserve">  竞买人应在报名登记前按时、足额交纳竞买保证金（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w:t>
      </w:r>
    </w:p>
    <w:p w14:paraId="5F00F3A4">
      <w:pPr>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（一）竞买人在竞价平台上注册的账户和密码是参加平台竞价的必要依据，应自行慎重保管，若因转交他人、遗忘或被盗等产生的结果及可能导致的纠纷和经济损失，均由竞买人自行负全责，与拍卖人无涉。</w:t>
      </w:r>
    </w:p>
    <w:p w14:paraId="0531DACA">
      <w:pPr>
        <w:keepNext w:val="0"/>
        <w:keepLines w:val="0"/>
        <w:pageBreakBefore w:val="0"/>
        <w:widowControl w:val="0"/>
        <w:kinsoku/>
        <w:wordWrap/>
        <w:overflowPunct/>
        <w:topLinePunct w:val="0"/>
        <w:autoSpaceDE/>
        <w:autoSpaceDN/>
        <w:bidi w:val="0"/>
        <w:adjustRightInd/>
        <w:snapToGrid/>
        <w:spacing w:line="54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bCs/>
          <w:color w:val="auto"/>
          <w:sz w:val="24"/>
        </w:rPr>
        <w:t>（二）</w:t>
      </w:r>
      <w:r>
        <w:rPr>
          <w:rFonts w:hint="eastAsia" w:ascii="宋体" w:hAnsi="宋体" w:eastAsia="宋体" w:cs="宋体"/>
          <w:b/>
          <w:color w:val="auto"/>
          <w:sz w:val="24"/>
        </w:rPr>
        <w:t>因网络拍卖中可能发生计算机病毒和故障、网络通讯故障、系统维护等不可抗力事件，拍卖人在此明确声明对技术服务不作任何明示或暗示的保证，包括但不限于对服务的可适用性、没有错误或疏漏、持续性、准确性、可靠性、适用于某一特定用途。</w:t>
      </w:r>
    </w:p>
    <w:p w14:paraId="21737543">
      <w:pPr>
        <w:keepNext w:val="0"/>
        <w:keepLines w:val="0"/>
        <w:pageBreakBefore w:val="0"/>
        <w:widowControl w:val="0"/>
        <w:kinsoku/>
        <w:wordWrap/>
        <w:overflowPunct/>
        <w:topLinePunct w:val="0"/>
        <w:autoSpaceDE/>
        <w:autoSpaceDN/>
        <w:bidi w:val="0"/>
        <w:adjustRightInd/>
        <w:spacing w:before="156" w:beforeLines="50" w:after="156" w:afterLines="50" w:line="54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网络拍卖</w:t>
      </w:r>
    </w:p>
    <w:p w14:paraId="721DF1A9">
      <w:pPr>
        <w:keepNext w:val="0"/>
        <w:keepLines w:val="0"/>
        <w:pageBreakBefore w:val="0"/>
        <w:widowControl w:val="0"/>
        <w:kinsoku/>
        <w:wordWrap/>
        <w:overflowPunct/>
        <w:topLinePunct w:val="0"/>
        <w:autoSpaceDE/>
        <w:autoSpaceDN/>
        <w:bidi w:val="0"/>
        <w:adjustRightInd/>
        <w:snapToGrid w:val="0"/>
        <w:spacing w:line="540" w:lineRule="exact"/>
        <w:ind w:firstLine="482"/>
        <w:jc w:val="left"/>
        <w:textAlignment w:val="auto"/>
        <w:rPr>
          <w:rFonts w:hint="eastAsia" w:ascii="宋体" w:hAnsi="宋体" w:eastAsia="宋体" w:cs="宋体"/>
          <w:color w:val="auto"/>
          <w:sz w:val="24"/>
        </w:rPr>
      </w:pPr>
      <w:r>
        <w:rPr>
          <w:rFonts w:hint="eastAsia" w:ascii="宋体" w:hAnsi="宋体" w:eastAsia="宋体" w:cs="宋体"/>
          <w:b/>
          <w:bCs/>
          <w:color w:val="auto"/>
          <w:sz w:val="24"/>
        </w:rPr>
        <w:t>第八条</w:t>
      </w:r>
      <w:r>
        <w:rPr>
          <w:rFonts w:hint="eastAsia" w:ascii="宋体" w:hAnsi="宋体" w:eastAsia="宋体" w:cs="宋体"/>
          <w:color w:val="auto"/>
          <w:sz w:val="24"/>
        </w:rPr>
        <w:t xml:space="preserve">  本次拍卖标的经过规定的网络发布公告，并经实地展示，在“宁波阳明拍卖有限公司网络拍卖平台”进行公开拍卖。</w:t>
      </w:r>
    </w:p>
    <w:p w14:paraId="20CD0937">
      <w:pPr>
        <w:keepNext w:val="0"/>
        <w:keepLines w:val="0"/>
        <w:pageBreakBefore w:val="0"/>
        <w:widowControl w:val="0"/>
        <w:kinsoku/>
        <w:wordWrap/>
        <w:overflowPunct/>
        <w:topLinePunct w:val="0"/>
        <w:autoSpaceDE/>
        <w:autoSpaceDN/>
        <w:bidi w:val="0"/>
        <w:adjustRightInd/>
        <w:spacing w:line="54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温馨提示：①在竞价前，竞买人应选择良好的网络环境下进行电脑操作；②在竞价过程中，竞买人应仔细核对报价金额是否有误；③为确保竞价过程顺利进行，应适时刷新页面。</w:t>
      </w:r>
    </w:p>
    <w:p w14:paraId="077C1263">
      <w:pPr>
        <w:keepNext w:val="0"/>
        <w:keepLines w:val="0"/>
        <w:pageBreakBefore w:val="0"/>
        <w:widowControl w:val="0"/>
        <w:kinsoku/>
        <w:wordWrap/>
        <w:overflowPunct/>
        <w:topLinePunct w:val="0"/>
        <w:autoSpaceDE/>
        <w:autoSpaceDN/>
        <w:bidi w:val="0"/>
        <w:adjustRightInd/>
        <w:snapToGrid w:val="0"/>
        <w:spacing w:line="540" w:lineRule="exact"/>
        <w:ind w:firstLine="482"/>
        <w:jc w:val="left"/>
        <w:textAlignment w:val="auto"/>
        <w:rPr>
          <w:rFonts w:hint="eastAsia" w:ascii="宋体" w:hAnsi="宋体" w:eastAsia="宋体" w:cs="宋体"/>
          <w:color w:val="auto"/>
          <w:sz w:val="24"/>
        </w:rPr>
      </w:pPr>
      <w:r>
        <w:rPr>
          <w:rFonts w:hint="eastAsia" w:ascii="宋体" w:hAnsi="宋体"/>
          <w:kern w:val="0"/>
          <w:sz w:val="24"/>
        </w:rPr>
        <w:t>本次拍卖采用“网络拍卖”的方式，</w:t>
      </w:r>
      <w:r>
        <w:rPr>
          <w:rFonts w:hint="eastAsia" w:ascii="宋体" w:hAnsi="宋体"/>
          <w:kern w:val="0"/>
          <w:sz w:val="24"/>
          <w:lang w:eastAsia="zh-CN"/>
        </w:rPr>
        <w:t>遵循</w:t>
      </w:r>
      <w:r>
        <w:rPr>
          <w:rFonts w:hint="eastAsia" w:ascii="宋体" w:hAnsi="宋体"/>
          <w:kern w:val="0"/>
          <w:sz w:val="24"/>
        </w:rPr>
        <w:t>价高者得的原则，</w:t>
      </w:r>
      <w:r>
        <w:rPr>
          <w:rFonts w:hint="eastAsia" w:ascii="宋体" w:hAnsi="宋体"/>
          <w:kern w:val="0"/>
          <w:sz w:val="24"/>
          <w:lang w:eastAsia="zh-CN"/>
        </w:rPr>
        <w:t>产生最终买受人</w:t>
      </w:r>
      <w:r>
        <w:rPr>
          <w:rFonts w:hint="eastAsia" w:ascii="宋体" w:hAnsi="宋体" w:eastAsia="宋体" w:cs="宋体"/>
          <w:color w:val="auto"/>
          <w:sz w:val="24"/>
        </w:rPr>
        <w:t>。由相关当事人和监管部门负责监督。竞买人应在标的物规定的竞价时间内，凭自己的用户名和密码登录竞价平台参与竞价。在竞价过程中，竞买人可按系统默认的加价幅度竞价，也可按规定自行报价（通过 + 号、- 号出价，按照加价幅度的N倍加价（N&gt;=1））。在系统规定的竞价结束时间前二分钟内，仍有竞买人出价的，系统将自动顺延五分钟（以此类推）。如无人继续加价的，系统将自动判断最高应价者为该标的物的买受人。</w:t>
      </w:r>
    </w:p>
    <w:p w14:paraId="3B0C9587">
      <w:pPr>
        <w:keepNext w:val="0"/>
        <w:keepLines w:val="0"/>
        <w:pageBreakBefore w:val="0"/>
        <w:widowControl w:val="0"/>
        <w:kinsoku/>
        <w:wordWrap/>
        <w:overflowPunct/>
        <w:topLinePunct w:val="0"/>
        <w:autoSpaceDE/>
        <w:autoSpaceDN/>
        <w:bidi w:val="0"/>
        <w:adjustRightInd/>
        <w:snapToGrid w:val="0"/>
        <w:spacing w:line="54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若本次拍卖有优先权人参加，具有优先权的竞买人可在竞价时间内，对当前</w:t>
      </w:r>
      <w:r>
        <w:rPr>
          <w:rFonts w:hint="eastAsia" w:ascii="宋体" w:hAnsi="宋体" w:eastAsia="宋体" w:cs="宋体"/>
          <w:color w:val="auto"/>
          <w:sz w:val="24"/>
          <w:lang w:eastAsia="zh-CN"/>
        </w:rPr>
        <w:t>价格</w:t>
      </w:r>
      <w:r>
        <w:rPr>
          <w:rFonts w:hint="eastAsia" w:ascii="宋体" w:hAnsi="宋体" w:eastAsia="宋体" w:cs="宋体"/>
          <w:color w:val="auto"/>
          <w:sz w:val="24"/>
        </w:rPr>
        <w:t>行使优先权或出更高的价格。如优先权人未出价的，则视为该优先权人自动放弃优先权。</w:t>
      </w:r>
    </w:p>
    <w:p w14:paraId="3B17AE92">
      <w:pPr>
        <w:keepNext w:val="0"/>
        <w:keepLines w:val="0"/>
        <w:pageBreakBefore w:val="0"/>
        <w:widowControl w:val="0"/>
        <w:kinsoku/>
        <w:wordWrap/>
        <w:overflowPunct/>
        <w:topLinePunct w:val="0"/>
        <w:autoSpaceDE/>
        <w:autoSpaceDN/>
        <w:bidi w:val="0"/>
        <w:adjustRightInd/>
        <w:snapToGrid w:val="0"/>
        <w:spacing w:line="54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如当前最高应价者为优先权人的，则买受人为优先权人；如有更高应价，且优先权人不再出价的，则买受人为该应价最高的竞买人。</w:t>
      </w:r>
    </w:p>
    <w:p w14:paraId="31DB827F">
      <w:pPr>
        <w:keepNext w:val="0"/>
        <w:keepLines w:val="0"/>
        <w:pageBreakBefore w:val="0"/>
        <w:widowControl w:val="0"/>
        <w:kinsoku/>
        <w:wordWrap/>
        <w:overflowPunct/>
        <w:topLinePunct w:val="0"/>
        <w:autoSpaceDE/>
        <w:autoSpaceDN/>
        <w:bidi w:val="0"/>
        <w:adjustRightInd/>
        <w:snapToGrid w:val="0"/>
        <w:spacing w:line="540" w:lineRule="exact"/>
        <w:ind w:firstLine="482"/>
        <w:jc w:val="left"/>
        <w:textAlignment w:val="auto"/>
        <w:rPr>
          <w:rFonts w:hint="eastAsia" w:ascii="宋体" w:hAnsi="宋体" w:eastAsia="宋体" w:cs="宋体"/>
          <w:color w:val="auto"/>
          <w:sz w:val="24"/>
        </w:rPr>
      </w:pPr>
      <w:r>
        <w:rPr>
          <w:rFonts w:hint="eastAsia" w:ascii="宋体" w:hAnsi="宋体" w:eastAsia="宋体" w:cs="宋体"/>
          <w:b/>
          <w:bCs/>
          <w:color w:val="auto"/>
          <w:sz w:val="24"/>
        </w:rPr>
        <w:t xml:space="preserve">第九条 </w:t>
      </w:r>
      <w:r>
        <w:rPr>
          <w:rFonts w:hint="eastAsia" w:ascii="宋体" w:hAnsi="宋体" w:eastAsia="宋体" w:cs="宋体"/>
          <w:color w:val="auto"/>
          <w:sz w:val="24"/>
        </w:rPr>
        <w:t xml:space="preserve"> 买受人须在成交当日（截止下午5时）到拍卖人处签署《拍卖成交确认书》等拍卖文件。上述文件不论买受人是否签署，其全部条款即对买受人产生约束力并生效。</w:t>
      </w:r>
    </w:p>
    <w:p w14:paraId="7112B1D1">
      <w:pPr>
        <w:keepNext w:val="0"/>
        <w:keepLines w:val="0"/>
        <w:pageBreakBefore w:val="0"/>
        <w:widowControl w:val="0"/>
        <w:kinsoku/>
        <w:wordWrap/>
        <w:overflowPunct/>
        <w:topLinePunct w:val="0"/>
        <w:autoSpaceDE/>
        <w:autoSpaceDN/>
        <w:bidi w:val="0"/>
        <w:adjustRightInd/>
        <w:spacing w:line="54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第十条  特别注意事项：用户的网站注册人名称必须与竞买保证金交纳人名称、买受人名称一致，否则造成的损失和后果由竞买人自行承担，与拍卖人、委托人无关。</w:t>
      </w:r>
    </w:p>
    <w:p w14:paraId="6D705443">
      <w:pPr>
        <w:keepNext w:val="0"/>
        <w:keepLines w:val="0"/>
        <w:pageBreakBefore w:val="0"/>
        <w:widowControl w:val="0"/>
        <w:kinsoku/>
        <w:wordWrap/>
        <w:overflowPunct/>
        <w:topLinePunct w:val="0"/>
        <w:autoSpaceDE/>
        <w:autoSpaceDN/>
        <w:bidi w:val="0"/>
        <w:adjustRightInd/>
        <w:spacing w:before="156" w:beforeLines="50" w:after="156" w:afterLines="50" w:line="54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拍卖后期工作</w:t>
      </w:r>
    </w:p>
    <w:p w14:paraId="3A760484">
      <w:pPr>
        <w:keepNext w:val="0"/>
        <w:keepLines w:val="0"/>
        <w:pageBreakBefore w:val="0"/>
        <w:widowControl w:val="0"/>
        <w:kinsoku/>
        <w:wordWrap/>
        <w:overflowPunct/>
        <w:topLinePunct w:val="0"/>
        <w:autoSpaceDE/>
        <w:autoSpaceDN/>
        <w:bidi w:val="0"/>
        <w:adjustRightInd/>
        <w:snapToGrid w:val="0"/>
        <w:spacing w:line="540" w:lineRule="exact"/>
        <w:ind w:firstLine="482" w:firstLineChars="200"/>
        <w:jc w:val="left"/>
        <w:textAlignment w:val="auto"/>
        <w:rPr>
          <w:rFonts w:hint="eastAsia" w:ascii="宋体" w:hAnsi="宋体" w:eastAsia="宋体" w:cs="宋体"/>
          <w:color w:val="auto"/>
          <w:sz w:val="24"/>
        </w:rPr>
      </w:pPr>
      <w:r>
        <w:rPr>
          <w:rFonts w:hint="eastAsia" w:ascii="宋体" w:hAnsi="宋体" w:eastAsia="宋体" w:cs="宋体"/>
          <w:b/>
          <w:bCs/>
          <w:color w:val="auto"/>
          <w:sz w:val="24"/>
        </w:rPr>
        <w:t>第十一条</w:t>
      </w:r>
      <w:r>
        <w:rPr>
          <w:rFonts w:hint="eastAsia" w:ascii="宋体" w:hAnsi="宋体" w:eastAsia="宋体" w:cs="宋体"/>
          <w:b/>
          <w:bCs/>
          <w:color w:val="auto"/>
          <w:sz w:val="24"/>
          <w:lang w:val="en-US" w:eastAsia="zh-CN"/>
        </w:rPr>
        <w:t xml:space="preserve"> </w:t>
      </w:r>
      <w:r>
        <w:rPr>
          <w:rFonts w:hint="eastAsia" w:ascii="宋体" w:hAnsi="宋体" w:eastAsia="宋体" w:cs="宋体"/>
          <w:b/>
          <w:bCs/>
          <w:color w:val="auto"/>
          <w:sz w:val="24"/>
        </w:rPr>
        <w:t xml:space="preserve"> </w:t>
      </w:r>
      <w:r>
        <w:rPr>
          <w:rFonts w:hint="eastAsia" w:ascii="宋体" w:hAnsi="宋体" w:eastAsia="宋体" w:cs="宋体"/>
          <w:color w:val="auto"/>
          <w:sz w:val="24"/>
        </w:rPr>
        <w:t>未竞得拍卖标的的竞买人，在拍卖会结束后的3个工作日内，由拍卖人凭竞</w:t>
      </w:r>
    </w:p>
    <w:p w14:paraId="32B63A29">
      <w:pPr>
        <w:keepNext w:val="0"/>
        <w:keepLines w:val="0"/>
        <w:pageBreakBefore w:val="0"/>
        <w:widowControl w:val="0"/>
        <w:kinsoku/>
        <w:wordWrap/>
        <w:overflowPunct/>
        <w:topLinePunct w:val="0"/>
        <w:autoSpaceDE/>
        <w:autoSpaceDN/>
        <w:bidi w:val="0"/>
        <w:adjustRightInd/>
        <w:snapToGrid w:val="0"/>
        <w:spacing w:line="54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买人报名时登记的户名及账号退还竞买保证金（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）；买受人的竞买保证金（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）凭《</w:t>
      </w:r>
      <w:r>
        <w:rPr>
          <w:rFonts w:hint="eastAsia" w:ascii="宋体" w:hAnsi="宋体" w:cs="宋体"/>
          <w:color w:val="auto"/>
          <w:sz w:val="24"/>
          <w:lang w:eastAsia="zh-CN"/>
        </w:rPr>
        <w:t>土地租赁合同</w:t>
      </w:r>
      <w:r>
        <w:rPr>
          <w:rFonts w:hint="eastAsia" w:ascii="宋体" w:hAnsi="宋体" w:eastAsia="宋体" w:cs="宋体"/>
          <w:color w:val="auto"/>
          <w:sz w:val="24"/>
        </w:rPr>
        <w:t xml:space="preserve">》复印件到拍卖人处退还。  </w:t>
      </w:r>
    </w:p>
    <w:p w14:paraId="34C1B830">
      <w:pPr>
        <w:keepNext w:val="0"/>
        <w:keepLines w:val="0"/>
        <w:pageBreakBefore w:val="0"/>
        <w:widowControl w:val="0"/>
        <w:kinsoku/>
        <w:wordWrap/>
        <w:overflowPunct/>
        <w:topLinePunct w:val="0"/>
        <w:autoSpaceDE/>
        <w:autoSpaceDN/>
        <w:bidi w:val="0"/>
        <w:adjustRightInd/>
        <w:snapToGrid w:val="0"/>
        <w:spacing w:line="5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如未收到竞买保证金的，请及时与拍卖人联系（0574-62727901）。</w:t>
      </w:r>
    </w:p>
    <w:p w14:paraId="291AD035">
      <w:pPr>
        <w:keepNext w:val="0"/>
        <w:keepLines w:val="0"/>
        <w:pageBreakBefore w:val="0"/>
        <w:widowControl w:val="0"/>
        <w:numPr>
          <w:ilvl w:val="0"/>
          <w:numId w:val="0"/>
        </w:numPr>
        <w:kinsoku/>
        <w:wordWrap/>
        <w:overflowPunct/>
        <w:topLinePunct w:val="0"/>
        <w:autoSpaceDE/>
        <w:autoSpaceDN/>
        <w:bidi w:val="0"/>
        <w:adjustRightInd/>
        <w:spacing w:line="540" w:lineRule="exact"/>
        <w:ind w:firstLine="482" w:firstLineChars="200"/>
        <w:textAlignment w:val="auto"/>
        <w:rPr>
          <w:rFonts w:hint="eastAsia" w:ascii="宋体" w:hAnsi="宋体" w:eastAsia="宋体" w:cs="宋体"/>
          <w:b/>
          <w:bCs/>
          <w:color w:val="auto"/>
          <w:sz w:val="24"/>
          <w:highlight w:val="none"/>
          <w:lang w:val="en-US" w:eastAsia="zh-CN"/>
        </w:rPr>
      </w:pPr>
      <w:r>
        <w:rPr>
          <w:rFonts w:hint="eastAsia" w:ascii="宋体" w:hAnsi="宋体" w:cs="宋体"/>
          <w:b/>
          <w:color w:val="auto"/>
          <w:kern w:val="0"/>
          <w:sz w:val="24"/>
          <w:lang w:val="en-US" w:eastAsia="zh-CN"/>
        </w:rPr>
        <w:t xml:space="preserve">第十二条  </w:t>
      </w:r>
      <w:r>
        <w:rPr>
          <w:rFonts w:hint="eastAsia" w:ascii="宋体" w:hAnsi="宋体" w:eastAsia="宋体" w:cs="宋体"/>
          <w:b/>
          <w:color w:val="auto"/>
          <w:kern w:val="0"/>
          <w:sz w:val="24"/>
        </w:rPr>
        <w:t>付款办法及签约时间</w:t>
      </w:r>
      <w:bookmarkStart w:id="1" w:name="_Hlk122379280"/>
      <w:r>
        <w:rPr>
          <w:rFonts w:hint="eastAsia" w:ascii="宋体" w:hAnsi="宋体" w:cs="宋体"/>
          <w:b/>
          <w:color w:val="auto"/>
          <w:kern w:val="0"/>
          <w:sz w:val="24"/>
          <w:lang w:eastAsia="zh-CN"/>
        </w:rPr>
        <w:t>：</w:t>
      </w:r>
      <w:r>
        <w:rPr>
          <w:rFonts w:hint="eastAsia" w:ascii="宋体" w:hAnsi="宋体" w:cs="宋体"/>
          <w:b w:val="0"/>
          <w:bCs/>
          <w:color w:val="000000"/>
          <w:kern w:val="0"/>
          <w:sz w:val="24"/>
          <w:highlight w:val="none"/>
        </w:rPr>
        <w:t>买受人</w:t>
      </w:r>
      <w:r>
        <w:rPr>
          <w:rFonts w:hint="eastAsia" w:ascii="宋体" w:hAnsi="宋体" w:cs="宋体"/>
          <w:bCs/>
          <w:color w:val="000000"/>
          <w:kern w:val="0"/>
          <w:sz w:val="24"/>
        </w:rPr>
        <w:t>须在</w:t>
      </w:r>
      <w:r>
        <w:rPr>
          <w:rFonts w:ascii="宋体" w:hAnsi="宋体" w:cs="宋体"/>
          <w:color w:val="000000"/>
          <w:kern w:val="0"/>
          <w:sz w:val="24"/>
        </w:rPr>
        <w:t>202</w:t>
      </w:r>
      <w:r>
        <w:rPr>
          <w:rFonts w:hint="eastAsia" w:ascii="宋体" w:hAnsi="宋体" w:cs="宋体"/>
          <w:color w:val="000000"/>
          <w:kern w:val="0"/>
          <w:sz w:val="24"/>
          <w:lang w:val="en-US" w:eastAsia="zh-CN"/>
        </w:rPr>
        <w:t>6</w:t>
      </w:r>
      <w:r>
        <w:rPr>
          <w:rFonts w:ascii="宋体" w:hAnsi="宋体" w:cs="宋体"/>
          <w:color w:val="000000"/>
          <w:kern w:val="0"/>
          <w:sz w:val="24"/>
        </w:rPr>
        <w:t>年</w:t>
      </w:r>
      <w:r>
        <w:rPr>
          <w:rFonts w:hint="eastAsia" w:ascii="宋体" w:hAnsi="宋体" w:cs="宋体"/>
          <w:color w:val="000000"/>
          <w:kern w:val="0"/>
          <w:sz w:val="24"/>
          <w:lang w:val="en-US" w:eastAsia="zh-CN"/>
        </w:rPr>
        <w:t>8月12</w:t>
      </w:r>
      <w:r>
        <w:rPr>
          <w:rFonts w:ascii="宋体" w:hAnsi="宋体" w:cs="宋体"/>
          <w:color w:val="000000"/>
          <w:kern w:val="0"/>
          <w:sz w:val="24"/>
        </w:rPr>
        <w:t>日</w:t>
      </w:r>
      <w:r>
        <w:rPr>
          <w:rFonts w:hint="eastAsia" w:ascii="宋体" w:hAnsi="宋体" w:cs="宋体"/>
          <w:color w:val="000000"/>
          <w:kern w:val="0"/>
          <w:sz w:val="24"/>
          <w:lang w:eastAsia="zh-CN"/>
        </w:rPr>
        <w:t>下午</w:t>
      </w:r>
      <w:r>
        <w:rPr>
          <w:rFonts w:hint="eastAsia" w:ascii="宋体" w:hAnsi="宋体" w:cs="宋体"/>
          <w:color w:val="000000"/>
          <w:kern w:val="0"/>
          <w:sz w:val="24"/>
          <w:lang w:val="en-US" w:eastAsia="zh-CN"/>
        </w:rPr>
        <w:t>4时</w:t>
      </w:r>
      <w:r>
        <w:rPr>
          <w:rFonts w:hint="eastAsia" w:ascii="宋体" w:hAnsi="宋体" w:cs="宋体"/>
          <w:color w:val="000000"/>
          <w:kern w:val="0"/>
          <w:sz w:val="24"/>
          <w:lang w:eastAsia="zh-CN"/>
        </w:rPr>
        <w:t>前</w:t>
      </w:r>
      <w:r>
        <w:rPr>
          <w:rFonts w:hint="eastAsia" w:ascii="宋体" w:hAnsi="宋体" w:cs="宋体"/>
          <w:b/>
          <w:bCs/>
          <w:color w:val="auto"/>
          <w:kern w:val="0"/>
          <w:sz w:val="24"/>
        </w:rPr>
        <w:t>（</w:t>
      </w:r>
      <w:r>
        <w:rPr>
          <w:rFonts w:ascii="宋体" w:hAnsi="宋体" w:cs="宋体"/>
          <w:b/>
          <w:bCs/>
          <w:color w:val="auto"/>
          <w:kern w:val="0"/>
          <w:sz w:val="24"/>
        </w:rPr>
        <w:t>以实际到账为准）</w:t>
      </w:r>
      <w:r>
        <w:rPr>
          <w:rFonts w:hint="eastAsia" w:ascii="宋体" w:hAnsi="宋体" w:cs="宋体"/>
          <w:b w:val="0"/>
          <w:bCs w:val="0"/>
          <w:color w:val="auto"/>
          <w:kern w:val="0"/>
          <w:sz w:val="24"/>
          <w:lang w:eastAsia="zh-CN"/>
        </w:rPr>
        <w:t>向委托人</w:t>
      </w:r>
      <w:r>
        <w:rPr>
          <w:rFonts w:ascii="宋体" w:hAnsi="宋体" w:cs="宋体"/>
          <w:color w:val="000000"/>
          <w:kern w:val="0"/>
          <w:sz w:val="24"/>
        </w:rPr>
        <w:t>一次性付清</w:t>
      </w:r>
      <w:r>
        <w:rPr>
          <w:rFonts w:hint="eastAsia" w:ascii="宋体" w:hAnsi="宋体" w:cs="宋体"/>
          <w:color w:val="000000"/>
          <w:kern w:val="0"/>
          <w:sz w:val="24"/>
        </w:rPr>
        <w:t>第1年</w:t>
      </w:r>
      <w:r>
        <w:rPr>
          <w:rFonts w:ascii="宋体" w:hAnsi="宋体" w:cs="宋体"/>
          <w:color w:val="000000"/>
          <w:kern w:val="0"/>
          <w:sz w:val="24"/>
        </w:rPr>
        <w:t>租金成交款</w:t>
      </w:r>
      <w:r>
        <w:rPr>
          <w:rFonts w:hint="eastAsia" w:ascii="宋体" w:hAnsi="宋体" w:cs="宋体"/>
          <w:color w:val="000000"/>
          <w:kern w:val="0"/>
          <w:sz w:val="24"/>
          <w:lang w:eastAsia="zh-CN"/>
        </w:rPr>
        <w:t>和履约保证金，同时</w:t>
      </w:r>
      <w:r>
        <w:rPr>
          <w:rFonts w:ascii="宋体" w:hAnsi="宋体" w:cs="宋体"/>
          <w:color w:val="000000"/>
          <w:kern w:val="0"/>
          <w:sz w:val="24"/>
        </w:rPr>
        <w:t>向</w:t>
      </w:r>
      <w:r>
        <w:rPr>
          <w:rFonts w:hint="eastAsia" w:ascii="宋体" w:hAnsi="宋体" w:cs="宋体"/>
          <w:color w:val="000000"/>
          <w:kern w:val="0"/>
          <w:sz w:val="24"/>
        </w:rPr>
        <w:t>拍卖人</w:t>
      </w:r>
      <w:r>
        <w:rPr>
          <w:rFonts w:hint="eastAsia" w:ascii="宋体" w:hAnsi="宋体" w:cs="宋体"/>
          <w:color w:val="000000"/>
          <w:kern w:val="0"/>
          <w:sz w:val="24"/>
          <w:lang w:eastAsia="zh-CN"/>
        </w:rPr>
        <w:t>支付</w:t>
      </w:r>
      <w:r>
        <w:rPr>
          <w:rFonts w:hint="eastAsia" w:ascii="宋体" w:hAnsi="宋体" w:cs="宋体"/>
          <w:color w:val="000000"/>
          <w:kern w:val="0"/>
          <w:sz w:val="24"/>
        </w:rPr>
        <w:t>第1年</w:t>
      </w:r>
      <w:r>
        <w:rPr>
          <w:rFonts w:ascii="宋体" w:hAnsi="宋体" w:cs="宋体"/>
          <w:color w:val="000000"/>
          <w:kern w:val="0"/>
          <w:sz w:val="24"/>
        </w:rPr>
        <w:t>租金成交</w:t>
      </w:r>
      <w:r>
        <w:rPr>
          <w:rFonts w:hint="eastAsia" w:ascii="宋体" w:hAnsi="宋体" w:cs="宋体"/>
          <w:color w:val="000000"/>
          <w:kern w:val="0"/>
          <w:sz w:val="24"/>
        </w:rPr>
        <w:t>价</w:t>
      </w:r>
      <w:r>
        <w:rPr>
          <w:rFonts w:hint="eastAsia" w:ascii="宋体" w:hAnsi="宋体" w:cs="宋体"/>
          <w:color w:val="000000"/>
          <w:kern w:val="0"/>
          <w:sz w:val="24"/>
          <w:lang w:val="en-US" w:eastAsia="zh-CN"/>
        </w:rPr>
        <w:t>4</w:t>
      </w:r>
      <w:r>
        <w:rPr>
          <w:rFonts w:hint="eastAsia" w:ascii="宋体" w:hAnsi="宋体" w:cs="宋体"/>
          <w:color w:val="000000"/>
          <w:kern w:val="0"/>
          <w:sz w:val="24"/>
        </w:rPr>
        <w:t>%的买受佣金，然后于202</w:t>
      </w:r>
      <w:r>
        <w:rPr>
          <w:rFonts w:hint="eastAsia" w:ascii="宋体" w:hAnsi="宋体" w:cs="宋体"/>
          <w:color w:val="000000"/>
          <w:kern w:val="0"/>
          <w:sz w:val="24"/>
          <w:lang w:val="en-US" w:eastAsia="zh-CN"/>
        </w:rPr>
        <w:t>6</w:t>
      </w:r>
      <w:r>
        <w:rPr>
          <w:rFonts w:hint="eastAsia" w:ascii="宋体" w:hAnsi="宋体" w:cs="宋体"/>
          <w:color w:val="000000"/>
          <w:kern w:val="0"/>
          <w:sz w:val="24"/>
        </w:rPr>
        <w:t>年</w:t>
      </w:r>
      <w:r>
        <w:rPr>
          <w:rFonts w:hint="eastAsia" w:ascii="宋体" w:hAnsi="宋体" w:cs="宋体"/>
          <w:color w:val="000000"/>
          <w:kern w:val="0"/>
          <w:sz w:val="24"/>
          <w:lang w:val="en-US" w:eastAsia="zh-CN"/>
        </w:rPr>
        <w:t>8</w:t>
      </w:r>
      <w:r>
        <w:rPr>
          <w:rFonts w:hint="eastAsia" w:ascii="宋体" w:hAnsi="宋体" w:cs="宋体"/>
          <w:color w:val="000000"/>
          <w:kern w:val="0"/>
          <w:sz w:val="24"/>
        </w:rPr>
        <w:t>月</w:t>
      </w:r>
      <w:r>
        <w:rPr>
          <w:rFonts w:hint="eastAsia" w:ascii="宋体" w:hAnsi="宋体" w:cs="宋体"/>
          <w:color w:val="000000"/>
          <w:kern w:val="0"/>
          <w:sz w:val="24"/>
          <w:lang w:val="en-US" w:eastAsia="zh-CN"/>
        </w:rPr>
        <w:t>13</w:t>
      </w:r>
      <w:r>
        <w:rPr>
          <w:rFonts w:hint="eastAsia" w:ascii="宋体" w:hAnsi="宋体" w:cs="宋体"/>
          <w:color w:val="auto"/>
          <w:kern w:val="0"/>
          <w:sz w:val="24"/>
          <w:lang w:val="en-US" w:eastAsia="zh-CN"/>
        </w:rPr>
        <w:t>日-8月14日</w:t>
      </w:r>
      <w:r>
        <w:rPr>
          <w:rFonts w:hint="eastAsia" w:ascii="宋体" w:hAnsi="宋体" w:cs="宋体"/>
          <w:color w:val="auto"/>
          <w:kern w:val="0"/>
          <w:sz w:val="24"/>
          <w:lang w:eastAsia="zh-CN"/>
        </w:rPr>
        <w:t>（上午</w:t>
      </w:r>
      <w:r>
        <w:rPr>
          <w:rFonts w:hint="eastAsia" w:ascii="宋体" w:hAnsi="宋体" w:cs="宋体"/>
          <w:color w:val="auto"/>
          <w:kern w:val="0"/>
          <w:sz w:val="24"/>
          <w:lang w:val="en-US" w:eastAsia="zh-CN"/>
        </w:rPr>
        <w:t>9:00-11:00，下午2:30-4:30，节假日除外</w:t>
      </w:r>
      <w:r>
        <w:rPr>
          <w:rFonts w:hint="eastAsia" w:ascii="宋体" w:hAnsi="宋体" w:cs="宋体"/>
          <w:color w:val="auto"/>
          <w:kern w:val="0"/>
          <w:sz w:val="24"/>
          <w:lang w:eastAsia="zh-CN"/>
        </w:rPr>
        <w:t>）</w:t>
      </w:r>
      <w:r>
        <w:rPr>
          <w:rFonts w:hint="eastAsia" w:ascii="宋体" w:hAnsi="宋体" w:cs="宋体"/>
          <w:color w:val="auto"/>
          <w:kern w:val="0"/>
          <w:sz w:val="24"/>
        </w:rPr>
        <w:t>与委托人签订《</w:t>
      </w:r>
      <w:r>
        <w:rPr>
          <w:rFonts w:hint="eastAsia" w:ascii="宋体" w:hAnsi="宋体" w:cs="宋体"/>
          <w:color w:val="auto"/>
          <w:kern w:val="0"/>
          <w:sz w:val="24"/>
          <w:lang w:eastAsia="zh-CN"/>
        </w:rPr>
        <w:t>土地租赁合同</w:t>
      </w:r>
      <w:r>
        <w:rPr>
          <w:rFonts w:hint="eastAsia" w:ascii="宋体" w:hAnsi="宋体" w:cs="宋体"/>
          <w:color w:val="auto"/>
          <w:kern w:val="0"/>
          <w:sz w:val="24"/>
        </w:rPr>
        <w:t>》</w:t>
      </w:r>
      <w:r>
        <w:rPr>
          <w:rFonts w:hint="eastAsia" w:ascii="宋体" w:hAnsi="宋体" w:eastAsia="宋体" w:cs="宋体"/>
          <w:color w:val="auto"/>
          <w:kern w:val="0"/>
          <w:sz w:val="24"/>
        </w:rPr>
        <w:t>。</w:t>
      </w:r>
    </w:p>
    <w:p w14:paraId="73412024">
      <w:pPr>
        <w:keepNext w:val="0"/>
        <w:keepLines w:val="0"/>
        <w:pageBreakBefore w:val="0"/>
        <w:widowControl w:val="0"/>
        <w:kinsoku/>
        <w:wordWrap/>
        <w:overflowPunct/>
        <w:topLinePunct w:val="0"/>
        <w:autoSpaceDE/>
        <w:autoSpaceDN/>
        <w:bidi w:val="0"/>
        <w:adjustRightInd/>
        <w:spacing w:line="540" w:lineRule="exact"/>
        <w:ind w:firstLine="482" w:firstLineChars="200"/>
        <w:textAlignment w:val="auto"/>
        <w:rPr>
          <w:rFonts w:hint="eastAsia" w:ascii="宋体" w:hAnsi="宋体" w:eastAsia="宋体" w:cs="宋体"/>
          <w:color w:val="auto"/>
          <w:kern w:val="0"/>
          <w:sz w:val="24"/>
          <w:lang w:eastAsia="zh-CN"/>
        </w:rPr>
      </w:pPr>
      <w:r>
        <w:rPr>
          <w:rFonts w:hint="eastAsia" w:ascii="宋体" w:hAnsi="宋体" w:eastAsia="宋体" w:cs="宋体"/>
          <w:b/>
          <w:bCs/>
          <w:color w:val="auto"/>
          <w:sz w:val="24"/>
          <w:lang w:eastAsia="zh-CN"/>
        </w:rPr>
        <w:t>租金和履约保证金汇入委托人账</w:t>
      </w:r>
      <w:r>
        <w:rPr>
          <w:rFonts w:hint="eastAsia" w:ascii="宋体" w:hAnsi="宋体" w:eastAsia="宋体" w:cs="宋体"/>
          <w:b/>
          <w:bCs/>
          <w:color w:val="auto"/>
          <w:sz w:val="24"/>
          <w:highlight w:val="none"/>
          <w:lang w:eastAsia="zh-CN"/>
        </w:rPr>
        <w:t>户</w:t>
      </w:r>
      <w:r>
        <w:rPr>
          <w:rFonts w:hint="eastAsia" w:ascii="宋体" w:hAnsi="宋体" w:eastAsia="宋体" w:cs="宋体"/>
          <w:b w:val="0"/>
          <w:bCs w:val="0"/>
          <w:color w:val="auto"/>
          <w:sz w:val="24"/>
          <w:highlight w:val="none"/>
          <w:lang w:eastAsia="zh-CN"/>
        </w:rPr>
        <w:t>（</w:t>
      </w:r>
      <w:r>
        <w:rPr>
          <w:rFonts w:hint="eastAsia" w:ascii="宋体" w:hAnsi="宋体" w:cs="宋体"/>
          <w:b w:val="0"/>
          <w:bCs w:val="0"/>
          <w:color w:val="auto"/>
          <w:sz w:val="24"/>
          <w:highlight w:val="none"/>
          <w:lang w:eastAsia="zh-CN"/>
        </w:rPr>
        <w:t>户名</w:t>
      </w:r>
      <w:r>
        <w:rPr>
          <w:rFonts w:hint="eastAsia" w:ascii="宋体" w:hAnsi="宋体" w:eastAsia="宋体" w:cs="宋体"/>
          <w:b w:val="0"/>
          <w:bCs w:val="0"/>
          <w:color w:val="auto"/>
          <w:sz w:val="24"/>
          <w:highlight w:val="none"/>
          <w:lang w:eastAsia="zh-CN"/>
        </w:rPr>
        <w:t>：宁波舜农集团有限公司</w:t>
      </w:r>
      <w:r>
        <w:rPr>
          <w:rFonts w:hint="eastAsia" w:ascii="宋体" w:hAnsi="宋体" w:cs="宋体"/>
          <w:b w:val="0"/>
          <w:bCs w:val="0"/>
          <w:color w:val="auto"/>
          <w:sz w:val="24"/>
          <w:highlight w:val="none"/>
          <w:lang w:eastAsia="zh-CN"/>
        </w:rPr>
        <w:t>；</w:t>
      </w:r>
      <w:r>
        <w:rPr>
          <w:rFonts w:hint="eastAsia" w:ascii="宋体" w:hAnsi="宋体" w:eastAsia="宋体" w:cs="宋体"/>
          <w:b w:val="0"/>
          <w:bCs w:val="0"/>
          <w:color w:val="auto"/>
          <w:sz w:val="24"/>
          <w:highlight w:val="none"/>
          <w:lang w:eastAsia="zh-CN"/>
        </w:rPr>
        <w:t>开户银行：中国工商银行股份有限公司余姚分行</w:t>
      </w:r>
      <w:r>
        <w:rPr>
          <w:rFonts w:hint="eastAsia" w:ascii="宋体" w:hAnsi="宋体" w:cs="宋体"/>
          <w:b w:val="0"/>
          <w:bCs w:val="0"/>
          <w:color w:val="auto"/>
          <w:sz w:val="24"/>
          <w:highlight w:val="none"/>
          <w:lang w:eastAsia="zh-CN"/>
        </w:rPr>
        <w:t>；</w:t>
      </w:r>
      <w:r>
        <w:rPr>
          <w:rFonts w:hint="eastAsia" w:ascii="宋体" w:hAnsi="宋体" w:eastAsia="宋体" w:cs="宋体"/>
          <w:b w:val="0"/>
          <w:bCs w:val="0"/>
          <w:color w:val="auto"/>
          <w:sz w:val="24"/>
          <w:highlight w:val="none"/>
          <w:lang w:eastAsia="zh-CN"/>
        </w:rPr>
        <w:t>银行账号：3901310009001017108</w:t>
      </w:r>
      <w:r>
        <w:rPr>
          <w:rFonts w:hint="eastAsia" w:ascii="宋体" w:hAnsi="宋体" w:cs="宋体"/>
          <w:color w:val="auto"/>
          <w:kern w:val="0"/>
          <w:sz w:val="24"/>
          <w:lang w:val="en-US" w:eastAsia="zh-CN"/>
        </w:rPr>
        <w:t>）</w:t>
      </w:r>
      <w:r>
        <w:rPr>
          <w:rFonts w:hint="eastAsia" w:ascii="宋体" w:hAnsi="宋体" w:eastAsia="宋体" w:cs="宋体"/>
          <w:color w:val="auto"/>
          <w:kern w:val="0"/>
          <w:sz w:val="24"/>
          <w:lang w:val="en-US" w:eastAsia="zh-CN"/>
        </w:rPr>
        <w:t>。</w:t>
      </w:r>
    </w:p>
    <w:p w14:paraId="7E103DEF">
      <w:pPr>
        <w:keepNext w:val="0"/>
        <w:keepLines w:val="0"/>
        <w:pageBreakBefore w:val="0"/>
        <w:widowControl w:val="0"/>
        <w:kinsoku/>
        <w:wordWrap/>
        <w:overflowPunct/>
        <w:topLinePunct w:val="0"/>
        <w:autoSpaceDE/>
        <w:autoSpaceDN/>
        <w:bidi w:val="0"/>
        <w:adjustRightInd/>
        <w:spacing w:line="54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kern w:val="0"/>
          <w:sz w:val="24"/>
        </w:rPr>
        <w:t>买受佣金</w:t>
      </w:r>
      <w:r>
        <w:rPr>
          <w:rFonts w:hint="eastAsia" w:ascii="宋体" w:hAnsi="宋体" w:eastAsia="宋体" w:cs="宋体"/>
          <w:b/>
          <w:bCs/>
          <w:color w:val="auto"/>
          <w:kern w:val="0"/>
          <w:sz w:val="24"/>
          <w:lang w:eastAsia="zh-CN"/>
        </w:rPr>
        <w:t>汇入</w:t>
      </w:r>
      <w:r>
        <w:rPr>
          <w:rFonts w:hint="eastAsia" w:ascii="宋体" w:hAnsi="宋体" w:eastAsia="宋体" w:cs="宋体"/>
          <w:b/>
          <w:bCs/>
          <w:color w:val="auto"/>
          <w:sz w:val="24"/>
        </w:rPr>
        <w:t>拍</w:t>
      </w:r>
      <w:r>
        <w:rPr>
          <w:rFonts w:hint="eastAsia" w:ascii="宋体" w:hAnsi="宋体" w:eastAsia="宋体" w:cs="宋体"/>
          <w:b/>
          <w:color w:val="auto"/>
          <w:sz w:val="24"/>
        </w:rPr>
        <w:t>卖人账户</w:t>
      </w:r>
      <w:r>
        <w:rPr>
          <w:rFonts w:hint="eastAsia" w:ascii="宋体" w:hAnsi="宋体" w:eastAsia="宋体" w:cs="宋体"/>
          <w:color w:val="auto"/>
          <w:sz w:val="24"/>
        </w:rPr>
        <w:t>（户名：宁波阳明拍卖有限公司，开户行：中信银行余姚支行，账号：</w:t>
      </w:r>
      <w:r>
        <w:rPr>
          <w:rFonts w:hint="eastAsia" w:ascii="宋体" w:hAnsi="宋体" w:eastAsia="宋体" w:cs="宋体"/>
          <w:color w:val="auto"/>
          <w:kern w:val="0"/>
          <w:sz w:val="24"/>
          <w:lang w:val="en-US" w:eastAsia="zh-CN"/>
        </w:rPr>
        <w:t>8114701084445008888）</w:t>
      </w:r>
      <w:r>
        <w:rPr>
          <w:rFonts w:hint="eastAsia" w:ascii="宋体" w:hAnsi="宋体" w:eastAsia="宋体" w:cs="宋体"/>
          <w:color w:val="auto"/>
          <w:sz w:val="24"/>
        </w:rPr>
        <w:t>。</w:t>
      </w:r>
    </w:p>
    <w:p w14:paraId="48AD508F">
      <w:pPr>
        <w:keepNext w:val="0"/>
        <w:keepLines w:val="0"/>
        <w:pageBreakBefore w:val="0"/>
        <w:widowControl w:val="0"/>
        <w:kinsoku/>
        <w:wordWrap/>
        <w:overflowPunct/>
        <w:topLinePunct w:val="0"/>
        <w:autoSpaceDE/>
        <w:autoSpaceDN/>
        <w:bidi w:val="0"/>
        <w:adjustRightInd/>
        <w:spacing w:line="540" w:lineRule="exact"/>
        <w:ind w:firstLine="472" w:firstLineChars="197"/>
        <w:textAlignment w:val="auto"/>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eastAsia="zh-CN"/>
        </w:rPr>
        <w:t>由</w:t>
      </w:r>
      <w:r>
        <w:rPr>
          <w:rFonts w:hint="eastAsia" w:ascii="宋体" w:hAnsi="宋体" w:eastAsia="宋体" w:cs="宋体"/>
          <w:color w:val="auto"/>
          <w:kern w:val="0"/>
          <w:sz w:val="24"/>
          <w:highlight w:val="none"/>
        </w:rPr>
        <w:t>拍卖人出具买受佣金发票</w:t>
      </w:r>
      <w:r>
        <w:rPr>
          <w:rFonts w:hint="eastAsia" w:ascii="宋体" w:hAnsi="宋体" w:cs="宋体"/>
          <w:color w:val="auto"/>
          <w:kern w:val="0"/>
          <w:sz w:val="24"/>
          <w:highlight w:val="none"/>
          <w:lang w:eastAsia="zh-CN"/>
        </w:rPr>
        <w:t>给买受人</w:t>
      </w:r>
      <w:r>
        <w:rPr>
          <w:rFonts w:hint="eastAsia" w:ascii="宋体" w:hAnsi="宋体" w:eastAsia="宋体" w:cs="宋体"/>
          <w:color w:val="auto"/>
          <w:kern w:val="0"/>
          <w:sz w:val="24"/>
          <w:highlight w:val="none"/>
        </w:rPr>
        <w:t>，由委托人出具租金</w:t>
      </w:r>
      <w:r>
        <w:rPr>
          <w:rFonts w:hint="eastAsia" w:ascii="宋体" w:hAnsi="宋体" w:cs="宋体"/>
          <w:color w:val="auto"/>
          <w:kern w:val="0"/>
          <w:sz w:val="24"/>
          <w:highlight w:val="none"/>
          <w:lang w:eastAsia="zh-CN"/>
        </w:rPr>
        <w:t>增值税专用发票</w:t>
      </w:r>
      <w:r>
        <w:rPr>
          <w:rFonts w:hint="eastAsia" w:ascii="宋体" w:hAnsi="宋体" w:eastAsia="宋体" w:cs="宋体"/>
          <w:color w:val="auto"/>
          <w:kern w:val="0"/>
          <w:sz w:val="24"/>
          <w:highlight w:val="none"/>
        </w:rPr>
        <w:t>。</w:t>
      </w:r>
      <w:bookmarkEnd w:id="1"/>
    </w:p>
    <w:p w14:paraId="618C4FA0">
      <w:pPr>
        <w:keepNext w:val="0"/>
        <w:keepLines w:val="0"/>
        <w:pageBreakBefore w:val="0"/>
        <w:widowControl w:val="0"/>
        <w:kinsoku/>
        <w:wordWrap/>
        <w:overflowPunct/>
        <w:topLinePunct w:val="0"/>
        <w:autoSpaceDE/>
        <w:autoSpaceDN/>
        <w:bidi w:val="0"/>
        <w:adjustRightInd/>
        <w:spacing w:line="540" w:lineRule="exact"/>
        <w:ind w:firstLine="475" w:firstLineChars="197"/>
        <w:textAlignment w:val="auto"/>
        <w:rPr>
          <w:rFonts w:hint="eastAsia" w:ascii="宋体" w:hAnsi="宋体" w:eastAsia="宋体" w:cs="宋体"/>
          <w:b/>
          <w:color w:val="auto"/>
          <w:sz w:val="24"/>
        </w:rPr>
      </w:pPr>
      <w:r>
        <w:rPr>
          <w:rFonts w:hint="eastAsia" w:ascii="宋体" w:hAnsi="宋体" w:eastAsia="宋体" w:cs="宋体"/>
          <w:b/>
          <w:color w:val="auto"/>
          <w:sz w:val="24"/>
          <w:highlight w:val="none"/>
          <w:lang w:eastAsia="zh-CN"/>
        </w:rPr>
        <w:t>第十三条</w:t>
      </w:r>
      <w:r>
        <w:rPr>
          <w:rFonts w:hint="eastAsia" w:ascii="宋体" w:hAnsi="宋体" w:eastAsia="宋体" w:cs="宋体"/>
          <w:b/>
          <w:color w:val="auto"/>
          <w:sz w:val="24"/>
          <w:highlight w:val="none"/>
          <w:lang w:val="en-US" w:eastAsia="zh-CN"/>
        </w:rPr>
        <w:t xml:space="preserve">  违约责任：</w:t>
      </w:r>
      <w:r>
        <w:rPr>
          <w:rFonts w:hint="eastAsia" w:ascii="宋体" w:hAnsi="宋体" w:eastAsia="宋体" w:cs="宋体"/>
          <w:b/>
          <w:color w:val="auto"/>
          <w:sz w:val="24"/>
          <w:highlight w:val="none"/>
        </w:rPr>
        <w:t>因买受人存在未按约定签订《拍卖成交确认</w:t>
      </w:r>
      <w:r>
        <w:rPr>
          <w:rFonts w:hint="eastAsia" w:ascii="宋体" w:hAnsi="宋体" w:eastAsia="宋体" w:cs="宋体"/>
          <w:b/>
          <w:color w:val="auto"/>
          <w:sz w:val="24"/>
        </w:rPr>
        <w:t>书》等拍卖文件或《</w:t>
      </w:r>
      <w:r>
        <w:rPr>
          <w:rFonts w:hint="eastAsia" w:ascii="宋体" w:hAnsi="宋体" w:cs="宋体"/>
          <w:b/>
          <w:color w:val="auto"/>
          <w:sz w:val="24"/>
          <w:lang w:eastAsia="zh-CN"/>
        </w:rPr>
        <w:t>土地租赁合同</w:t>
      </w:r>
      <w:r>
        <w:rPr>
          <w:rFonts w:hint="eastAsia" w:ascii="宋体" w:hAnsi="宋体" w:eastAsia="宋体" w:cs="宋体"/>
          <w:b/>
          <w:color w:val="auto"/>
          <w:sz w:val="24"/>
        </w:rPr>
        <w:t>》</w:t>
      </w:r>
      <w:r>
        <w:rPr>
          <w:rFonts w:hint="eastAsia" w:ascii="宋体" w:hAnsi="宋体" w:eastAsia="宋体" w:cs="宋体"/>
          <w:b/>
          <w:color w:val="auto"/>
          <w:sz w:val="24"/>
          <w:lang w:eastAsia="zh-CN"/>
        </w:rPr>
        <w:t>或</w:t>
      </w:r>
      <w:r>
        <w:rPr>
          <w:rFonts w:hint="eastAsia" w:ascii="宋体" w:hAnsi="宋体" w:eastAsia="宋体" w:cs="宋体"/>
          <w:b/>
          <w:color w:val="auto"/>
          <w:sz w:val="24"/>
        </w:rPr>
        <w:t>未能按期足额支付本须知约定的所有款项等行为的，均视为买受人自动放弃成交标的物，属违约：拍卖人有权取消其买受人资格，撤销《拍卖成交确认书》，竞买保证金自动转为违约金，将不予退还，并取消该标的物再次拍卖时的该买受人的竞买资格，且委托人有权按《</w:t>
      </w:r>
      <w:r>
        <w:rPr>
          <w:rFonts w:hint="eastAsia" w:ascii="宋体" w:hAnsi="宋体" w:cs="宋体"/>
          <w:b/>
          <w:color w:val="auto"/>
          <w:sz w:val="24"/>
          <w:lang w:eastAsia="zh-CN"/>
        </w:rPr>
        <w:t>中华人民共和国拍卖法</w:t>
      </w:r>
      <w:r>
        <w:rPr>
          <w:rFonts w:hint="eastAsia" w:ascii="宋体" w:hAnsi="宋体" w:eastAsia="宋体" w:cs="宋体"/>
          <w:b/>
          <w:color w:val="auto"/>
          <w:sz w:val="24"/>
        </w:rPr>
        <w:t>》第三十九条规定，追究违约责任。</w:t>
      </w:r>
    </w:p>
    <w:p w14:paraId="08C63766">
      <w:pPr>
        <w:keepNext w:val="0"/>
        <w:keepLines w:val="0"/>
        <w:pageBreakBefore w:val="0"/>
        <w:widowControl w:val="0"/>
        <w:kinsoku/>
        <w:wordWrap/>
        <w:overflowPunct/>
        <w:topLinePunct w:val="0"/>
        <w:autoSpaceDE/>
        <w:autoSpaceDN/>
        <w:bidi w:val="0"/>
        <w:adjustRightInd/>
        <w:spacing w:line="540" w:lineRule="exact"/>
        <w:ind w:firstLine="472" w:firstLineChars="197"/>
        <w:textAlignment w:val="auto"/>
        <w:rPr>
          <w:rFonts w:hint="eastAsia" w:ascii="宋体" w:hAnsi="宋体" w:eastAsia="宋体" w:cs="宋体"/>
          <w:bCs/>
          <w:color w:val="auto"/>
          <w:sz w:val="24"/>
        </w:rPr>
      </w:pPr>
      <w:r>
        <w:rPr>
          <w:rFonts w:hint="eastAsia" w:ascii="宋体" w:hAnsi="宋体" w:eastAsia="宋体" w:cs="宋体"/>
          <w:bCs/>
          <w:color w:val="auto"/>
          <w:sz w:val="24"/>
        </w:rPr>
        <w:t>《</w:t>
      </w:r>
      <w:r>
        <w:rPr>
          <w:rFonts w:hint="eastAsia" w:ascii="宋体" w:hAnsi="宋体" w:cs="宋体"/>
          <w:bCs/>
          <w:color w:val="auto"/>
          <w:sz w:val="24"/>
          <w:lang w:eastAsia="zh-CN"/>
        </w:rPr>
        <w:t>中华人民共和国拍卖法</w:t>
      </w:r>
      <w:r>
        <w:rPr>
          <w:rFonts w:hint="eastAsia" w:ascii="宋体" w:hAnsi="宋体" w:eastAsia="宋体" w:cs="宋体"/>
          <w:bCs/>
          <w:color w:val="auto"/>
          <w:sz w:val="24"/>
        </w:rPr>
        <w:t>》第三十九条：买受人应当按照约定支付拍卖标的的价款，未按照约定支付价款的，应当承担违约责任，或者由拍卖人征得委托人的同意，将拍卖标的再行拍卖。</w:t>
      </w:r>
    </w:p>
    <w:p w14:paraId="1BEDCE9B">
      <w:pPr>
        <w:keepNext w:val="0"/>
        <w:keepLines w:val="0"/>
        <w:pageBreakBefore w:val="0"/>
        <w:widowControl w:val="0"/>
        <w:kinsoku/>
        <w:wordWrap/>
        <w:overflowPunct/>
        <w:topLinePunct w:val="0"/>
        <w:autoSpaceDE/>
        <w:autoSpaceDN/>
        <w:bidi w:val="0"/>
        <w:adjustRightInd/>
        <w:spacing w:line="540" w:lineRule="exact"/>
        <w:ind w:firstLine="472" w:firstLineChars="197"/>
        <w:textAlignment w:val="auto"/>
        <w:rPr>
          <w:rFonts w:hint="eastAsia" w:ascii="宋体" w:hAnsi="宋体" w:eastAsia="宋体" w:cs="宋体"/>
          <w:bCs/>
          <w:color w:val="auto"/>
          <w:sz w:val="24"/>
        </w:rPr>
      </w:pPr>
      <w:r>
        <w:rPr>
          <w:rFonts w:hint="eastAsia" w:ascii="宋体" w:hAnsi="宋体" w:eastAsia="宋体" w:cs="宋体"/>
          <w:bCs/>
          <w:color w:val="auto"/>
          <w:sz w:val="24"/>
        </w:rPr>
        <w:t>拍卖标的再行拍卖的，原买受人应当支付第一次拍卖中本人及委托人应当支付的佣金。再行拍卖的价款低于原拍卖价款的，原买受人应当补足差额。</w:t>
      </w:r>
    </w:p>
    <w:p w14:paraId="7F9A1E02">
      <w:pPr>
        <w:keepNext w:val="0"/>
        <w:keepLines w:val="0"/>
        <w:pageBreakBefore w:val="0"/>
        <w:widowControl w:val="0"/>
        <w:kinsoku/>
        <w:wordWrap/>
        <w:overflowPunct/>
        <w:topLinePunct w:val="0"/>
        <w:autoSpaceDE/>
        <w:autoSpaceDN/>
        <w:bidi w:val="0"/>
        <w:adjustRightInd/>
        <w:spacing w:line="540" w:lineRule="exact"/>
        <w:ind w:firstLine="475" w:firstLineChars="197"/>
        <w:textAlignment w:val="auto"/>
        <w:rPr>
          <w:rFonts w:hint="eastAsia" w:ascii="宋体" w:hAnsi="宋体" w:eastAsia="宋体" w:cs="宋体"/>
          <w:bCs/>
          <w:color w:val="auto"/>
          <w:sz w:val="24"/>
        </w:rPr>
      </w:pPr>
      <w:r>
        <w:rPr>
          <w:rFonts w:hint="eastAsia" w:ascii="宋体" w:hAnsi="宋体" w:eastAsia="宋体" w:cs="宋体"/>
          <w:b/>
          <w:color w:val="auto"/>
          <w:sz w:val="24"/>
        </w:rPr>
        <w:t>第十</w:t>
      </w:r>
      <w:r>
        <w:rPr>
          <w:rFonts w:hint="eastAsia" w:ascii="宋体" w:hAnsi="宋体" w:eastAsia="宋体" w:cs="宋体"/>
          <w:b/>
          <w:color w:val="auto"/>
          <w:sz w:val="24"/>
          <w:lang w:eastAsia="zh-CN"/>
        </w:rPr>
        <w:t>四</w:t>
      </w:r>
      <w:r>
        <w:rPr>
          <w:rFonts w:hint="eastAsia" w:ascii="宋体" w:hAnsi="宋体" w:eastAsia="宋体" w:cs="宋体"/>
          <w:b/>
          <w:color w:val="auto"/>
          <w:sz w:val="24"/>
        </w:rPr>
        <w:t>条  标的物交付：</w:t>
      </w:r>
      <w:r>
        <w:rPr>
          <w:rFonts w:hint="eastAsia" w:ascii="宋体" w:hAnsi="宋体" w:eastAsia="宋体" w:cs="宋体"/>
          <w:color w:val="auto"/>
          <w:sz w:val="24"/>
        </w:rPr>
        <w:t>签订《</w:t>
      </w:r>
      <w:r>
        <w:rPr>
          <w:rFonts w:hint="eastAsia" w:ascii="宋体" w:hAnsi="宋体" w:cs="宋体"/>
          <w:color w:val="auto"/>
          <w:sz w:val="24"/>
          <w:lang w:eastAsia="zh-CN"/>
        </w:rPr>
        <w:t>土地租赁合同</w:t>
      </w:r>
      <w:r>
        <w:rPr>
          <w:rFonts w:hint="eastAsia" w:ascii="宋体" w:hAnsi="宋体" w:eastAsia="宋体" w:cs="宋体"/>
          <w:color w:val="auto"/>
          <w:sz w:val="24"/>
        </w:rPr>
        <w:t>》后由委托人交付标的物</w:t>
      </w:r>
      <w:r>
        <w:rPr>
          <w:rFonts w:hint="eastAsia" w:ascii="宋体" w:hAnsi="宋体" w:cs="宋体"/>
          <w:color w:val="auto"/>
          <w:sz w:val="24"/>
          <w:lang w:eastAsia="zh-CN"/>
        </w:rPr>
        <w:t>于</w:t>
      </w:r>
      <w:r>
        <w:rPr>
          <w:rFonts w:hint="eastAsia" w:ascii="宋体" w:hAnsi="宋体" w:eastAsia="宋体" w:cs="宋体"/>
          <w:color w:val="auto"/>
          <w:sz w:val="24"/>
        </w:rPr>
        <w:t>买受人</w:t>
      </w:r>
      <w:r>
        <w:rPr>
          <w:rFonts w:hint="eastAsia" w:ascii="宋体" w:hAnsi="宋体" w:eastAsia="宋体" w:cs="宋体"/>
          <w:bCs/>
          <w:color w:val="auto"/>
          <w:sz w:val="24"/>
        </w:rPr>
        <w:t>。</w:t>
      </w:r>
    </w:p>
    <w:p w14:paraId="3C94493C">
      <w:pPr>
        <w:keepNext w:val="0"/>
        <w:keepLines w:val="0"/>
        <w:pageBreakBefore w:val="0"/>
        <w:widowControl w:val="0"/>
        <w:kinsoku/>
        <w:wordWrap/>
        <w:overflowPunct/>
        <w:topLinePunct w:val="0"/>
        <w:autoSpaceDE/>
        <w:autoSpaceDN/>
        <w:bidi w:val="0"/>
        <w:adjustRightInd/>
        <w:spacing w:line="540" w:lineRule="exact"/>
        <w:ind w:firstLine="475" w:firstLineChars="197"/>
        <w:textAlignment w:val="auto"/>
        <w:rPr>
          <w:rFonts w:hint="eastAsia" w:ascii="宋体" w:hAnsi="宋体" w:eastAsia="宋体" w:cs="宋体"/>
          <w:color w:val="auto"/>
          <w:kern w:val="0"/>
          <w:sz w:val="24"/>
        </w:rPr>
      </w:pPr>
      <w:r>
        <w:rPr>
          <w:rFonts w:hint="eastAsia" w:ascii="宋体" w:hAnsi="宋体" w:eastAsia="宋体" w:cs="宋体"/>
          <w:b/>
          <w:color w:val="auto"/>
          <w:sz w:val="24"/>
        </w:rPr>
        <w:t>第十</w:t>
      </w:r>
      <w:r>
        <w:rPr>
          <w:rFonts w:hint="eastAsia" w:ascii="宋体" w:hAnsi="宋体" w:eastAsia="宋体" w:cs="宋体"/>
          <w:b/>
          <w:color w:val="auto"/>
          <w:sz w:val="24"/>
          <w:lang w:eastAsia="zh-CN"/>
        </w:rPr>
        <w:t>五</w:t>
      </w:r>
      <w:r>
        <w:rPr>
          <w:rFonts w:hint="eastAsia" w:ascii="宋体" w:hAnsi="宋体" w:eastAsia="宋体" w:cs="宋体"/>
          <w:b/>
          <w:color w:val="auto"/>
          <w:sz w:val="24"/>
        </w:rPr>
        <w:t>条  拍卖</w:t>
      </w:r>
      <w:r>
        <w:rPr>
          <w:rFonts w:hint="eastAsia" w:ascii="宋体" w:hAnsi="宋体" w:eastAsia="宋体" w:cs="宋体"/>
          <w:b/>
          <w:bCs/>
          <w:color w:val="auto"/>
          <w:kern w:val="0"/>
          <w:sz w:val="24"/>
        </w:rPr>
        <w:t>结果公告：</w:t>
      </w:r>
      <w:r>
        <w:rPr>
          <w:rFonts w:hint="eastAsia" w:ascii="宋体" w:hAnsi="宋体" w:eastAsia="宋体" w:cs="宋体"/>
          <w:color w:val="auto"/>
          <w:sz w:val="24"/>
        </w:rPr>
        <w:t>《</w:t>
      </w:r>
      <w:r>
        <w:rPr>
          <w:rFonts w:hint="eastAsia" w:ascii="宋体" w:hAnsi="宋体" w:cs="宋体"/>
          <w:color w:val="auto"/>
          <w:sz w:val="24"/>
          <w:lang w:eastAsia="zh-CN"/>
        </w:rPr>
        <w:t>土地租赁合同</w:t>
      </w:r>
      <w:r>
        <w:rPr>
          <w:rFonts w:hint="eastAsia" w:ascii="宋体" w:hAnsi="宋体" w:eastAsia="宋体" w:cs="宋体"/>
          <w:color w:val="auto"/>
          <w:sz w:val="24"/>
        </w:rPr>
        <w:t>》</w:t>
      </w:r>
      <w:r>
        <w:rPr>
          <w:rFonts w:hint="eastAsia" w:ascii="宋体" w:hAnsi="宋体" w:eastAsia="宋体" w:cs="宋体"/>
          <w:color w:val="auto"/>
          <w:kern w:val="0"/>
          <w:sz w:val="24"/>
        </w:rPr>
        <w:t>生效后的2个工作日内，由拍卖人将交易结果在宁波市公共资源交易电子服务系统</w:t>
      </w:r>
      <w:r>
        <w:rPr>
          <w:rFonts w:hint="eastAsia" w:ascii="宋体" w:hAnsi="宋体" w:eastAsia="宋体" w:cs="宋体"/>
          <w:color w:val="auto"/>
          <w:kern w:val="0"/>
          <w:sz w:val="24"/>
          <w:lang w:eastAsia="zh-CN"/>
        </w:rPr>
        <w:t>（甬易阳光）</w:t>
      </w:r>
      <w:r>
        <w:rPr>
          <w:rFonts w:hint="eastAsia" w:ascii="宋体" w:hAnsi="宋体" w:eastAsia="宋体" w:cs="宋体"/>
          <w:color w:val="auto"/>
          <w:kern w:val="0"/>
          <w:sz w:val="24"/>
        </w:rPr>
        <w:t>公告5个工作日。</w:t>
      </w:r>
    </w:p>
    <w:p w14:paraId="6E80794B">
      <w:pPr>
        <w:keepNext w:val="0"/>
        <w:keepLines w:val="0"/>
        <w:pageBreakBefore w:val="0"/>
        <w:widowControl w:val="0"/>
        <w:kinsoku/>
        <w:wordWrap/>
        <w:overflowPunct/>
        <w:topLinePunct w:val="0"/>
        <w:autoSpaceDE/>
        <w:autoSpaceDN/>
        <w:bidi w:val="0"/>
        <w:adjustRightInd/>
        <w:spacing w:line="540" w:lineRule="exact"/>
        <w:ind w:firstLine="475" w:firstLineChars="197"/>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六</w:t>
      </w:r>
      <w:r>
        <w:rPr>
          <w:rFonts w:hint="eastAsia" w:ascii="宋体" w:hAnsi="宋体" w:eastAsia="宋体" w:cs="宋体"/>
          <w:b/>
          <w:bCs/>
          <w:color w:val="auto"/>
          <w:kern w:val="0"/>
          <w:sz w:val="24"/>
        </w:rPr>
        <w:t xml:space="preserve">条  </w:t>
      </w:r>
      <w:r>
        <w:rPr>
          <w:rFonts w:hint="eastAsia" w:ascii="宋体" w:hAnsi="宋体" w:eastAsia="宋体" w:cs="宋体"/>
          <w:color w:val="auto"/>
          <w:kern w:val="0"/>
          <w:sz w:val="24"/>
        </w:rPr>
        <w:t>买受人存在提供虚假文件、隐瞒事实、恶意串通等违反拍卖原则行为的，委托人和拍卖人有权取消其买受人资格，撤销《拍卖成交确认书》，解除《</w:t>
      </w:r>
      <w:r>
        <w:rPr>
          <w:rFonts w:hint="eastAsia" w:ascii="宋体" w:hAnsi="宋体" w:cs="宋体"/>
          <w:color w:val="auto"/>
          <w:kern w:val="0"/>
          <w:sz w:val="24"/>
          <w:lang w:eastAsia="zh-CN"/>
        </w:rPr>
        <w:t>土地租赁合同</w:t>
      </w:r>
      <w:r>
        <w:rPr>
          <w:rFonts w:hint="eastAsia" w:ascii="宋体" w:hAnsi="宋体" w:eastAsia="宋体" w:cs="宋体"/>
          <w:color w:val="auto"/>
          <w:kern w:val="0"/>
          <w:sz w:val="24"/>
        </w:rPr>
        <w:t>》，造成的损失由买受人赔偿。</w:t>
      </w:r>
    </w:p>
    <w:p w14:paraId="7BF5EF95">
      <w:pPr>
        <w:keepNext w:val="0"/>
        <w:keepLines w:val="0"/>
        <w:pageBreakBefore w:val="0"/>
        <w:widowControl w:val="0"/>
        <w:kinsoku/>
        <w:wordWrap/>
        <w:overflowPunct/>
        <w:topLinePunct w:val="0"/>
        <w:autoSpaceDE/>
        <w:autoSpaceDN/>
        <w:bidi w:val="0"/>
        <w:adjustRightInd/>
        <w:spacing w:before="156" w:beforeLines="50" w:after="156" w:afterLines="50" w:line="54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附 则</w:t>
      </w:r>
    </w:p>
    <w:p w14:paraId="62B8703C">
      <w:pPr>
        <w:keepNext w:val="0"/>
        <w:keepLines w:val="0"/>
        <w:pageBreakBefore w:val="0"/>
        <w:widowControl w:val="0"/>
        <w:kinsoku/>
        <w:wordWrap/>
        <w:overflowPunct/>
        <w:topLinePunct w:val="0"/>
        <w:autoSpaceDE/>
        <w:autoSpaceDN/>
        <w:bidi w:val="0"/>
        <w:adjustRightInd/>
        <w:spacing w:line="540" w:lineRule="exact"/>
        <w:ind w:firstLine="470" w:firstLineChars="195"/>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七</w:t>
      </w:r>
      <w:r>
        <w:rPr>
          <w:rFonts w:hint="eastAsia" w:ascii="宋体" w:hAnsi="宋体" w:eastAsia="宋体" w:cs="宋体"/>
          <w:b/>
          <w:bCs/>
          <w:color w:val="auto"/>
          <w:kern w:val="0"/>
          <w:sz w:val="24"/>
        </w:rPr>
        <w:t>条</w:t>
      </w:r>
      <w:r>
        <w:rPr>
          <w:rFonts w:hint="eastAsia" w:ascii="宋体" w:hAnsi="宋体" w:eastAsia="宋体" w:cs="宋体"/>
          <w:color w:val="auto"/>
          <w:kern w:val="0"/>
          <w:sz w:val="24"/>
        </w:rPr>
        <w:t xml:space="preserve">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对竞买人或买受人的通知或催告事宜，以其报名时所登记的联系电话为通讯方式，若该项不作记载，则以其身份证所载的住所为通讯地址。因无法联系或无法送达而产生的后果，由当事人自行承担，与委托人、拍卖人无涉。</w:t>
      </w:r>
    </w:p>
    <w:p w14:paraId="7BBD6CE3">
      <w:pPr>
        <w:keepNext w:val="0"/>
        <w:keepLines w:val="0"/>
        <w:pageBreakBefore w:val="0"/>
        <w:widowControl w:val="0"/>
        <w:kinsoku/>
        <w:wordWrap/>
        <w:overflowPunct/>
        <w:topLinePunct w:val="0"/>
        <w:autoSpaceDE/>
        <w:autoSpaceDN/>
        <w:bidi w:val="0"/>
        <w:adjustRightInd/>
        <w:spacing w:line="540" w:lineRule="exact"/>
        <w:ind w:firstLine="470" w:firstLineChars="195"/>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八</w:t>
      </w:r>
      <w:r>
        <w:rPr>
          <w:rFonts w:hint="eastAsia" w:ascii="宋体" w:hAnsi="宋体" w:eastAsia="宋体" w:cs="宋体"/>
          <w:b/>
          <w:bCs/>
          <w:color w:val="auto"/>
          <w:kern w:val="0"/>
          <w:sz w:val="24"/>
        </w:rPr>
        <w:t>条</w:t>
      </w:r>
      <w:r>
        <w:rPr>
          <w:rFonts w:hint="eastAsia" w:ascii="宋体" w:hAnsi="宋体" w:eastAsia="宋体" w:cs="宋体"/>
          <w:color w:val="auto"/>
          <w:kern w:val="0"/>
          <w:sz w:val="24"/>
        </w:rPr>
        <w:t xml:space="preserve">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xml:space="preserve">本须知解释权归本次拍卖活动的委托人、拍卖人所有。 </w:t>
      </w:r>
    </w:p>
    <w:p w14:paraId="733093C4">
      <w:pPr>
        <w:keepNext w:val="0"/>
        <w:keepLines w:val="0"/>
        <w:pageBreakBefore w:val="0"/>
        <w:widowControl w:val="0"/>
        <w:kinsoku/>
        <w:wordWrap/>
        <w:overflowPunct/>
        <w:topLinePunct w:val="0"/>
        <w:autoSpaceDE/>
        <w:autoSpaceDN/>
        <w:bidi w:val="0"/>
        <w:adjustRightInd/>
        <w:spacing w:line="540" w:lineRule="exact"/>
        <w:ind w:firstLine="468" w:firstLineChars="195"/>
        <w:jc w:val="right"/>
        <w:textAlignment w:val="auto"/>
        <w:rPr>
          <w:rFonts w:hint="eastAsia" w:ascii="宋体" w:hAnsi="宋体" w:eastAsia="宋体" w:cs="宋体"/>
          <w:color w:val="auto"/>
          <w:kern w:val="0"/>
          <w:sz w:val="24"/>
        </w:rPr>
      </w:pPr>
    </w:p>
    <w:p w14:paraId="126AE7CD">
      <w:pPr>
        <w:keepNext w:val="0"/>
        <w:keepLines w:val="0"/>
        <w:pageBreakBefore w:val="0"/>
        <w:widowControl w:val="0"/>
        <w:kinsoku/>
        <w:wordWrap/>
        <w:overflowPunct/>
        <w:topLinePunct w:val="0"/>
        <w:autoSpaceDE/>
        <w:autoSpaceDN/>
        <w:bidi w:val="0"/>
        <w:adjustRightInd/>
        <w:spacing w:line="540" w:lineRule="exact"/>
        <w:ind w:firstLine="468" w:firstLineChars="195"/>
        <w:jc w:val="righ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宁波阳明拍卖有限公司</w:t>
      </w:r>
    </w:p>
    <w:p w14:paraId="424E9517">
      <w:pPr>
        <w:keepNext w:val="0"/>
        <w:keepLines w:val="0"/>
        <w:pageBreakBefore w:val="0"/>
        <w:widowControl w:val="0"/>
        <w:kinsoku/>
        <w:wordWrap/>
        <w:overflowPunct/>
        <w:topLinePunct w:val="0"/>
        <w:autoSpaceDE/>
        <w:autoSpaceDN/>
        <w:bidi w:val="0"/>
        <w:adjustRightInd/>
        <w:spacing w:line="540" w:lineRule="exact"/>
        <w:ind w:firstLine="468" w:firstLineChars="195"/>
        <w:jc w:val="right"/>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2026</w:t>
      </w:r>
      <w:r>
        <w:rPr>
          <w:rFonts w:hint="eastAsia" w:ascii="宋体" w:hAnsi="宋体" w:eastAsia="宋体" w:cs="宋体"/>
          <w:color w:val="auto"/>
          <w:kern w:val="0"/>
          <w:sz w:val="24"/>
        </w:rPr>
        <w:t>年</w:t>
      </w:r>
      <w:r>
        <w:rPr>
          <w:rFonts w:hint="eastAsia" w:ascii="宋体" w:hAnsi="宋体" w:cs="宋体"/>
          <w:color w:val="auto"/>
          <w:kern w:val="0"/>
          <w:sz w:val="24"/>
          <w:lang w:val="en-US" w:eastAsia="zh-CN"/>
        </w:rPr>
        <w:t>7月28</w:t>
      </w:r>
      <w:r>
        <w:rPr>
          <w:rFonts w:hint="eastAsia" w:ascii="宋体" w:hAnsi="宋体" w:eastAsia="宋体" w:cs="宋体"/>
          <w:color w:val="auto"/>
          <w:kern w:val="0"/>
          <w:sz w:val="24"/>
        </w:rPr>
        <w:t>日</w:t>
      </w:r>
    </w:p>
    <w:p w14:paraId="59AD496F">
      <w:pPr>
        <w:keepNext w:val="0"/>
        <w:keepLines w:val="0"/>
        <w:pageBreakBefore w:val="0"/>
        <w:widowControl w:val="0"/>
        <w:kinsoku/>
        <w:wordWrap/>
        <w:overflowPunct/>
        <w:topLinePunct w:val="0"/>
        <w:autoSpaceDE/>
        <w:autoSpaceDN/>
        <w:bidi w:val="0"/>
        <w:adjustRightInd/>
        <w:spacing w:line="500" w:lineRule="exact"/>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附件：《土地租赁合同（样本）》</w:t>
      </w:r>
    </w:p>
    <w:p w14:paraId="5D8C243D">
      <w:pPr>
        <w:rPr>
          <w:rFonts w:hint="eastAsia"/>
        </w:rPr>
      </w:pPr>
    </w:p>
    <w:p w14:paraId="4DFFB1EC">
      <w:pPr>
        <w:jc w:val="center"/>
        <w:rPr>
          <w:rFonts w:ascii="宋体" w:hAnsi="宋体" w:eastAsia="宋体" w:cs="宋体"/>
          <w:sz w:val="24"/>
          <w:szCs w:val="24"/>
          <w:highlight w:val="none"/>
        </w:rPr>
      </w:pPr>
      <w:r>
        <w:rPr>
          <w:rFonts w:hint="eastAsia" w:ascii="方正小标宋简体" w:hAnsi="方正小标宋简体" w:eastAsia="方正小标宋简体" w:cs="方正小标宋简体"/>
          <w:sz w:val="44"/>
          <w:szCs w:val="44"/>
          <w:highlight w:val="none"/>
        </w:rPr>
        <w:t>土地租赁合同（样本）</w:t>
      </w:r>
    </w:p>
    <w:p w14:paraId="0AE96A6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right="0"/>
        <w:jc w:val="left"/>
        <w:textAlignment w:val="auto"/>
        <w:rPr>
          <w:rFonts w:hint="eastAsia" w:ascii="方正仿宋简体" w:hAnsi="方正仿宋简体" w:eastAsia="方正仿宋简体" w:cs="方正仿宋简体"/>
          <w:b w:val="0"/>
          <w:bCs/>
          <w:color w:val="000000"/>
          <w:kern w:val="0"/>
          <w:sz w:val="28"/>
          <w:szCs w:val="28"/>
          <w:highlight w:val="none"/>
          <w:lang w:val="en-US" w:eastAsia="zh-CN" w:bidi="ar"/>
        </w:rPr>
      </w:pPr>
      <w:bookmarkStart w:id="2" w:name="_GoBack"/>
      <w:r>
        <w:rPr>
          <w:rFonts w:hint="eastAsia" w:ascii="方正仿宋简体" w:hAnsi="方正仿宋简体" w:eastAsia="方正仿宋简体" w:cs="方正仿宋简体"/>
          <w:b w:val="0"/>
          <w:bCs/>
          <w:color w:val="000000"/>
          <w:kern w:val="0"/>
          <w:sz w:val="28"/>
          <w:szCs w:val="28"/>
          <w:highlight w:val="none"/>
          <w:lang w:val="en-US" w:eastAsia="zh-CN" w:bidi="ar"/>
        </w:rPr>
        <w:t>出租人：宁波舜农集团有限公司            （以下简称“甲方”）</w:t>
      </w:r>
    </w:p>
    <w:p w14:paraId="03C4DE2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right="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b w:val="0"/>
          <w:bCs/>
          <w:color w:val="000000"/>
          <w:kern w:val="0"/>
          <w:sz w:val="28"/>
          <w:szCs w:val="28"/>
          <w:highlight w:val="none"/>
          <w:lang w:val="en-US" w:eastAsia="zh-CN" w:bidi="ar"/>
        </w:rPr>
        <w:t xml:space="preserve">承租人：  </w:t>
      </w:r>
      <w:r>
        <w:rPr>
          <w:rFonts w:hint="eastAsia" w:ascii="方正仿宋简体" w:hAnsi="方正仿宋简体" w:eastAsia="方正仿宋简体" w:cs="方正仿宋简体"/>
          <w:color w:val="000000"/>
          <w:kern w:val="0"/>
          <w:sz w:val="28"/>
          <w:szCs w:val="28"/>
          <w:highlight w:val="none"/>
          <w:lang w:val="en-US" w:eastAsia="zh-CN" w:bidi="ar"/>
        </w:rPr>
        <w:t xml:space="preserve">                              （以下简称“乙方”）</w:t>
      </w:r>
    </w:p>
    <w:p w14:paraId="0D05820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kern w:val="0"/>
          <w:sz w:val="28"/>
          <w:szCs w:val="28"/>
          <w:highlight w:val="none"/>
          <w:lang w:val="en-US" w:eastAsia="zh-CN" w:bidi="ar"/>
        </w:rPr>
        <w:t>根据《中华人民共和国民法典》等相关法律、法规，甲乙双方本着自愿平等、公平公正、诚实信用原则，经公开拍卖程序确定租赁事宜，订立本合同，以资共同信守。</w:t>
      </w:r>
    </w:p>
    <w:p w14:paraId="61341A7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第一条 租赁标的基本情况及用途</w:t>
      </w:r>
    </w:p>
    <w:p w14:paraId="35331EA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（一）标的概况</w:t>
      </w:r>
    </w:p>
    <w:p w14:paraId="588B383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甲方将坐落于浙江省宁波市余姚市泗门镇湖北村原湖北养殖场部分土地（以下简称“标的”）出租给乙方使用。土地出租面积：129亩；土地性质：国有土地；地类：坑塘水面、养殖坑塘；现状：已完成地上附着物、青苗、渔业养殖设施等补偿清理，符合集中式新能源项目用地标准。</w:t>
      </w:r>
    </w:p>
    <w:p w14:paraId="0A6D2BD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（二）租赁用途</w:t>
      </w:r>
    </w:p>
    <w:p w14:paraId="3E24E82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标的仅限用于集中式光伏项目建设、运营；水面上方建设光伏设施，水面下方保留原有渔业养殖用途，乙方不得擅自变更标的用途。</w:t>
      </w:r>
    </w:p>
    <w:p w14:paraId="53245B7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租赁期间，乙方严禁在标的内存放易燃、易爆、易腐、放射性等危险物品，不得从事污染周边居民生活及生态环境的经营活动，须严格遵守国家及甲方关于标的使用的各项管理规定。</w:t>
      </w:r>
    </w:p>
    <w:p w14:paraId="0355244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（三）土地抵押告知</w:t>
      </w:r>
    </w:p>
    <w:p w14:paraId="377C219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甲方已如实告知乙方本租赁标的抵押现状：无抵押。</w:t>
      </w:r>
      <w:r>
        <w:rPr>
          <w:rFonts w:hint="eastAsia" w:ascii="方正仿宋简体" w:hAnsi="方正仿宋简体" w:eastAsia="方正仿宋简体" w:cs="方正仿宋简体"/>
          <w:color w:val="000000"/>
          <w:kern w:val="0"/>
          <w:sz w:val="28"/>
          <w:szCs w:val="28"/>
          <w:highlight w:val="none"/>
          <w:lang w:val="en-US" w:eastAsia="zh-CN" w:bidi="ar"/>
        </w:rPr>
        <w:t>租赁期内，甲方拟对本标的土地设定或追加抵押的，不得影响乙方对标的土地的占有、使用以及收益，不得增加乙方任何费用或责任；且甲方应提前书面通知乙方，乙方在不影响自身合法权益且办理事项合理必要的范围内予以配合；因甲方设定抵押导致乙方无法正常使用标的土地等影响乙方权益的，乙方有权采取要求甲方限期排除影响、相应减免租金、支付赔偿金等措施。</w:t>
      </w:r>
    </w:p>
    <w:p w14:paraId="36D24E7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（四）现状承租确认</w:t>
      </w:r>
    </w:p>
    <w:p w14:paraId="50697DA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甲方按标的现状整体出租，乙方已现场实地踏勘，充分了解地块现状、附属设施及周边情况，自愿按现状承租，不再以地块现状、设施瑕疵等为由向甲方主张任何权利。双方确认现有附属设施、设备状况，作为标的交付及合同终止返还时的验收依据。</w:t>
      </w:r>
    </w:p>
    <w:p w14:paraId="7E13DF4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第二条 租赁期限</w:t>
      </w:r>
    </w:p>
    <w:p w14:paraId="6F853F3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本合同租赁期限为</w:t>
      </w:r>
      <w:r>
        <w:rPr>
          <w:rFonts w:hint="eastAsia" w:ascii="方正仿宋简体" w:hAnsi="方正仿宋简体" w:eastAsia="方正仿宋简体" w:cs="方正仿宋简体"/>
          <w:b w:val="0"/>
          <w:bCs w:val="0"/>
          <w:color w:val="000000"/>
          <w:kern w:val="0"/>
          <w:sz w:val="28"/>
          <w:szCs w:val="28"/>
          <w:highlight w:val="none"/>
          <w:u w:val="single"/>
          <w:lang w:val="en-US" w:eastAsia="zh-CN" w:bidi="ar"/>
        </w:rPr>
        <w:t>20</w:t>
      </w:r>
      <w:r>
        <w:rPr>
          <w:rFonts w:hint="eastAsia" w:ascii="方正仿宋简体" w:hAnsi="方正仿宋简体" w:eastAsia="方正仿宋简体" w:cs="方正仿宋简体"/>
          <w:b w:val="0"/>
          <w:bCs w:val="0"/>
          <w:color w:val="000000"/>
          <w:kern w:val="0"/>
          <w:sz w:val="28"/>
          <w:szCs w:val="28"/>
          <w:highlight w:val="none"/>
          <w:lang w:val="en-US" w:eastAsia="zh-CN" w:bidi="ar"/>
        </w:rPr>
        <w:t>年，即自_____年___月___日起至___年___月___日止。</w:t>
      </w:r>
    </w:p>
    <w:p w14:paraId="1CDDD38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第三条 租金标准、支付方式及时间</w:t>
      </w:r>
    </w:p>
    <w:p w14:paraId="51F89FB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（一）租金递增标准</w:t>
      </w:r>
    </w:p>
    <w:p w14:paraId="47955A0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1.第1-5年：年租金含税单价及年租金总额：______元/年；前5年租金固定不变。</w:t>
      </w:r>
    </w:p>
    <w:p w14:paraId="23ADCF7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2.以后每满5年每亩租金递增30元/亩：即第6-10年：年租金人民币______元/年；第11-15年：年租金人民币______元/年；第16-20年：年租金人民币______元/年。</w:t>
      </w:r>
    </w:p>
    <w:p w14:paraId="26D0B69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（二）支付原则及方式</w:t>
      </w:r>
    </w:p>
    <w:p w14:paraId="396DEC2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租金遵循按年支付、先付后用原则执行：</w:t>
      </w:r>
    </w:p>
    <w:p w14:paraId="7CE7F48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1.第1年租金乙方已于本合同签订前全额付清；</w:t>
      </w:r>
    </w:p>
    <w:p w14:paraId="11313B2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2.自第2年起，乙方须于上一租赁年度到期前1个月内支付下一年度租金；</w:t>
      </w:r>
    </w:p>
    <w:p w14:paraId="589B311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3.甲方先行开具增值税专用发票，乙方收到发票后5个工作日内完成付款。</w:t>
      </w:r>
    </w:p>
    <w:p w14:paraId="42DA4FD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4.甲方收款信息</w:t>
      </w:r>
    </w:p>
    <w:p w14:paraId="4397C68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收款单位：宁波舜农集团有限公司</w:t>
      </w:r>
    </w:p>
    <w:p w14:paraId="5ED2CDA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开户银行：中国工商银行股份有限公司余姚分行</w:t>
      </w:r>
    </w:p>
    <w:p w14:paraId="3F72748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银行账号：3901310009001017108</w:t>
      </w:r>
    </w:p>
    <w:p w14:paraId="3A69D62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（三）付款备注要求</w:t>
      </w:r>
    </w:p>
    <w:p w14:paraId="25DB221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乙方付款时须在银行备注栏注明“XX年度土地租金”，付款账户名称须与乙方全称一致。若甲方变更开户银行及账号，须提前书面通知乙方，否则造成的逾期付款责任由甲方承担。</w:t>
      </w:r>
    </w:p>
    <w:p w14:paraId="0BD1898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第四条 履约保证金及其他费用</w:t>
      </w:r>
    </w:p>
    <w:p w14:paraId="1D04D14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（一）履约保证金</w:t>
      </w:r>
    </w:p>
    <w:p w14:paraId="2E10A1C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kern w:val="0"/>
          <w:sz w:val="28"/>
          <w:szCs w:val="28"/>
          <w:highlight w:val="none"/>
          <w:lang w:val="en-US" w:eastAsia="zh-CN" w:bidi="ar"/>
        </w:rPr>
        <w:t>本合同签订前，乙方按第1年租金的20%缴纳履约保证金（四舍五入取整至千位），合计人民币_____元。甲方收到履约保证金后出具正式收款凭证。租赁期届满或合同依法解除，乙方结清全部费用后，甲方无息一次性退还履约保证金。</w:t>
      </w:r>
    </w:p>
    <w:p w14:paraId="3B34CE4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（二）前期综合补偿费</w:t>
      </w:r>
    </w:p>
    <w:p w14:paraId="3BDB78C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kern w:val="0"/>
          <w:sz w:val="28"/>
          <w:szCs w:val="28"/>
          <w:highlight w:val="none"/>
          <w:lang w:val="en-US" w:eastAsia="zh-CN" w:bidi="ar"/>
        </w:rPr>
        <w:t>土地租赁前期综合补偿费标准：人民币12000元/亩。乙方须在拍卖会结束后5个工作日内（最迟2026年___月___日前）一次性全额支付至甲方指定账户，甲方收款后向乙方出具收款收据。</w:t>
      </w:r>
    </w:p>
    <w:p w14:paraId="06BF7BA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（三）履约保证金补足约定</w:t>
      </w:r>
    </w:p>
    <w:p w14:paraId="2595846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kern w:val="0"/>
          <w:sz w:val="28"/>
          <w:szCs w:val="28"/>
          <w:highlight w:val="none"/>
          <w:lang w:val="en-US" w:eastAsia="zh-CN" w:bidi="ar"/>
        </w:rPr>
        <w:t>乙方发生违约行为的，甲方有权直接从履约保证金中抵扣违约金、维修费、赔偿金等相关费用；履约保证金不足抵扣的，乙方须在收到甲方书面通知5日内补足差额。</w:t>
      </w:r>
    </w:p>
    <w:p w14:paraId="0DC1BB5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（四）日常费用承担</w:t>
      </w:r>
    </w:p>
    <w:p w14:paraId="497E8BB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kern w:val="0"/>
          <w:sz w:val="28"/>
          <w:szCs w:val="28"/>
          <w:highlight w:val="none"/>
          <w:lang w:val="en-US" w:eastAsia="zh-CN" w:bidi="ar"/>
        </w:rPr>
        <w:t>租赁期间，标的使用产生的水费、电费、税费、运维等全部日常费用均由乙方自行承担，按国家及当地主管部门收费标准按时足额缴纳。</w:t>
      </w:r>
    </w:p>
    <w:p w14:paraId="732FE5E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第五条 标的交接、使用及维护</w:t>
      </w:r>
    </w:p>
    <w:p w14:paraId="2666522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（一）甲方按标的现状交付给乙方使用，涉及经营的相关证照、审批手续由乙方自行办理，产生的所有税费等由乙方自行承担，与甲方无涉。</w:t>
      </w:r>
    </w:p>
    <w:p w14:paraId="744E199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二）甲方协助乙方维护地方关系和当地村民的关系，以促进项目顺利推进。同时，甲方协助乙方办理报审报批及租赁土地相关手续事宜，确保项目不因用地等相关事项而延缓、暂停或终止，国家、政府为了公共利益的需要依法对土地实行征收或征用的除外。</w:t>
      </w:r>
    </w:p>
    <w:p w14:paraId="51D3C2F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三）如发生居民或其他第三方阻工、阻碍运营等妨害乙方使用租赁土地、生产经营的行为及其他一切因使用本合同约定的租赁土地产生的权属及周边相邻争议的，甲方应及时协调，以保障乙方进入租赁土地的道路畅通和项目正常建设、生产经营。</w:t>
      </w:r>
    </w:p>
    <w:p w14:paraId="36AAF94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四）标的不通水、电。如乙方需要，须自行向相关部门申请安装，甲方予以协助，在办理过程中依法应由乙方承担的所涉及的一切费用、责任均由乙方承担。赁期届满或合同解除时，乙方投资建设的水电设施，双方可根据其是否可移动、是否影响标的继续使用及届时实际状况协商处理；属于乙方可移动且拆除不会损害标的的设施，乙方有权自行拆除并取回；无法拆除或拆除明显不经济的，可由双方协商折价归甲方所有。</w:t>
      </w:r>
    </w:p>
    <w:p w14:paraId="267494A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（五）乙方应合理使用标的及其附属设施，如有损坏，所需费用全部由乙方承担，与甲方无涉。</w:t>
      </w:r>
    </w:p>
    <w:p w14:paraId="4CFEA51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（六）乙方应严格按照有关部门管理要求做好安全、环保等相关工作，因工作措施不到位而产生责任事故的，该事故责任及经济损失（包括第三方的经济责任）由乙方承担，与甲方无涉。</w:t>
      </w:r>
    </w:p>
    <w:p w14:paraId="51D99E6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（七）乙方不得利用标的进行违法活动，积极配合相关部门的检查，乙方须独立承担一切经济及安全法律责任，与甲方无涉。</w:t>
      </w:r>
    </w:p>
    <w:p w14:paraId="6FDA766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（八）乙方须自行负责安全、环保、项目合规手续等工作，相关责任与损失由乙方承担。</w:t>
      </w:r>
    </w:p>
    <w:p w14:paraId="0142C5F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（九）乙方对租赁土地在租赁期限内享有法律规定的权利，有权依法依规自主组织建设、生产经营活动，有权在租赁土地范围内依法依规发展板下经济。</w:t>
      </w:r>
    </w:p>
    <w:p w14:paraId="44BEE06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十）乙方有权根据现场安全生产等实际需要建设围栏等防护设施，但不得对公共设施及他人利益造成损害；乙方有权无偿使用当地所有交通道路。因通行等必须利用道路及周边土地、水域、空域的，甲方应在其权利和管理自身能力范围内提供积极、必要的便利与协助。</w:t>
      </w:r>
    </w:p>
    <w:p w14:paraId="719D9BA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第六条 转让、转租、转借及分租</w:t>
      </w:r>
    </w:p>
    <w:p w14:paraId="0B8534D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一）在租赁期内，甲方有权自行出售标的，但应提前3个月书面通知乙方，乙方在同等条件下有优先购买权；乙方收到通知后1个月内未书面主张优先购买权的，视为放弃优先购买权。标的所有权或相关权益发生变动的，本合同对受让方继续有效，甲方应确保受让方继续履行本合同项下义务；因此影响乙方正常使用、收益或项目运营的，甲方应承担违约责任并赔偿乙方全部损失。</w:t>
      </w:r>
    </w:p>
    <w:p w14:paraId="51DCBF9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（二）未经甲方书面同意，乙方不得擅自将土地转租、转借及分租。</w:t>
      </w:r>
    </w:p>
    <w:p w14:paraId="665E6FE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第七条 解除本合同的条件及违约责任</w:t>
      </w:r>
    </w:p>
    <w:p w14:paraId="328CE9A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（一）有下列情形之一，甲方有权解除本合同：</w:t>
      </w:r>
    </w:p>
    <w:p w14:paraId="6479B42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lang w:val="en-US" w:eastAsia="zh-CN"/>
        </w:rPr>
      </w:pPr>
      <w:r>
        <w:rPr>
          <w:rFonts w:hint="eastAsia" w:ascii="方正仿宋简体" w:hAnsi="方正仿宋简体" w:eastAsia="方正仿宋简体" w:cs="方正仿宋简体"/>
          <w:color w:val="000000"/>
          <w:sz w:val="28"/>
          <w:szCs w:val="28"/>
          <w:highlight w:val="none"/>
          <w:lang w:val="en-US" w:eastAsia="zh-CN"/>
        </w:rPr>
        <w:t>1.乙方未按本合同约定支付租金或补足履约保证金逾期满30日的。</w:t>
      </w:r>
    </w:p>
    <w:p w14:paraId="32F6B564">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lang w:val="en-US" w:eastAsia="zh-CN"/>
        </w:rPr>
      </w:pPr>
      <w:r>
        <w:rPr>
          <w:rFonts w:hint="eastAsia" w:ascii="方正仿宋简体" w:hAnsi="方正仿宋简体" w:eastAsia="方正仿宋简体" w:cs="方正仿宋简体"/>
          <w:color w:val="000000"/>
          <w:sz w:val="28"/>
          <w:szCs w:val="28"/>
          <w:highlight w:val="none"/>
          <w:lang w:val="en-US" w:eastAsia="zh-CN"/>
        </w:rPr>
        <w:t>2.乙方擅自改变租赁用途或转租、转借及分租的。</w:t>
      </w:r>
    </w:p>
    <w:p w14:paraId="53CBCD8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lang w:val="en-US" w:eastAsia="zh-CN"/>
        </w:rPr>
      </w:pPr>
      <w:r>
        <w:rPr>
          <w:rFonts w:hint="eastAsia" w:ascii="方正仿宋简体" w:hAnsi="方正仿宋简体" w:eastAsia="方正仿宋简体" w:cs="方正仿宋简体"/>
          <w:color w:val="000000"/>
          <w:sz w:val="28"/>
          <w:szCs w:val="28"/>
          <w:highlight w:val="none"/>
          <w:lang w:val="en-US" w:eastAsia="zh-CN"/>
        </w:rPr>
        <w:t>3.乙方利用标的进行非法活动。</w:t>
      </w:r>
    </w:p>
    <w:p w14:paraId="495C70D7">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lang w:val="en-US" w:eastAsia="zh-CN"/>
        </w:rPr>
      </w:pPr>
      <w:r>
        <w:rPr>
          <w:rFonts w:hint="eastAsia" w:ascii="方正仿宋简体" w:hAnsi="方正仿宋简体" w:eastAsia="方正仿宋简体" w:cs="方正仿宋简体"/>
          <w:color w:val="000000"/>
          <w:sz w:val="28"/>
          <w:szCs w:val="28"/>
          <w:highlight w:val="none"/>
          <w:lang w:val="en-US" w:eastAsia="zh-CN"/>
        </w:rPr>
        <w:t>4.乙方不承担维修和维护责任致使标的严重损坏，或经甲方代为维修后，拒不承担维修费用的。</w:t>
      </w:r>
    </w:p>
    <w:p w14:paraId="3A40F98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lang w:val="en-US" w:eastAsia="zh-CN"/>
        </w:rPr>
      </w:pPr>
      <w:r>
        <w:rPr>
          <w:rFonts w:hint="eastAsia" w:ascii="方正仿宋简体" w:hAnsi="方正仿宋简体" w:eastAsia="方正仿宋简体" w:cs="方正仿宋简体"/>
          <w:color w:val="000000"/>
          <w:sz w:val="28"/>
          <w:szCs w:val="28"/>
          <w:highlight w:val="none"/>
          <w:lang w:val="en-US" w:eastAsia="zh-CN"/>
        </w:rPr>
        <w:t>5.乙方违反安全生产、消防等相关法律法规规定及本合同约定，不及时消除安全生产隐患或消防隐患，导致损害公共利益或者他人利益的，经书面通知仍不整改或整改不到位、或致使发生安全生产或消防事故的。</w:t>
      </w:r>
    </w:p>
    <w:p w14:paraId="29EF38E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lang w:val="en-US" w:eastAsia="zh-CN"/>
        </w:rPr>
      </w:pPr>
      <w:r>
        <w:rPr>
          <w:rFonts w:hint="eastAsia" w:ascii="方正仿宋简体" w:hAnsi="方正仿宋简体" w:eastAsia="方正仿宋简体" w:cs="方正仿宋简体"/>
          <w:color w:val="000000"/>
          <w:sz w:val="28"/>
          <w:szCs w:val="28"/>
          <w:highlight w:val="none"/>
          <w:lang w:val="en-US" w:eastAsia="zh-CN"/>
        </w:rPr>
        <w:t>6.乙方违反本合同第八条第（二）约定，致使甲方工作人员被追究刑事责任的。</w:t>
      </w:r>
    </w:p>
    <w:p w14:paraId="4C9CFE09">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lang w:val="en-US" w:eastAsia="zh-CN"/>
        </w:rPr>
      </w:pPr>
      <w:r>
        <w:rPr>
          <w:rFonts w:hint="eastAsia" w:ascii="方正仿宋简体" w:hAnsi="方正仿宋简体" w:eastAsia="方正仿宋简体" w:cs="方正仿宋简体"/>
          <w:color w:val="000000"/>
          <w:sz w:val="28"/>
          <w:szCs w:val="28"/>
          <w:highlight w:val="none"/>
          <w:lang w:val="en-US" w:eastAsia="zh-CN"/>
        </w:rPr>
        <w:t>7.乙方违反本合同第一条第（三）约定，不配合甲方办理抵押手续的。</w:t>
      </w:r>
    </w:p>
    <w:p w14:paraId="3002E68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sz w:val="28"/>
          <w:szCs w:val="28"/>
          <w:highlight w:val="none"/>
          <w:lang w:val="en-US" w:eastAsia="zh-CN"/>
        </w:rPr>
        <w:t>8.</w:t>
      </w:r>
      <w:r>
        <w:rPr>
          <w:rFonts w:hint="eastAsia" w:ascii="方正仿宋简体" w:hAnsi="方正仿宋简体" w:eastAsia="方正仿宋简体" w:cs="方正仿宋简体"/>
          <w:color w:val="000000"/>
          <w:sz w:val="28"/>
          <w:szCs w:val="28"/>
          <w:highlight w:val="none"/>
        </w:rPr>
        <w:t>乙方出现其他违约事项，经甲方多次催告后仍拒不改正的。</w:t>
      </w:r>
    </w:p>
    <w:p w14:paraId="41DCC54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kern w:val="0"/>
          <w:sz w:val="28"/>
          <w:szCs w:val="28"/>
          <w:highlight w:val="none"/>
          <w:lang w:val="en-US" w:eastAsia="zh-CN" w:bidi="ar"/>
        </w:rPr>
        <w:t>因乙方存在上述情况，甲方采取法律途径进行诉讼的，相应的诉讼费用（包括但不限于律师费、诉讼费、保全费、公证费、鉴定费等）均由乙方承担。</w:t>
      </w:r>
    </w:p>
    <w:p w14:paraId="756091A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（二）有下列情形之一，乙方有权解除本合同：</w:t>
      </w:r>
    </w:p>
    <w:p w14:paraId="0DD5899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sz w:val="28"/>
          <w:szCs w:val="28"/>
          <w:highlight w:val="none"/>
          <w:lang w:val="en-US" w:eastAsia="zh-CN"/>
        </w:rPr>
        <w:t>1.</w:t>
      </w:r>
      <w:r>
        <w:rPr>
          <w:rFonts w:hint="eastAsia" w:ascii="方正仿宋简体" w:hAnsi="方正仿宋简体" w:eastAsia="方正仿宋简体" w:cs="方正仿宋简体"/>
          <w:color w:val="000000"/>
          <w:sz w:val="28"/>
          <w:szCs w:val="28"/>
          <w:highlight w:val="none"/>
        </w:rPr>
        <w:t>甲方迟延交付标的2个月及以上的。</w:t>
      </w:r>
    </w:p>
    <w:p w14:paraId="06815C7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sz w:val="28"/>
          <w:szCs w:val="28"/>
          <w:highlight w:val="none"/>
          <w:lang w:val="en-US" w:eastAsia="zh-CN"/>
        </w:rPr>
        <w:t>2.</w:t>
      </w:r>
      <w:r>
        <w:rPr>
          <w:rFonts w:hint="eastAsia" w:ascii="方正仿宋简体" w:hAnsi="方正仿宋简体" w:eastAsia="方正仿宋简体" w:cs="方正仿宋简体"/>
          <w:color w:val="000000"/>
          <w:sz w:val="28"/>
          <w:szCs w:val="28"/>
          <w:highlight w:val="none"/>
        </w:rPr>
        <w:t>甲方违反本租赁合同约定，使乙方无法按约定用途使用标的的。</w:t>
      </w:r>
    </w:p>
    <w:p w14:paraId="3F1B33D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kern w:val="0"/>
          <w:sz w:val="28"/>
          <w:szCs w:val="28"/>
          <w:highlight w:val="none"/>
          <w:lang w:val="en-US" w:eastAsia="zh-CN" w:bidi="ar"/>
        </w:rPr>
        <w:t>乙方因上述情形解除合同的，应书面通知甲方。已占用标的的，应及时搬离。</w:t>
      </w:r>
    </w:p>
    <w:p w14:paraId="79A4B08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0"/>
          <w:sz w:val="28"/>
          <w:szCs w:val="28"/>
          <w:highlight w:val="none"/>
          <w:lang w:val="en-US" w:eastAsia="zh-CN" w:bidi="ar"/>
        </w:rPr>
      </w:pPr>
      <w:r>
        <w:rPr>
          <w:rFonts w:hint="eastAsia" w:ascii="方正仿宋简体" w:hAnsi="方正仿宋简体" w:eastAsia="方正仿宋简体" w:cs="方正仿宋简体"/>
          <w:b w:val="0"/>
          <w:bCs w:val="0"/>
          <w:color w:val="000000"/>
          <w:kern w:val="0"/>
          <w:sz w:val="28"/>
          <w:szCs w:val="28"/>
          <w:highlight w:val="none"/>
          <w:lang w:val="en-US" w:eastAsia="zh-CN" w:bidi="ar"/>
        </w:rPr>
        <w:t>（三）特殊情况下解除本合同：</w:t>
      </w:r>
    </w:p>
    <w:p w14:paraId="075D4FA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sz w:val="28"/>
          <w:szCs w:val="28"/>
          <w:highlight w:val="none"/>
          <w:lang w:val="en-US" w:eastAsia="zh-CN"/>
        </w:rPr>
        <w:t>1.</w:t>
      </w:r>
      <w:r>
        <w:rPr>
          <w:rFonts w:hint="eastAsia" w:ascii="方正仿宋简体" w:hAnsi="方正仿宋简体" w:eastAsia="方正仿宋简体" w:cs="方正仿宋简体"/>
          <w:color w:val="000000"/>
          <w:sz w:val="28"/>
          <w:szCs w:val="28"/>
          <w:highlight w:val="none"/>
        </w:rPr>
        <w:t>租赁期内遇政府征收、收购、拆迁改造、市政工程建设等情形，甲方提前2个月书面通知乙方，乙方须无条件配合腾退返还，甲方不承担违约责任及额外补偿。租金按实际使用时间据实结算，多退少补，履约保证金无息退还；土地征收补偿款全部归甲方所有，乙方自建光伏设施、建构筑物的征收补偿款归乙方所有；此外，依法或依征收补偿文件</w:t>
      </w:r>
      <w:r>
        <w:rPr>
          <w:rFonts w:hint="eastAsia" w:ascii="方正仿宋简体" w:hAnsi="方正仿宋简体" w:eastAsia="方正仿宋简体" w:cs="方正仿宋简体"/>
          <w:color w:val="000000"/>
          <w:sz w:val="28"/>
          <w:szCs w:val="28"/>
          <w:highlight w:val="none"/>
          <w:lang w:val="en-US" w:eastAsia="zh-CN"/>
        </w:rPr>
        <w:t>明确</w:t>
      </w:r>
      <w:r>
        <w:rPr>
          <w:rFonts w:hint="eastAsia" w:ascii="方正仿宋简体" w:hAnsi="方正仿宋简体" w:eastAsia="方正仿宋简体" w:cs="方正仿宋简体"/>
          <w:color w:val="000000"/>
          <w:sz w:val="28"/>
          <w:szCs w:val="28"/>
          <w:highlight w:val="none"/>
        </w:rPr>
        <w:t>应属于乙方搬迁、停产停业、安置等相关的补偿利益，均应归乙方享有；对于补偿归属未明确但与乙方实际损失相关的部分，甲方应积极协助乙方依法主张。</w:t>
      </w:r>
    </w:p>
    <w:p w14:paraId="5DC373BC">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sz w:val="28"/>
          <w:szCs w:val="28"/>
          <w:highlight w:val="none"/>
          <w:lang w:val="en-US" w:eastAsia="zh-CN"/>
        </w:rPr>
        <w:t>2.</w:t>
      </w:r>
      <w:r>
        <w:rPr>
          <w:rFonts w:hint="eastAsia" w:ascii="方正仿宋简体" w:hAnsi="方正仿宋简体" w:eastAsia="方正仿宋简体" w:cs="方正仿宋简体"/>
          <w:color w:val="000000"/>
          <w:sz w:val="28"/>
          <w:szCs w:val="28"/>
          <w:highlight w:val="none"/>
        </w:rPr>
        <w:t>如乙方要求进行退租的，则须提前3个月书面通知甲方，经甲方同意后，方可办理退租手续；租期不足1个月的按1个月收取租金，剩余已付租金退还，但履约保证金不予退还。</w:t>
      </w:r>
    </w:p>
    <w:p w14:paraId="0DC62B75">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sz w:val="28"/>
          <w:szCs w:val="28"/>
          <w:highlight w:val="none"/>
          <w:lang w:val="en-US" w:eastAsia="zh-CN"/>
        </w:rPr>
        <w:t>3.</w:t>
      </w:r>
      <w:r>
        <w:rPr>
          <w:rFonts w:hint="eastAsia" w:ascii="方正仿宋简体" w:hAnsi="方正仿宋简体" w:eastAsia="方正仿宋简体" w:cs="方正仿宋简体"/>
          <w:color w:val="000000"/>
          <w:sz w:val="28"/>
          <w:szCs w:val="28"/>
          <w:highlight w:val="none"/>
        </w:rPr>
        <w:t>因不可抗力原因致使本合同不能继续履行或造成的损失，任何一方均可提前解除本合同，双方互不承担责任。租金按照实际使用时间计算，多退少补，履约保证金予以返还（不计息）。</w:t>
      </w:r>
    </w:p>
    <w:p w14:paraId="50EB06D9">
      <w:pPr>
        <w:keepNext w:val="0"/>
        <w:keepLines w:val="0"/>
        <w:pageBreakBefore w:val="0"/>
        <w:widowControl w:val="0"/>
        <w:kinsoku/>
        <w:wordWrap/>
        <w:overflowPunct/>
        <w:topLinePunct w:val="0"/>
        <w:autoSpaceDE/>
        <w:autoSpaceDN/>
        <w:bidi w:val="0"/>
        <w:adjustRightInd/>
        <w:snapToGrid/>
        <w:spacing w:line="420" w:lineRule="exact"/>
        <w:ind w:firstLine="560" w:firstLineChars="200"/>
        <w:jc w:val="left"/>
        <w:textAlignment w:val="auto"/>
        <w:rPr>
          <w:rFonts w:hint="eastAsia" w:ascii="方正仿宋简体" w:hAnsi="方正仿宋简体" w:eastAsia="方正仿宋简体" w:cs="方正仿宋简体"/>
          <w:color w:val="000000"/>
          <w:kern w:val="2"/>
          <w:sz w:val="28"/>
          <w:szCs w:val="28"/>
          <w:highlight w:val="none"/>
          <w:lang w:val="en-US" w:eastAsia="zh-CN" w:bidi="ar-SA"/>
        </w:rPr>
      </w:pPr>
      <w:r>
        <w:rPr>
          <w:rFonts w:hint="eastAsia" w:ascii="方正仿宋简体" w:hAnsi="方正仿宋简体" w:eastAsia="方正仿宋简体" w:cs="方正仿宋简体"/>
          <w:color w:val="000000"/>
          <w:kern w:val="2"/>
          <w:sz w:val="28"/>
          <w:szCs w:val="28"/>
          <w:highlight w:val="none"/>
          <w:lang w:val="en-US" w:eastAsia="zh-CN" w:bidi="ar-SA"/>
        </w:rPr>
        <w:t>4.甲方将整体产权转让时，不影响本合同继续履行，乙方有权继续按照本合同约定占有、使用标的，受让方应继续履行本合同项下甲方义务。除法律另有规定或双方另有书面约定外，甲方不得以收回自用为由单方提前收回标的。因甲方要求提前收回导致本合同提前终止的，甲方应退还相应租金、履约保证金，并赔偿乙方因此遭受的搬迁、停产停业、设备处置、可得利益损失等全部损失。</w:t>
      </w:r>
    </w:p>
    <w:p w14:paraId="5F0B210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（四）甲方的违约责任：</w:t>
      </w:r>
    </w:p>
    <w:p w14:paraId="6445242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sz w:val="28"/>
          <w:szCs w:val="28"/>
          <w:highlight w:val="none"/>
          <w:lang w:val="en-US" w:eastAsia="zh-CN"/>
        </w:rPr>
        <w:t>1.</w:t>
      </w:r>
      <w:r>
        <w:rPr>
          <w:rFonts w:hint="eastAsia" w:ascii="方正仿宋简体" w:hAnsi="方正仿宋简体" w:eastAsia="方正仿宋简体" w:cs="方正仿宋简体"/>
          <w:color w:val="000000"/>
          <w:sz w:val="28"/>
          <w:szCs w:val="28"/>
          <w:highlight w:val="none"/>
        </w:rPr>
        <w:t>甲方逾期交付标的的，应向乙方支付违约金，违约金每日按年租金额的万分之五计算。</w:t>
      </w:r>
    </w:p>
    <w:p w14:paraId="4F8F525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sz w:val="28"/>
          <w:szCs w:val="28"/>
          <w:highlight w:val="none"/>
          <w:lang w:val="en-US" w:eastAsia="zh-CN"/>
        </w:rPr>
        <w:t>2.</w:t>
      </w:r>
      <w:r>
        <w:rPr>
          <w:rFonts w:hint="eastAsia" w:ascii="方正仿宋简体" w:hAnsi="方正仿宋简体" w:eastAsia="方正仿宋简体" w:cs="方正仿宋简体"/>
          <w:color w:val="000000"/>
          <w:sz w:val="28"/>
          <w:szCs w:val="28"/>
          <w:highlight w:val="none"/>
        </w:rPr>
        <w:t>因甲方原因致使乙方解除本合同的，租金按照实际使用时间计算，多退少补，前期综合补偿费按实际租期占约定租期的比例予以返还，履约保证金予以返还（不计息）并向乙方支付违约金，</w:t>
      </w:r>
      <w:r>
        <w:rPr>
          <w:rFonts w:hint="eastAsia" w:ascii="方正仿宋简体" w:hAnsi="方正仿宋简体" w:eastAsia="方正仿宋简体" w:cs="方正仿宋简体"/>
          <w:color w:val="000000"/>
          <w:sz w:val="28"/>
          <w:szCs w:val="28"/>
          <w:highlight w:val="none"/>
          <w:lang w:val="en-US" w:eastAsia="zh-CN"/>
        </w:rPr>
        <w:t>除另有约定外，</w:t>
      </w:r>
      <w:r>
        <w:rPr>
          <w:rFonts w:hint="eastAsia" w:ascii="方正仿宋简体" w:hAnsi="方正仿宋简体" w:eastAsia="方正仿宋简体" w:cs="方正仿宋简体"/>
          <w:color w:val="000000"/>
          <w:sz w:val="28"/>
          <w:szCs w:val="28"/>
          <w:highlight w:val="none"/>
        </w:rPr>
        <w:t>违约金按解除本合同时的年租金额的20%计算，违约金不足以弥补乙方损失的，甲方应赔偿乙方全部损失，包括但不限于乙方搬迁、停产停业、设备处置、可得利益损失等全部损失。</w:t>
      </w:r>
    </w:p>
    <w:p w14:paraId="3957315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（五）乙方的违约责任：</w:t>
      </w:r>
    </w:p>
    <w:p w14:paraId="2C48909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lang w:val="en-US" w:eastAsia="zh-CN"/>
        </w:rPr>
      </w:pPr>
      <w:r>
        <w:rPr>
          <w:rFonts w:hint="eastAsia" w:ascii="方正仿宋简体" w:hAnsi="方正仿宋简体" w:eastAsia="方正仿宋简体" w:cs="方正仿宋简体"/>
          <w:color w:val="000000"/>
          <w:sz w:val="28"/>
          <w:szCs w:val="28"/>
          <w:highlight w:val="none"/>
          <w:lang w:val="en-US" w:eastAsia="zh-CN"/>
        </w:rPr>
        <w:t>1.乙方逾期支付租金，应向甲方支付违约金，违约金每日按逾期未支付金额的万分之五计算。</w:t>
      </w:r>
    </w:p>
    <w:p w14:paraId="2C6C6A4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lang w:val="en-US" w:eastAsia="zh-CN"/>
        </w:rPr>
      </w:pPr>
      <w:r>
        <w:rPr>
          <w:rFonts w:hint="eastAsia" w:ascii="方正仿宋简体" w:hAnsi="方正仿宋简体" w:eastAsia="方正仿宋简体" w:cs="方正仿宋简体"/>
          <w:color w:val="000000"/>
          <w:sz w:val="28"/>
          <w:szCs w:val="28"/>
          <w:highlight w:val="none"/>
          <w:lang w:val="en-US" w:eastAsia="zh-CN"/>
        </w:rPr>
        <w:t>2.乙方逾期补足履约保证金的，应向甲方支付违约金，违约金每日按逾期补足金额的万分之五计算。</w:t>
      </w:r>
    </w:p>
    <w:p w14:paraId="11580AF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lang w:val="en-US" w:eastAsia="zh-CN"/>
        </w:rPr>
      </w:pPr>
      <w:r>
        <w:rPr>
          <w:rFonts w:hint="eastAsia" w:ascii="方正仿宋简体" w:hAnsi="方正仿宋简体" w:eastAsia="方正仿宋简体" w:cs="方正仿宋简体"/>
          <w:color w:val="000000"/>
          <w:sz w:val="28"/>
          <w:szCs w:val="28"/>
          <w:highlight w:val="none"/>
          <w:lang w:val="en-US" w:eastAsia="zh-CN"/>
        </w:rPr>
        <w:t>3.因乙方原因致使甲方解除本合同的，租期不足1个月的按1个月收取租金，剩余已付租金退还，但履约保证金不予返还，并向甲方支付违约金，违约金按解除本合同时的年租金额的20%计算。违约金不足以弥补损失的应当补足，损失包括但不限于：(1)土地空置期（直至甲方重新租赁）的租金损失；(2)甲方为重新招租而支出的推广费、中介费、广告费等；(3)因乙方违约行为导致的土地修复费用；(4)其他因乙方违约直接或间接导致的经济损失。</w:t>
      </w:r>
    </w:p>
    <w:p w14:paraId="62A035CC">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color w:val="000000"/>
          <w:sz w:val="28"/>
          <w:szCs w:val="28"/>
          <w:highlight w:val="none"/>
          <w:lang w:val="en-US" w:eastAsia="zh-CN"/>
        </w:rPr>
      </w:pPr>
      <w:r>
        <w:rPr>
          <w:rFonts w:hint="eastAsia" w:ascii="方正仿宋简体" w:hAnsi="方正仿宋简体" w:eastAsia="方正仿宋简体" w:cs="方正仿宋简体"/>
          <w:color w:val="000000"/>
          <w:sz w:val="28"/>
          <w:szCs w:val="28"/>
          <w:highlight w:val="none"/>
          <w:lang w:val="en-US" w:eastAsia="zh-CN"/>
        </w:rPr>
        <w:t>4.租赁期满或合同解除时，乙方逾期交还标的的，应向甲方支付租赁期届满之年或合同解除之年的年租金标准支付占用期间使用费，并向甲方支付违约金，违约金为占用期间使用费的一倍。如乙方不另行支付，甲方可在乙方履约保证金中扣收。若乙方账款不足以支付该笔费用，甲方有权追索。</w:t>
      </w:r>
    </w:p>
    <w:p w14:paraId="62BF7AA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第八条 廉政约定</w:t>
      </w:r>
    </w:p>
    <w:p w14:paraId="016B04D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2"/>
          <w:sz w:val="28"/>
          <w:szCs w:val="28"/>
          <w:highlight w:val="none"/>
          <w:lang w:val="en-US" w:eastAsia="zh-CN" w:bidi="ar-SA"/>
        </w:rPr>
      </w:pPr>
      <w:r>
        <w:rPr>
          <w:rFonts w:hint="eastAsia" w:ascii="方正仿宋简体" w:hAnsi="方正仿宋简体" w:eastAsia="方正仿宋简体" w:cs="方正仿宋简体"/>
          <w:b w:val="0"/>
          <w:bCs w:val="0"/>
          <w:color w:val="000000"/>
          <w:kern w:val="2"/>
          <w:sz w:val="28"/>
          <w:szCs w:val="28"/>
          <w:highlight w:val="none"/>
          <w:lang w:val="en-US" w:eastAsia="zh-CN" w:bidi="ar-SA"/>
        </w:rPr>
        <w:t>（一）双方必须严格遵守党和国家有关法律法规，双方的各项业务活动必须公开、公正、诚信、透明，不得获取不正当的利益，损害国家、集体和对方利益。发现其中一方及其工作人员在业务活动中有违规、违纪、违法行为的，另一方应及时提醒或向其上级主管部门举报。</w:t>
      </w:r>
    </w:p>
    <w:p w14:paraId="71DC23A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2"/>
          <w:sz w:val="28"/>
          <w:szCs w:val="28"/>
          <w:highlight w:val="none"/>
          <w:lang w:val="en-US" w:eastAsia="zh-CN" w:bidi="ar-SA"/>
        </w:rPr>
      </w:pPr>
      <w:r>
        <w:rPr>
          <w:rFonts w:hint="eastAsia" w:ascii="方正仿宋简体" w:hAnsi="方正仿宋简体" w:eastAsia="方正仿宋简体" w:cs="方正仿宋简体"/>
          <w:b w:val="0"/>
          <w:bCs w:val="0"/>
          <w:color w:val="000000"/>
          <w:kern w:val="2"/>
          <w:sz w:val="28"/>
          <w:szCs w:val="28"/>
          <w:highlight w:val="none"/>
          <w:lang w:val="en-US" w:eastAsia="zh-CN" w:bidi="ar-SA"/>
        </w:rPr>
        <w:t>（二）承诺内容</w:t>
      </w:r>
    </w:p>
    <w:p w14:paraId="7EED997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b w:val="0"/>
          <w:bCs w:val="0"/>
          <w:color w:val="000000"/>
          <w:kern w:val="2"/>
          <w:sz w:val="28"/>
          <w:szCs w:val="28"/>
          <w:highlight w:val="none"/>
          <w:lang w:val="en-US" w:eastAsia="zh-CN" w:bidi="ar-SA"/>
        </w:rPr>
      </w:pPr>
      <w:r>
        <w:rPr>
          <w:rFonts w:hint="eastAsia" w:ascii="方正仿宋简体" w:hAnsi="方正仿宋简体" w:eastAsia="方正仿宋简体" w:cs="方正仿宋简体"/>
          <w:b w:val="0"/>
          <w:bCs w:val="0"/>
          <w:color w:val="000000"/>
          <w:kern w:val="2"/>
          <w:sz w:val="28"/>
          <w:szCs w:val="28"/>
          <w:highlight w:val="none"/>
          <w:lang w:val="en-US" w:eastAsia="zh-CN" w:bidi="ar-SA"/>
        </w:rPr>
        <w:t>1.合同双方工作人员不得索要或收受对方一切贿赂，也不得行贿对方工作人员。</w:t>
      </w:r>
    </w:p>
    <w:p w14:paraId="32FBA53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b w:val="0"/>
          <w:bCs w:val="0"/>
          <w:color w:val="000000"/>
          <w:kern w:val="2"/>
          <w:sz w:val="28"/>
          <w:szCs w:val="28"/>
          <w:highlight w:val="none"/>
          <w:lang w:val="en-US" w:eastAsia="zh-CN" w:bidi="ar-SA"/>
        </w:rPr>
      </w:pPr>
      <w:r>
        <w:rPr>
          <w:rFonts w:hint="eastAsia" w:ascii="方正仿宋简体" w:hAnsi="方正仿宋简体" w:eastAsia="方正仿宋简体" w:cs="方正仿宋简体"/>
          <w:b w:val="0"/>
          <w:bCs w:val="0"/>
          <w:color w:val="000000"/>
          <w:kern w:val="2"/>
          <w:sz w:val="28"/>
          <w:szCs w:val="28"/>
          <w:highlight w:val="none"/>
          <w:lang w:val="en-US" w:eastAsia="zh-CN" w:bidi="ar-SA"/>
        </w:rPr>
        <w:t>2.甲方工作人员不得参与或介绍亲朋参与与乙方有关的经营活动，不得介绍亲朋到乙方工作。</w:t>
      </w:r>
    </w:p>
    <w:p w14:paraId="10B58E0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b w:val="0"/>
          <w:bCs w:val="0"/>
          <w:color w:val="000000"/>
          <w:kern w:val="2"/>
          <w:sz w:val="28"/>
          <w:szCs w:val="28"/>
          <w:highlight w:val="none"/>
          <w:lang w:val="en-US" w:eastAsia="zh-CN" w:bidi="ar-SA"/>
        </w:rPr>
      </w:pPr>
      <w:r>
        <w:rPr>
          <w:rFonts w:hint="eastAsia" w:ascii="方正仿宋简体" w:hAnsi="方正仿宋简体" w:eastAsia="方正仿宋简体" w:cs="方正仿宋简体"/>
          <w:b w:val="0"/>
          <w:bCs w:val="0"/>
          <w:color w:val="000000"/>
          <w:kern w:val="2"/>
          <w:sz w:val="28"/>
          <w:szCs w:val="28"/>
          <w:highlight w:val="none"/>
          <w:lang w:val="en-US" w:eastAsia="zh-CN" w:bidi="ar-SA"/>
        </w:rPr>
        <w:t>3.双方不得组织或参加有可能妨碍双方公正公务的宴请及娱乐活动。</w:t>
      </w:r>
    </w:p>
    <w:p w14:paraId="697A407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b w:val="0"/>
          <w:bCs w:val="0"/>
          <w:color w:val="000000"/>
          <w:kern w:val="2"/>
          <w:sz w:val="28"/>
          <w:szCs w:val="28"/>
          <w:highlight w:val="none"/>
          <w:lang w:val="en-US" w:eastAsia="zh-CN" w:bidi="ar-SA"/>
        </w:rPr>
      </w:pPr>
      <w:r>
        <w:rPr>
          <w:rFonts w:hint="eastAsia" w:ascii="方正仿宋简体" w:hAnsi="方正仿宋简体" w:eastAsia="方正仿宋简体" w:cs="方正仿宋简体"/>
          <w:b w:val="0"/>
          <w:bCs w:val="0"/>
          <w:color w:val="000000"/>
          <w:kern w:val="2"/>
          <w:sz w:val="28"/>
          <w:szCs w:val="28"/>
          <w:highlight w:val="none"/>
          <w:lang w:val="en-US" w:eastAsia="zh-CN" w:bidi="ar-SA"/>
        </w:rPr>
        <w:t>4.甲乙双方不得为谋取不正当利益擅自与对方工作人员就租赁关系的各项相关事项进行私下商谈或者达成默契。</w:t>
      </w:r>
    </w:p>
    <w:p w14:paraId="38E4DEA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b w:val="0"/>
          <w:bCs w:val="0"/>
          <w:color w:val="000000"/>
          <w:kern w:val="2"/>
          <w:sz w:val="28"/>
          <w:szCs w:val="28"/>
          <w:highlight w:val="none"/>
          <w:lang w:val="en-US" w:eastAsia="zh-CN" w:bidi="ar-SA"/>
        </w:rPr>
      </w:pPr>
      <w:r>
        <w:rPr>
          <w:rFonts w:hint="eastAsia" w:ascii="方正仿宋简体" w:hAnsi="方正仿宋简体" w:eastAsia="方正仿宋简体" w:cs="方正仿宋简体"/>
          <w:b w:val="0"/>
          <w:bCs w:val="0"/>
          <w:color w:val="000000"/>
          <w:kern w:val="2"/>
          <w:sz w:val="28"/>
          <w:szCs w:val="28"/>
          <w:highlight w:val="none"/>
          <w:lang w:val="en-US" w:eastAsia="zh-CN" w:bidi="ar-SA"/>
        </w:rPr>
        <w:t>（三）违约条款</w:t>
      </w:r>
    </w:p>
    <w:p w14:paraId="5A4E8DA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b w:val="0"/>
          <w:bCs w:val="0"/>
          <w:color w:val="000000"/>
          <w:kern w:val="2"/>
          <w:sz w:val="28"/>
          <w:szCs w:val="28"/>
          <w:highlight w:val="none"/>
          <w:lang w:val="en-US" w:eastAsia="zh-CN" w:bidi="ar-SA"/>
        </w:rPr>
      </w:pPr>
      <w:r>
        <w:rPr>
          <w:rFonts w:hint="eastAsia" w:ascii="方正仿宋简体" w:hAnsi="方正仿宋简体" w:eastAsia="方正仿宋简体" w:cs="方正仿宋简体"/>
          <w:b w:val="0"/>
          <w:bCs w:val="0"/>
          <w:color w:val="000000"/>
          <w:kern w:val="2"/>
          <w:sz w:val="28"/>
          <w:szCs w:val="28"/>
          <w:highlight w:val="none"/>
          <w:lang w:val="en-US" w:eastAsia="zh-CN" w:bidi="ar-SA"/>
        </w:rPr>
        <w:t>1.甲方及其工作人员违反上述规定，依据有关规定给予党纪、政纪或组织处理；涉嫌犯罪的，移交司法机关追究刑事责任。</w:t>
      </w:r>
    </w:p>
    <w:p w14:paraId="0E107ED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b w:val="0"/>
          <w:bCs w:val="0"/>
          <w:color w:val="000000"/>
          <w:kern w:val="2"/>
          <w:sz w:val="28"/>
          <w:szCs w:val="28"/>
          <w:highlight w:val="none"/>
          <w:lang w:val="en-US" w:eastAsia="zh-CN" w:bidi="ar-SA"/>
        </w:rPr>
      </w:pPr>
      <w:r>
        <w:rPr>
          <w:rFonts w:hint="eastAsia" w:ascii="方正仿宋简体" w:hAnsi="方正仿宋简体" w:eastAsia="方正仿宋简体" w:cs="方正仿宋简体"/>
          <w:b w:val="0"/>
          <w:bCs w:val="0"/>
          <w:color w:val="000000"/>
          <w:kern w:val="2"/>
          <w:sz w:val="28"/>
          <w:szCs w:val="28"/>
          <w:highlight w:val="none"/>
          <w:lang w:val="en-US" w:eastAsia="zh-CN" w:bidi="ar-SA"/>
        </w:rPr>
        <w:t>2.因乙方违反上述约定导致甲方工作人员违反上述规定的，视情节轻重，甲方扣除乙方10%-50%的履约保证金。</w:t>
      </w:r>
    </w:p>
    <w:p w14:paraId="0A75DF8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第九条 标的返还约定</w:t>
      </w:r>
    </w:p>
    <w:p w14:paraId="3C7A8FE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b w:val="0"/>
          <w:bCs w:val="0"/>
          <w:color w:val="000000"/>
          <w:kern w:val="2"/>
          <w:sz w:val="28"/>
          <w:szCs w:val="28"/>
          <w:highlight w:val="none"/>
          <w:lang w:val="en-US" w:eastAsia="zh-CN" w:bidi="ar-SA"/>
        </w:rPr>
      </w:pPr>
      <w:r>
        <w:rPr>
          <w:rFonts w:hint="eastAsia" w:ascii="方正仿宋简体" w:hAnsi="方正仿宋简体" w:eastAsia="方正仿宋简体" w:cs="方正仿宋简体"/>
          <w:b w:val="0"/>
          <w:bCs w:val="0"/>
          <w:color w:val="000000"/>
          <w:kern w:val="2"/>
          <w:sz w:val="28"/>
          <w:szCs w:val="28"/>
          <w:highlight w:val="none"/>
          <w:lang w:val="en-US" w:eastAsia="zh-CN" w:bidi="ar-SA"/>
        </w:rPr>
        <w:t>1.租赁期届满或合同解除后，乙方须在10日内清空场地、返还标的及附属设施，自行拆除光伏板、桩基础、光伏设备及自建建构筑物，自有可移动资产可自行收回，甲方不作任何补偿。</w:t>
      </w:r>
    </w:p>
    <w:p w14:paraId="6FA9C363">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b w:val="0"/>
          <w:bCs w:val="0"/>
          <w:color w:val="000000"/>
          <w:kern w:val="2"/>
          <w:sz w:val="28"/>
          <w:szCs w:val="28"/>
          <w:highlight w:val="none"/>
          <w:lang w:val="en-US" w:eastAsia="zh-CN" w:bidi="ar-SA"/>
        </w:rPr>
      </w:pPr>
      <w:r>
        <w:rPr>
          <w:rFonts w:hint="eastAsia" w:ascii="方正仿宋简体" w:hAnsi="方正仿宋简体" w:eastAsia="方正仿宋简体" w:cs="方正仿宋简体"/>
          <w:b w:val="0"/>
          <w:bCs w:val="0"/>
          <w:color w:val="000000"/>
          <w:kern w:val="2"/>
          <w:sz w:val="28"/>
          <w:szCs w:val="28"/>
          <w:highlight w:val="none"/>
          <w:lang w:val="en-US" w:eastAsia="zh-CN" w:bidi="ar-SA"/>
        </w:rPr>
        <w:t>2.逾期10日未完成拆除及清场的，甲方有权自行清理处置地块内所有设施、物品及垃圾，清理费用、损失全部由乙方承担，甲方无物品保管义务。</w:t>
      </w:r>
    </w:p>
    <w:p w14:paraId="6BD61D0B">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560" w:firstLineChars="200"/>
        <w:jc w:val="left"/>
        <w:textAlignment w:val="auto"/>
        <w:rPr>
          <w:rFonts w:hint="eastAsia" w:ascii="方正仿宋简体" w:hAnsi="方正仿宋简体" w:eastAsia="方正仿宋简体" w:cs="方正仿宋简体"/>
          <w:b w:val="0"/>
          <w:bCs w:val="0"/>
          <w:color w:val="000000"/>
          <w:kern w:val="2"/>
          <w:sz w:val="28"/>
          <w:szCs w:val="28"/>
          <w:highlight w:val="none"/>
          <w:lang w:val="en-US" w:eastAsia="zh-CN" w:bidi="ar-SA"/>
        </w:rPr>
      </w:pPr>
      <w:r>
        <w:rPr>
          <w:rFonts w:hint="eastAsia" w:ascii="方正仿宋简体" w:hAnsi="方正仿宋简体" w:eastAsia="方正仿宋简体" w:cs="方正仿宋简体"/>
          <w:b w:val="0"/>
          <w:bCs w:val="0"/>
          <w:color w:val="000000"/>
          <w:kern w:val="2"/>
          <w:sz w:val="28"/>
          <w:szCs w:val="28"/>
          <w:highlight w:val="none"/>
          <w:lang w:val="en-US" w:eastAsia="zh-CN" w:bidi="ar-SA"/>
        </w:rPr>
        <w:t>3.乙方返还标的须保持正常合理使用后的完好状态，经甲方现场验收签字确认，双方结清全部费用后完成交接。</w:t>
      </w:r>
    </w:p>
    <w:p w14:paraId="54ACDC6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第十条 解决争议的方式</w:t>
      </w:r>
    </w:p>
    <w:p w14:paraId="6D4573A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kern w:val="0"/>
          <w:sz w:val="28"/>
          <w:szCs w:val="28"/>
          <w:highlight w:val="none"/>
          <w:lang w:val="en-US" w:eastAsia="zh-CN" w:bidi="ar"/>
        </w:rPr>
        <w:t>合同未尽事宜双方协商解决；协商不成及合同履行过程中发生争议</w:t>
      </w:r>
      <w:r>
        <w:rPr>
          <w:rFonts w:hint="eastAsia" w:ascii="方正仿宋简体" w:hAnsi="方正仿宋简体" w:eastAsia="方正仿宋简体" w:cs="方正仿宋简体"/>
          <w:b w:val="0"/>
          <w:bCs w:val="0"/>
          <w:color w:val="000000"/>
          <w:kern w:val="0"/>
          <w:sz w:val="28"/>
          <w:szCs w:val="28"/>
          <w:highlight w:val="none"/>
          <w:lang w:val="en-US" w:eastAsia="zh-CN" w:bidi="ar"/>
        </w:rPr>
        <w:t>，向</w:t>
      </w:r>
      <w:r>
        <w:rPr>
          <w:rFonts w:hint="default" w:ascii="方正仿宋简体" w:hAnsi="方正仿宋简体" w:eastAsia="方正仿宋简体" w:cs="方正仿宋简体"/>
          <w:b w:val="0"/>
          <w:bCs w:val="0"/>
          <w:color w:val="000000"/>
          <w:kern w:val="0"/>
          <w:sz w:val="28"/>
          <w:szCs w:val="28"/>
          <w:highlight w:val="none"/>
          <w:lang w:val="en-US" w:eastAsia="zh-CN" w:bidi="ar"/>
        </w:rPr>
        <w:t>甲方</w:t>
      </w:r>
      <w:r>
        <w:rPr>
          <w:rFonts w:hint="eastAsia" w:ascii="方正仿宋简体" w:hAnsi="方正仿宋简体" w:eastAsia="方正仿宋简体" w:cs="方正仿宋简体"/>
          <w:b w:val="0"/>
          <w:bCs w:val="0"/>
          <w:color w:val="000000"/>
          <w:kern w:val="0"/>
          <w:sz w:val="28"/>
          <w:szCs w:val="28"/>
          <w:highlight w:val="none"/>
          <w:lang w:val="en-US" w:eastAsia="zh-CN" w:bidi="ar"/>
        </w:rPr>
        <w:t>所在地人民法院提起</w:t>
      </w:r>
      <w:r>
        <w:rPr>
          <w:rFonts w:hint="eastAsia" w:ascii="方正仿宋简体" w:hAnsi="方正仿宋简体" w:eastAsia="方正仿宋简体" w:cs="方正仿宋简体"/>
          <w:color w:val="000000"/>
          <w:kern w:val="0"/>
          <w:sz w:val="28"/>
          <w:szCs w:val="28"/>
          <w:highlight w:val="none"/>
          <w:lang w:val="en-US" w:eastAsia="zh-CN" w:bidi="ar"/>
        </w:rPr>
        <w:t>诉讼。</w:t>
      </w:r>
    </w:p>
    <w:p w14:paraId="6D0F647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2" w:firstLineChars="200"/>
        <w:jc w:val="left"/>
        <w:textAlignment w:val="auto"/>
        <w:rPr>
          <w:rFonts w:hint="eastAsia" w:ascii="方正仿宋简体" w:hAnsi="方正仿宋简体" w:eastAsia="方正仿宋简体" w:cs="方正仿宋简体"/>
          <w:b/>
          <w:bCs/>
          <w:color w:val="000000"/>
          <w:kern w:val="0"/>
          <w:sz w:val="28"/>
          <w:szCs w:val="28"/>
          <w:highlight w:val="none"/>
          <w:lang w:val="en-US" w:eastAsia="zh-CN" w:bidi="ar"/>
        </w:rPr>
      </w:pPr>
      <w:r>
        <w:rPr>
          <w:rFonts w:hint="eastAsia" w:ascii="方正仿宋简体" w:hAnsi="方正仿宋简体" w:eastAsia="方正仿宋简体" w:cs="方正仿宋简体"/>
          <w:b/>
          <w:bCs/>
          <w:color w:val="000000"/>
          <w:kern w:val="0"/>
          <w:sz w:val="28"/>
          <w:szCs w:val="28"/>
          <w:highlight w:val="none"/>
          <w:lang w:val="en-US" w:eastAsia="zh-CN" w:bidi="ar"/>
        </w:rPr>
        <w:t>第十一条 其他条款</w:t>
      </w:r>
    </w:p>
    <w:p w14:paraId="6CF9F6E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kern w:val="0"/>
          <w:sz w:val="28"/>
          <w:szCs w:val="28"/>
          <w:highlight w:val="none"/>
          <w:lang w:val="en-US" w:eastAsia="zh-CN" w:bidi="ar"/>
        </w:rPr>
      </w:pPr>
      <w:r>
        <w:rPr>
          <w:rFonts w:hint="eastAsia" w:ascii="方正仿宋简体" w:hAnsi="方正仿宋简体" w:eastAsia="方正仿宋简体" w:cs="方正仿宋简体"/>
          <w:color w:val="000000"/>
          <w:kern w:val="0"/>
          <w:sz w:val="28"/>
          <w:szCs w:val="28"/>
          <w:highlight w:val="none"/>
          <w:lang w:val="en-US" w:eastAsia="zh-CN" w:bidi="ar"/>
        </w:rPr>
        <w:t>甲方联系地址：</w:t>
      </w:r>
    </w:p>
    <w:p w14:paraId="76E28CC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kern w:val="0"/>
          <w:sz w:val="28"/>
          <w:szCs w:val="28"/>
          <w:highlight w:val="none"/>
          <w:lang w:val="en-US" w:eastAsia="zh-CN" w:bidi="ar"/>
        </w:rPr>
        <w:t>甲方联系电话：</w:t>
      </w:r>
    </w:p>
    <w:p w14:paraId="4D65B5F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kern w:val="0"/>
          <w:sz w:val="28"/>
          <w:szCs w:val="28"/>
          <w:highlight w:val="none"/>
          <w:lang w:val="en-US" w:eastAsia="zh-CN" w:bidi="ar"/>
        </w:rPr>
      </w:pPr>
      <w:r>
        <w:rPr>
          <w:rFonts w:hint="eastAsia" w:ascii="方正仿宋简体" w:hAnsi="方正仿宋简体" w:eastAsia="方正仿宋简体" w:cs="方正仿宋简体"/>
          <w:color w:val="000000"/>
          <w:kern w:val="0"/>
          <w:sz w:val="28"/>
          <w:szCs w:val="28"/>
          <w:highlight w:val="none"/>
          <w:lang w:val="en-US" w:eastAsia="zh-CN" w:bidi="ar"/>
        </w:rPr>
        <w:t>乙方联系地址：</w:t>
      </w:r>
    </w:p>
    <w:p w14:paraId="0764F81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kern w:val="0"/>
          <w:sz w:val="28"/>
          <w:szCs w:val="28"/>
          <w:highlight w:val="none"/>
          <w:lang w:val="en-US" w:eastAsia="zh-CN" w:bidi="ar"/>
        </w:rPr>
        <w:t>乙方联系电话：</w:t>
      </w:r>
    </w:p>
    <w:p w14:paraId="16564A8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kern w:val="0"/>
          <w:sz w:val="28"/>
          <w:szCs w:val="28"/>
          <w:highlight w:val="none"/>
          <w:lang w:val="en-US" w:eastAsia="zh-CN" w:bidi="ar"/>
        </w:rPr>
        <w:t>甲、乙双方如向前述对方联系地址以挂号信等方式邮寄法律文书或通知等，邮件发出后3日不退回即视为法律文书或通知等已送达对方。</w:t>
      </w:r>
    </w:p>
    <w:p w14:paraId="6D1070A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kern w:val="0"/>
          <w:sz w:val="28"/>
          <w:szCs w:val="28"/>
          <w:highlight w:val="none"/>
          <w:lang w:val="en-US" w:eastAsia="zh-CN" w:bidi="ar"/>
        </w:rPr>
        <w:t>本合同一式叁份，经双方签字、盖章后生效。其中：甲方持贰份、乙方持壹份，具有同等法律效力。</w:t>
      </w:r>
    </w:p>
    <w:p w14:paraId="4282CE9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kern w:val="0"/>
          <w:sz w:val="28"/>
          <w:szCs w:val="28"/>
          <w:highlight w:val="none"/>
          <w:lang w:val="en-US" w:eastAsia="zh-CN" w:bidi="ar"/>
        </w:rPr>
      </w:pPr>
    </w:p>
    <w:p w14:paraId="6E9D036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eastAsia" w:ascii="方正仿宋简体" w:hAnsi="方正仿宋简体" w:eastAsia="方正仿宋简体" w:cs="方正仿宋简体"/>
          <w:color w:val="000000"/>
          <w:kern w:val="0"/>
          <w:sz w:val="28"/>
          <w:szCs w:val="28"/>
          <w:highlight w:val="none"/>
          <w:lang w:val="en-US" w:eastAsia="zh-CN" w:bidi="ar"/>
        </w:rPr>
      </w:pPr>
      <w:r>
        <w:rPr>
          <w:rFonts w:hint="eastAsia" w:ascii="方正仿宋简体" w:hAnsi="方正仿宋简体" w:eastAsia="方正仿宋简体" w:cs="方正仿宋简体"/>
          <w:color w:val="000000"/>
          <w:kern w:val="0"/>
          <w:sz w:val="28"/>
          <w:szCs w:val="28"/>
          <w:highlight w:val="none"/>
          <w:lang w:val="en-US" w:eastAsia="zh-CN" w:bidi="ar"/>
        </w:rPr>
        <w:t>甲方（盖章）：                 乙方（盖章）：</w:t>
      </w:r>
    </w:p>
    <w:p w14:paraId="766BD42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default" w:ascii="方正仿宋简体" w:hAnsi="方正仿宋简体" w:eastAsia="方正仿宋简体" w:cs="方正仿宋简体"/>
          <w:color w:val="000000"/>
          <w:kern w:val="0"/>
          <w:sz w:val="28"/>
          <w:szCs w:val="28"/>
          <w:highlight w:val="none"/>
          <w:lang w:val="en-US" w:eastAsia="zh-CN" w:bidi="ar"/>
        </w:rPr>
      </w:pPr>
    </w:p>
    <w:p w14:paraId="6700BAA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default" w:ascii="方正仿宋简体" w:hAnsi="方正仿宋简体" w:eastAsia="方正仿宋简体" w:cs="方正仿宋简体"/>
          <w:color w:val="000000"/>
          <w:kern w:val="0"/>
          <w:sz w:val="28"/>
          <w:szCs w:val="28"/>
          <w:highlight w:val="none"/>
          <w:lang w:val="en-US" w:eastAsia="zh-CN" w:bidi="ar"/>
        </w:rPr>
      </w:pPr>
      <w:r>
        <w:rPr>
          <w:rFonts w:hint="eastAsia" w:ascii="方正仿宋简体" w:hAnsi="方正仿宋简体" w:eastAsia="方正仿宋简体" w:cs="方正仿宋简体"/>
          <w:color w:val="000000"/>
          <w:kern w:val="0"/>
          <w:sz w:val="28"/>
          <w:szCs w:val="28"/>
          <w:highlight w:val="none"/>
          <w:lang w:val="en-US" w:eastAsia="zh-CN" w:bidi="ar"/>
        </w:rPr>
        <w:t>法定代表人或                   法定代表人或</w:t>
      </w:r>
    </w:p>
    <w:p w14:paraId="3EBFAE1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560" w:firstLineChars="200"/>
        <w:jc w:val="left"/>
        <w:textAlignment w:val="auto"/>
        <w:rPr>
          <w:rFonts w:hint="default" w:ascii="方正仿宋简体" w:hAnsi="方正仿宋简体" w:eastAsia="方正仿宋简体" w:cs="方正仿宋简体"/>
          <w:color w:val="000000"/>
          <w:kern w:val="0"/>
          <w:sz w:val="28"/>
          <w:szCs w:val="28"/>
          <w:highlight w:val="none"/>
          <w:lang w:val="en-US" w:eastAsia="zh-CN" w:bidi="ar"/>
        </w:rPr>
      </w:pPr>
      <w:r>
        <w:rPr>
          <w:rFonts w:hint="eastAsia" w:ascii="方正仿宋简体" w:hAnsi="方正仿宋简体" w:eastAsia="方正仿宋简体" w:cs="方正仿宋简体"/>
          <w:color w:val="000000"/>
          <w:kern w:val="0"/>
          <w:sz w:val="28"/>
          <w:szCs w:val="28"/>
          <w:highlight w:val="none"/>
          <w:lang w:val="en-US" w:eastAsia="zh-CN" w:bidi="ar"/>
        </w:rPr>
        <w:t>其授权代表（签字）：           其授权代表（签字）：</w:t>
      </w:r>
    </w:p>
    <w:p w14:paraId="5A8185B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right="0"/>
        <w:jc w:val="both"/>
        <w:textAlignment w:val="auto"/>
        <w:rPr>
          <w:rFonts w:hint="eastAsia" w:ascii="方正仿宋简体" w:hAnsi="方正仿宋简体" w:eastAsia="方正仿宋简体" w:cs="方正仿宋简体"/>
          <w:color w:val="000000"/>
          <w:kern w:val="0"/>
          <w:sz w:val="28"/>
          <w:szCs w:val="28"/>
          <w:highlight w:val="none"/>
          <w:lang w:val="en-US" w:eastAsia="zh-CN" w:bidi="ar"/>
        </w:rPr>
      </w:pPr>
    </w:p>
    <w:p w14:paraId="1660096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right="0"/>
        <w:jc w:val="both"/>
        <w:textAlignment w:val="auto"/>
        <w:rPr>
          <w:rFonts w:hint="eastAsia" w:ascii="方正仿宋简体" w:hAnsi="方正仿宋简体" w:eastAsia="方正仿宋简体" w:cs="方正仿宋简体"/>
          <w:color w:val="000000"/>
          <w:kern w:val="0"/>
          <w:sz w:val="28"/>
          <w:szCs w:val="28"/>
          <w:highlight w:val="none"/>
          <w:lang w:val="en-US" w:eastAsia="zh-CN" w:bidi="ar"/>
        </w:rPr>
      </w:pPr>
    </w:p>
    <w:p w14:paraId="0D93975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right="0" w:firstLine="1400" w:firstLineChars="500"/>
        <w:jc w:val="both"/>
        <w:textAlignment w:val="auto"/>
        <w:rPr>
          <w:rFonts w:hint="eastAsia" w:ascii="方正仿宋简体" w:hAnsi="方正仿宋简体" w:eastAsia="方正仿宋简体" w:cs="方正仿宋简体"/>
          <w:color w:val="000000"/>
          <w:sz w:val="28"/>
          <w:szCs w:val="28"/>
          <w:highlight w:val="none"/>
        </w:rPr>
      </w:pPr>
      <w:r>
        <w:rPr>
          <w:rFonts w:hint="eastAsia" w:ascii="方正仿宋简体" w:hAnsi="方正仿宋简体" w:eastAsia="方正仿宋简体" w:cs="方正仿宋简体"/>
          <w:color w:val="000000"/>
          <w:kern w:val="0"/>
          <w:sz w:val="28"/>
          <w:szCs w:val="28"/>
          <w:highlight w:val="none"/>
          <w:lang w:val="en-US" w:eastAsia="zh-CN" w:bidi="ar"/>
        </w:rPr>
        <w:t>合同签订日期：       年     月     日</w:t>
      </w:r>
    </w:p>
    <w:p w14:paraId="529BBE5A">
      <w:pPr>
        <w:keepNext w:val="0"/>
        <w:keepLines w:val="0"/>
        <w:pageBreakBefore w:val="0"/>
        <w:widowControl w:val="0"/>
        <w:kinsoku/>
        <w:wordWrap/>
        <w:overflowPunct/>
        <w:topLinePunct w:val="0"/>
        <w:autoSpaceDE/>
        <w:autoSpaceDN/>
        <w:bidi w:val="0"/>
        <w:adjustRightInd/>
        <w:snapToGrid/>
        <w:spacing w:line="420" w:lineRule="exact"/>
        <w:ind w:firstLine="560" w:firstLineChars="200"/>
        <w:jc w:val="left"/>
        <w:textAlignment w:val="auto"/>
        <w:rPr>
          <w:rFonts w:hint="eastAsia" w:ascii="方正仿宋简体" w:hAnsi="方正仿宋简体" w:eastAsia="方正仿宋简体" w:cs="方正仿宋简体"/>
          <w:sz w:val="28"/>
          <w:szCs w:val="28"/>
          <w:highlight w:val="none"/>
        </w:rPr>
      </w:pPr>
    </w:p>
    <w:p w14:paraId="442B1FD6">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rPr>
      </w:pPr>
    </w:p>
    <w:bookmarkEnd w:id="2"/>
    <w:sectPr>
      <w:headerReference r:id="rId3" w:type="default"/>
      <w:footerReference r:id="rId4" w:type="default"/>
      <w:pgSz w:w="11906" w:h="16838"/>
      <w:pgMar w:top="1558" w:right="1106" w:bottom="1558"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幼圆">
    <w:altName w:val="汉仪中宋简"/>
    <w:panose1 w:val="02010509060101010101"/>
    <w:charset w:val="86"/>
    <w:family w:val="modern"/>
    <w:pitch w:val="default"/>
    <w:sig w:usb0="00000000" w:usb1="00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方正仿宋_GB2312">
    <w:altName w:val="方正仿宋_GBK"/>
    <w:panose1 w:val="02000000000000000000"/>
    <w:charset w:val="00"/>
    <w:family w:val="auto"/>
    <w:pitch w:val="default"/>
    <w:sig w:usb0="00000000" w:usb1="00000000"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等线">
    <w:altName w:val="国标仿宋"/>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仿宋简体">
    <w:altName w:val="方正仿宋_GBK"/>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94AFD">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CFCC629">
                          <w:pPr>
                            <w:pStyle w:val="7"/>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v:fill on="f" focussize="0,0"/>
              <v:stroke on="f"/>
              <v:imagedata o:title=""/>
              <o:lock v:ext="edit" aspectratio="f"/>
              <v:textbox inset="0mm,0mm,0mm,0mm" style="mso-fit-shape-to-text:t;">
                <w:txbxContent>
                  <w:p w14:paraId="0CFCC62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45052">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ideographDigital"/>
      <w:lvlText w:val="第%1条"/>
      <w:lvlJc w:val="left"/>
      <w:pPr>
        <w:tabs>
          <w:tab w:val="left" w:pos="3856"/>
        </w:tabs>
        <w:ind w:left="3885" w:hanging="1617"/>
      </w:pPr>
      <w:rPr>
        <w:rFonts w:hint="eastAsia"/>
      </w:rPr>
    </w:lvl>
    <w:lvl w:ilvl="1" w:tentative="0">
      <w:start w:val="1"/>
      <w:numFmt w:val="decimal"/>
      <w:isLgl/>
      <w:lvlText w:val="%1.%2"/>
      <w:lvlJc w:val="left"/>
      <w:pPr>
        <w:tabs>
          <w:tab w:val="left" w:pos="737"/>
        </w:tabs>
        <w:ind w:left="737" w:hanging="737"/>
      </w:pPr>
      <w:rPr>
        <w:rFonts w:hint="default" w:ascii="Arial" w:hAnsi="Arial" w:cs="Arial"/>
        <w:b/>
        <w:i w:val="0"/>
        <w:sz w:val="21"/>
        <w:szCs w:val="21"/>
      </w:rPr>
    </w:lvl>
    <w:lvl w:ilvl="2" w:tentative="0">
      <w:start w:val="1"/>
      <w:numFmt w:val="decimal"/>
      <w:pStyle w:val="2"/>
      <w:isLgl/>
      <w:lvlText w:val="%1.%2.%3"/>
      <w:lvlJc w:val="left"/>
      <w:pPr>
        <w:tabs>
          <w:tab w:val="left" w:pos="737"/>
        </w:tabs>
        <w:ind w:left="737" w:hanging="737"/>
      </w:pPr>
      <w:rPr>
        <w:rFonts w:hint="default" w:ascii="Arial" w:hAnsi="Arial" w:cs="Arial"/>
        <w:b w:val="0"/>
        <w:color w:val="auto"/>
        <w:sz w:val="21"/>
        <w:szCs w:val="21"/>
      </w:rPr>
    </w:lvl>
    <w:lvl w:ilvl="3" w:tentative="0">
      <w:start w:val="1"/>
      <w:numFmt w:val="decimal"/>
      <w:isLgl/>
      <w:lvlText w:val="%1.%2.%3.%4"/>
      <w:lvlJc w:val="left"/>
      <w:pPr>
        <w:tabs>
          <w:tab w:val="left" w:pos="360"/>
        </w:tabs>
        <w:ind w:left="360" w:hanging="360"/>
      </w:pPr>
      <w:rPr>
        <w:rFonts w:hint="eastAsia" w:eastAsia="宋体"/>
      </w:rPr>
    </w:lvl>
    <w:lvl w:ilvl="4" w:tentative="0">
      <w:start w:val="1"/>
      <w:numFmt w:val="decimal"/>
      <w:isLgl/>
      <w:lvlText w:val="%1%2.%3.%4.%5."/>
      <w:lvlJc w:val="left"/>
      <w:pPr>
        <w:tabs>
          <w:tab w:val="left" w:pos="0"/>
        </w:tabs>
        <w:ind w:left="3600" w:hanging="720"/>
      </w:pPr>
      <w:rPr>
        <w:rFonts w:hint="eastAsia"/>
      </w:rPr>
    </w:lvl>
    <w:lvl w:ilvl="5" w:tentative="0">
      <w:start w:val="1"/>
      <w:numFmt w:val="decimal"/>
      <w:lvlText w:val="%1.%2.%3.%4.%5.%6."/>
      <w:lvlJc w:val="left"/>
      <w:pPr>
        <w:tabs>
          <w:tab w:val="left" w:pos="0"/>
        </w:tabs>
        <w:ind w:left="4320" w:hanging="720"/>
      </w:pPr>
      <w:rPr>
        <w:rFonts w:hint="eastAsia"/>
      </w:rPr>
    </w:lvl>
    <w:lvl w:ilvl="6" w:tentative="0">
      <w:start w:val="1"/>
      <w:numFmt w:val="decimal"/>
      <w:lvlText w:val="%1.%2.%3.%4.%5.%6.%7."/>
      <w:lvlJc w:val="left"/>
      <w:pPr>
        <w:tabs>
          <w:tab w:val="left" w:pos="0"/>
        </w:tabs>
        <w:ind w:left="5040" w:hanging="720"/>
      </w:pPr>
      <w:rPr>
        <w:rFonts w:hint="eastAsia"/>
      </w:rPr>
    </w:lvl>
    <w:lvl w:ilvl="7" w:tentative="0">
      <w:start w:val="1"/>
      <w:numFmt w:val="decimal"/>
      <w:lvlText w:val="%1.%2.%3.%4.%5.%6.%7.%8."/>
      <w:lvlJc w:val="left"/>
      <w:pPr>
        <w:tabs>
          <w:tab w:val="left" w:pos="0"/>
        </w:tabs>
        <w:ind w:left="5760" w:hanging="720"/>
      </w:pPr>
      <w:rPr>
        <w:rFonts w:hint="eastAsia"/>
      </w:rPr>
    </w:lvl>
    <w:lvl w:ilvl="8" w:tentative="0">
      <w:start w:val="1"/>
      <w:numFmt w:val="decimal"/>
      <w:lvlText w:val="%1.%2.%3.%4.%5.%6.%7.%8.%9."/>
      <w:lvlJc w:val="left"/>
      <w:pPr>
        <w:tabs>
          <w:tab w:val="left" w:pos="0"/>
        </w:tabs>
        <w:ind w:left="6480" w:hanging="7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5YWZiMzJiNmUxYTgxNDk2OGRlNDZlZThmZjljOGEifQ=="/>
    <w:docVar w:name="KSO_WPS_MARK_KEY" w:val="cae40fd0-01fb-418c-9d25-9f159f07896e"/>
  </w:docVars>
  <w:rsids>
    <w:rsidRoot w:val="00172A27"/>
    <w:rsid w:val="00001BF2"/>
    <w:rsid w:val="00045C21"/>
    <w:rsid w:val="00051D02"/>
    <w:rsid w:val="00074363"/>
    <w:rsid w:val="00076B1F"/>
    <w:rsid w:val="0008084F"/>
    <w:rsid w:val="00094B6B"/>
    <w:rsid w:val="000A0C71"/>
    <w:rsid w:val="000A1A7D"/>
    <w:rsid w:val="000D799C"/>
    <w:rsid w:val="000E17D3"/>
    <w:rsid w:val="001073D3"/>
    <w:rsid w:val="0010742E"/>
    <w:rsid w:val="00142F53"/>
    <w:rsid w:val="001438B4"/>
    <w:rsid w:val="00147A96"/>
    <w:rsid w:val="00160034"/>
    <w:rsid w:val="00172447"/>
    <w:rsid w:val="00172A27"/>
    <w:rsid w:val="0018442A"/>
    <w:rsid w:val="00191CF7"/>
    <w:rsid w:val="001B3D6C"/>
    <w:rsid w:val="001C4795"/>
    <w:rsid w:val="001E29A0"/>
    <w:rsid w:val="00201493"/>
    <w:rsid w:val="00223611"/>
    <w:rsid w:val="00257C38"/>
    <w:rsid w:val="00270DB8"/>
    <w:rsid w:val="00276870"/>
    <w:rsid w:val="002915BB"/>
    <w:rsid w:val="00292E76"/>
    <w:rsid w:val="00296E90"/>
    <w:rsid w:val="002B768E"/>
    <w:rsid w:val="002D5839"/>
    <w:rsid w:val="002E092C"/>
    <w:rsid w:val="002E5992"/>
    <w:rsid w:val="002F40F8"/>
    <w:rsid w:val="0030733C"/>
    <w:rsid w:val="00310AD3"/>
    <w:rsid w:val="003331CF"/>
    <w:rsid w:val="0034229E"/>
    <w:rsid w:val="0035305A"/>
    <w:rsid w:val="003601C8"/>
    <w:rsid w:val="00370424"/>
    <w:rsid w:val="00373BE5"/>
    <w:rsid w:val="00381AF3"/>
    <w:rsid w:val="003855AF"/>
    <w:rsid w:val="003922B2"/>
    <w:rsid w:val="003C2EE3"/>
    <w:rsid w:val="003D622C"/>
    <w:rsid w:val="003E7D19"/>
    <w:rsid w:val="003F64AE"/>
    <w:rsid w:val="004058F8"/>
    <w:rsid w:val="00411943"/>
    <w:rsid w:val="004137B4"/>
    <w:rsid w:val="004447EA"/>
    <w:rsid w:val="00447A47"/>
    <w:rsid w:val="0046591A"/>
    <w:rsid w:val="00484009"/>
    <w:rsid w:val="00485FB0"/>
    <w:rsid w:val="00496E66"/>
    <w:rsid w:val="004B20DB"/>
    <w:rsid w:val="004B2220"/>
    <w:rsid w:val="004B3431"/>
    <w:rsid w:val="004C224D"/>
    <w:rsid w:val="004C3CF2"/>
    <w:rsid w:val="004E2C1C"/>
    <w:rsid w:val="00501B2B"/>
    <w:rsid w:val="005550F3"/>
    <w:rsid w:val="00561DFC"/>
    <w:rsid w:val="00580DA8"/>
    <w:rsid w:val="00593D36"/>
    <w:rsid w:val="0059603D"/>
    <w:rsid w:val="005A2CC1"/>
    <w:rsid w:val="005A72CC"/>
    <w:rsid w:val="005C03B8"/>
    <w:rsid w:val="005D7E8A"/>
    <w:rsid w:val="005E21DA"/>
    <w:rsid w:val="005E342E"/>
    <w:rsid w:val="005E4765"/>
    <w:rsid w:val="006545CE"/>
    <w:rsid w:val="00672116"/>
    <w:rsid w:val="00677D02"/>
    <w:rsid w:val="006802C1"/>
    <w:rsid w:val="006A7527"/>
    <w:rsid w:val="006B1839"/>
    <w:rsid w:val="006B7D2F"/>
    <w:rsid w:val="006D0FBD"/>
    <w:rsid w:val="006D2B9F"/>
    <w:rsid w:val="006E04D4"/>
    <w:rsid w:val="007145A7"/>
    <w:rsid w:val="00716B76"/>
    <w:rsid w:val="0073247F"/>
    <w:rsid w:val="00761C7A"/>
    <w:rsid w:val="00764EC8"/>
    <w:rsid w:val="00796362"/>
    <w:rsid w:val="007B4426"/>
    <w:rsid w:val="007D3AFD"/>
    <w:rsid w:val="007D6A39"/>
    <w:rsid w:val="007F56F6"/>
    <w:rsid w:val="007F6B2A"/>
    <w:rsid w:val="00821ADC"/>
    <w:rsid w:val="00852823"/>
    <w:rsid w:val="00854605"/>
    <w:rsid w:val="00875876"/>
    <w:rsid w:val="008875A4"/>
    <w:rsid w:val="00887B29"/>
    <w:rsid w:val="00893AC6"/>
    <w:rsid w:val="008B4CFB"/>
    <w:rsid w:val="008C2701"/>
    <w:rsid w:val="008D6298"/>
    <w:rsid w:val="008E2C19"/>
    <w:rsid w:val="008F2D68"/>
    <w:rsid w:val="008F4BA5"/>
    <w:rsid w:val="00922467"/>
    <w:rsid w:val="0092630D"/>
    <w:rsid w:val="009463F9"/>
    <w:rsid w:val="00951B76"/>
    <w:rsid w:val="00973D7C"/>
    <w:rsid w:val="00977DDE"/>
    <w:rsid w:val="009B7788"/>
    <w:rsid w:val="009C7EC7"/>
    <w:rsid w:val="009E4081"/>
    <w:rsid w:val="009E591E"/>
    <w:rsid w:val="009F08CD"/>
    <w:rsid w:val="00A0641E"/>
    <w:rsid w:val="00A2286E"/>
    <w:rsid w:val="00A61C20"/>
    <w:rsid w:val="00A63DF7"/>
    <w:rsid w:val="00A77D1D"/>
    <w:rsid w:val="00A84265"/>
    <w:rsid w:val="00AA77D6"/>
    <w:rsid w:val="00AD485B"/>
    <w:rsid w:val="00AD4E3A"/>
    <w:rsid w:val="00AD558A"/>
    <w:rsid w:val="00AE7BB1"/>
    <w:rsid w:val="00AF4D2E"/>
    <w:rsid w:val="00B01DAD"/>
    <w:rsid w:val="00B51CBE"/>
    <w:rsid w:val="00B568D1"/>
    <w:rsid w:val="00B665E9"/>
    <w:rsid w:val="00B94F17"/>
    <w:rsid w:val="00BB3AC2"/>
    <w:rsid w:val="00BB7E7D"/>
    <w:rsid w:val="00BD0929"/>
    <w:rsid w:val="00BE1465"/>
    <w:rsid w:val="00BE20B3"/>
    <w:rsid w:val="00BE3C86"/>
    <w:rsid w:val="00BF7F1C"/>
    <w:rsid w:val="00C077DB"/>
    <w:rsid w:val="00C35B2F"/>
    <w:rsid w:val="00C4638C"/>
    <w:rsid w:val="00C471B1"/>
    <w:rsid w:val="00C75B9B"/>
    <w:rsid w:val="00C76E90"/>
    <w:rsid w:val="00C80541"/>
    <w:rsid w:val="00C82180"/>
    <w:rsid w:val="00C8440A"/>
    <w:rsid w:val="00CB1303"/>
    <w:rsid w:val="00CD67AB"/>
    <w:rsid w:val="00CE574F"/>
    <w:rsid w:val="00CF1A8B"/>
    <w:rsid w:val="00D02A14"/>
    <w:rsid w:val="00D24697"/>
    <w:rsid w:val="00D47512"/>
    <w:rsid w:val="00D94E9B"/>
    <w:rsid w:val="00DA2EF4"/>
    <w:rsid w:val="00DC75EB"/>
    <w:rsid w:val="00DC7A16"/>
    <w:rsid w:val="00DD1A31"/>
    <w:rsid w:val="00DD1C25"/>
    <w:rsid w:val="00DD783B"/>
    <w:rsid w:val="00DE3DC6"/>
    <w:rsid w:val="00DE5A74"/>
    <w:rsid w:val="00DF0E40"/>
    <w:rsid w:val="00E079AD"/>
    <w:rsid w:val="00E109AE"/>
    <w:rsid w:val="00E14CC6"/>
    <w:rsid w:val="00E37DC2"/>
    <w:rsid w:val="00E420AF"/>
    <w:rsid w:val="00E42ADC"/>
    <w:rsid w:val="00E52510"/>
    <w:rsid w:val="00E64A99"/>
    <w:rsid w:val="00E7059D"/>
    <w:rsid w:val="00E72FFE"/>
    <w:rsid w:val="00E95E76"/>
    <w:rsid w:val="00EA6AF4"/>
    <w:rsid w:val="00EC2E42"/>
    <w:rsid w:val="00EC6782"/>
    <w:rsid w:val="00F136E7"/>
    <w:rsid w:val="00F21EA6"/>
    <w:rsid w:val="00F27C8B"/>
    <w:rsid w:val="00F31ABE"/>
    <w:rsid w:val="00F36C0E"/>
    <w:rsid w:val="00F4418E"/>
    <w:rsid w:val="00F53599"/>
    <w:rsid w:val="00F800BB"/>
    <w:rsid w:val="00F91155"/>
    <w:rsid w:val="00F9572E"/>
    <w:rsid w:val="00FB34AA"/>
    <w:rsid w:val="00FB39BE"/>
    <w:rsid w:val="00FD0A84"/>
    <w:rsid w:val="00FE48F4"/>
    <w:rsid w:val="0134185B"/>
    <w:rsid w:val="01353D0F"/>
    <w:rsid w:val="0149496F"/>
    <w:rsid w:val="01656CC4"/>
    <w:rsid w:val="018B1BF8"/>
    <w:rsid w:val="01BF6629"/>
    <w:rsid w:val="01C06EC1"/>
    <w:rsid w:val="01C94F17"/>
    <w:rsid w:val="01D0349F"/>
    <w:rsid w:val="01DD41C2"/>
    <w:rsid w:val="02046F29"/>
    <w:rsid w:val="02AC0F47"/>
    <w:rsid w:val="02BA18AE"/>
    <w:rsid w:val="02CE17E8"/>
    <w:rsid w:val="02D72264"/>
    <w:rsid w:val="02FB6B16"/>
    <w:rsid w:val="031753A0"/>
    <w:rsid w:val="03191F32"/>
    <w:rsid w:val="036C52BA"/>
    <w:rsid w:val="0399158F"/>
    <w:rsid w:val="03D56A1F"/>
    <w:rsid w:val="03D57CB6"/>
    <w:rsid w:val="044C1F85"/>
    <w:rsid w:val="055406CA"/>
    <w:rsid w:val="05B36BB2"/>
    <w:rsid w:val="05C432C0"/>
    <w:rsid w:val="05CA0F66"/>
    <w:rsid w:val="05CF5FA2"/>
    <w:rsid w:val="05EB03D3"/>
    <w:rsid w:val="06304C93"/>
    <w:rsid w:val="0695034D"/>
    <w:rsid w:val="069B75C0"/>
    <w:rsid w:val="06BA630B"/>
    <w:rsid w:val="06BA6D55"/>
    <w:rsid w:val="06BD229F"/>
    <w:rsid w:val="06D31875"/>
    <w:rsid w:val="06DA69AD"/>
    <w:rsid w:val="06ED4932"/>
    <w:rsid w:val="071F6658"/>
    <w:rsid w:val="07375BAD"/>
    <w:rsid w:val="073B3887"/>
    <w:rsid w:val="07693A2F"/>
    <w:rsid w:val="07872FDB"/>
    <w:rsid w:val="07E254FB"/>
    <w:rsid w:val="07ED3E6D"/>
    <w:rsid w:val="08035B97"/>
    <w:rsid w:val="08446FA0"/>
    <w:rsid w:val="0865515F"/>
    <w:rsid w:val="086D16CA"/>
    <w:rsid w:val="08C178E9"/>
    <w:rsid w:val="08D93D0B"/>
    <w:rsid w:val="08E753B1"/>
    <w:rsid w:val="08F2216F"/>
    <w:rsid w:val="09485583"/>
    <w:rsid w:val="09BB0D18"/>
    <w:rsid w:val="09C27C16"/>
    <w:rsid w:val="0A2F517D"/>
    <w:rsid w:val="0A327245"/>
    <w:rsid w:val="0A4C2C72"/>
    <w:rsid w:val="0A59408D"/>
    <w:rsid w:val="0A7232C9"/>
    <w:rsid w:val="0ACF3DCC"/>
    <w:rsid w:val="0AE57816"/>
    <w:rsid w:val="0B2A511A"/>
    <w:rsid w:val="0B494793"/>
    <w:rsid w:val="0B642C7A"/>
    <w:rsid w:val="0B691990"/>
    <w:rsid w:val="0BC32105"/>
    <w:rsid w:val="0BE46D3E"/>
    <w:rsid w:val="0C03337B"/>
    <w:rsid w:val="0C627017"/>
    <w:rsid w:val="0CDA72D1"/>
    <w:rsid w:val="0DC21F49"/>
    <w:rsid w:val="0DC77EA2"/>
    <w:rsid w:val="0E35767A"/>
    <w:rsid w:val="0E5C78A3"/>
    <w:rsid w:val="0EC101C4"/>
    <w:rsid w:val="0F307AB2"/>
    <w:rsid w:val="0FC73288"/>
    <w:rsid w:val="0FC91878"/>
    <w:rsid w:val="0FD4268B"/>
    <w:rsid w:val="102056F8"/>
    <w:rsid w:val="10294501"/>
    <w:rsid w:val="10861614"/>
    <w:rsid w:val="10E83790"/>
    <w:rsid w:val="1173782E"/>
    <w:rsid w:val="119E2974"/>
    <w:rsid w:val="124F64F3"/>
    <w:rsid w:val="127641B7"/>
    <w:rsid w:val="1277475A"/>
    <w:rsid w:val="128F5FB8"/>
    <w:rsid w:val="129836AF"/>
    <w:rsid w:val="12A9602F"/>
    <w:rsid w:val="12BE7C7F"/>
    <w:rsid w:val="12C47381"/>
    <w:rsid w:val="13043A46"/>
    <w:rsid w:val="130A686C"/>
    <w:rsid w:val="135E2714"/>
    <w:rsid w:val="13EA7D68"/>
    <w:rsid w:val="13EB255F"/>
    <w:rsid w:val="13FF0D0B"/>
    <w:rsid w:val="1417033E"/>
    <w:rsid w:val="142B35CE"/>
    <w:rsid w:val="14BA33A1"/>
    <w:rsid w:val="14C56374"/>
    <w:rsid w:val="15082937"/>
    <w:rsid w:val="15273D58"/>
    <w:rsid w:val="15811B5B"/>
    <w:rsid w:val="15884E79"/>
    <w:rsid w:val="15AE7982"/>
    <w:rsid w:val="15E07984"/>
    <w:rsid w:val="160A2881"/>
    <w:rsid w:val="163766BB"/>
    <w:rsid w:val="163D5F6B"/>
    <w:rsid w:val="166242C9"/>
    <w:rsid w:val="16CE0B7D"/>
    <w:rsid w:val="16DE0FC0"/>
    <w:rsid w:val="16E56F78"/>
    <w:rsid w:val="17237061"/>
    <w:rsid w:val="173F3FC6"/>
    <w:rsid w:val="175B7066"/>
    <w:rsid w:val="177E450E"/>
    <w:rsid w:val="17D45C0F"/>
    <w:rsid w:val="17FB5773"/>
    <w:rsid w:val="188D7E54"/>
    <w:rsid w:val="18CB2F80"/>
    <w:rsid w:val="18EE193B"/>
    <w:rsid w:val="193E726F"/>
    <w:rsid w:val="19627E1C"/>
    <w:rsid w:val="19FD549D"/>
    <w:rsid w:val="1ABE298D"/>
    <w:rsid w:val="1ADD5174"/>
    <w:rsid w:val="1AE257AE"/>
    <w:rsid w:val="1B3A2711"/>
    <w:rsid w:val="1B6B20A5"/>
    <w:rsid w:val="1B880CB1"/>
    <w:rsid w:val="1B9141F2"/>
    <w:rsid w:val="1C256156"/>
    <w:rsid w:val="1C276622"/>
    <w:rsid w:val="1C782696"/>
    <w:rsid w:val="1C8231BE"/>
    <w:rsid w:val="1C902058"/>
    <w:rsid w:val="1CCB7770"/>
    <w:rsid w:val="1D1327C1"/>
    <w:rsid w:val="1D844366"/>
    <w:rsid w:val="1D8F06AE"/>
    <w:rsid w:val="1DC05D68"/>
    <w:rsid w:val="1DE678D0"/>
    <w:rsid w:val="1DE92854"/>
    <w:rsid w:val="1DF74FC4"/>
    <w:rsid w:val="1DF83E91"/>
    <w:rsid w:val="1DFC61F4"/>
    <w:rsid w:val="1E0400A7"/>
    <w:rsid w:val="1E4A5E39"/>
    <w:rsid w:val="1E6D11FC"/>
    <w:rsid w:val="1F113344"/>
    <w:rsid w:val="1F330EF8"/>
    <w:rsid w:val="1F4B7152"/>
    <w:rsid w:val="1F513CA8"/>
    <w:rsid w:val="1FD61FB0"/>
    <w:rsid w:val="20445990"/>
    <w:rsid w:val="205C1778"/>
    <w:rsid w:val="20A0788B"/>
    <w:rsid w:val="20D234E6"/>
    <w:rsid w:val="20DE431E"/>
    <w:rsid w:val="211025E1"/>
    <w:rsid w:val="211830D2"/>
    <w:rsid w:val="21274DA2"/>
    <w:rsid w:val="215A3AB3"/>
    <w:rsid w:val="218F764D"/>
    <w:rsid w:val="21CB18BC"/>
    <w:rsid w:val="222C7AB8"/>
    <w:rsid w:val="223022D3"/>
    <w:rsid w:val="228D71DB"/>
    <w:rsid w:val="23376A8B"/>
    <w:rsid w:val="2351203C"/>
    <w:rsid w:val="23696C97"/>
    <w:rsid w:val="236E0751"/>
    <w:rsid w:val="23A43FE3"/>
    <w:rsid w:val="240A1406"/>
    <w:rsid w:val="24110CB8"/>
    <w:rsid w:val="243510D4"/>
    <w:rsid w:val="248C288A"/>
    <w:rsid w:val="24992FFE"/>
    <w:rsid w:val="249B0A92"/>
    <w:rsid w:val="24A759DB"/>
    <w:rsid w:val="24B6761D"/>
    <w:rsid w:val="24D16AEA"/>
    <w:rsid w:val="254250A8"/>
    <w:rsid w:val="254C01BC"/>
    <w:rsid w:val="25AF2C6D"/>
    <w:rsid w:val="25B92378"/>
    <w:rsid w:val="26147F1F"/>
    <w:rsid w:val="268A3B90"/>
    <w:rsid w:val="26C40B4B"/>
    <w:rsid w:val="26FA5A34"/>
    <w:rsid w:val="27013B59"/>
    <w:rsid w:val="287C188E"/>
    <w:rsid w:val="288551E7"/>
    <w:rsid w:val="289066E0"/>
    <w:rsid w:val="29847A81"/>
    <w:rsid w:val="29987498"/>
    <w:rsid w:val="29D472C0"/>
    <w:rsid w:val="29E12EF9"/>
    <w:rsid w:val="2A36061B"/>
    <w:rsid w:val="2A556978"/>
    <w:rsid w:val="2A5C55CF"/>
    <w:rsid w:val="2AAD417B"/>
    <w:rsid w:val="2AB7228A"/>
    <w:rsid w:val="2AF7447D"/>
    <w:rsid w:val="2AFB0A23"/>
    <w:rsid w:val="2B1E4C8C"/>
    <w:rsid w:val="2B2A2FD9"/>
    <w:rsid w:val="2B805BCD"/>
    <w:rsid w:val="2BBC3B7F"/>
    <w:rsid w:val="2BBF048E"/>
    <w:rsid w:val="2BE5411B"/>
    <w:rsid w:val="2C0520D1"/>
    <w:rsid w:val="2C3C2E78"/>
    <w:rsid w:val="2C76366E"/>
    <w:rsid w:val="2C90798A"/>
    <w:rsid w:val="2C9B676F"/>
    <w:rsid w:val="2CA13EC5"/>
    <w:rsid w:val="2CA567FD"/>
    <w:rsid w:val="2CAA7F15"/>
    <w:rsid w:val="2CB65C7D"/>
    <w:rsid w:val="2CE101E6"/>
    <w:rsid w:val="2CE40145"/>
    <w:rsid w:val="2D1E1CE5"/>
    <w:rsid w:val="2D2F779D"/>
    <w:rsid w:val="2D312440"/>
    <w:rsid w:val="2D4D7E8B"/>
    <w:rsid w:val="2D662373"/>
    <w:rsid w:val="2D721A06"/>
    <w:rsid w:val="2D76092E"/>
    <w:rsid w:val="2D786770"/>
    <w:rsid w:val="2D9301F8"/>
    <w:rsid w:val="2DC071BC"/>
    <w:rsid w:val="2DCA40C4"/>
    <w:rsid w:val="2E4722CA"/>
    <w:rsid w:val="2E50117F"/>
    <w:rsid w:val="2ED578D6"/>
    <w:rsid w:val="2EE9735C"/>
    <w:rsid w:val="2F081A5A"/>
    <w:rsid w:val="2F3D6487"/>
    <w:rsid w:val="2F690A46"/>
    <w:rsid w:val="2F7012D5"/>
    <w:rsid w:val="2FA141FE"/>
    <w:rsid w:val="2FD23E16"/>
    <w:rsid w:val="30311973"/>
    <w:rsid w:val="30BB2AFC"/>
    <w:rsid w:val="30E57FFF"/>
    <w:rsid w:val="31183C37"/>
    <w:rsid w:val="31210D3C"/>
    <w:rsid w:val="315166AB"/>
    <w:rsid w:val="31A87524"/>
    <w:rsid w:val="31FB58A6"/>
    <w:rsid w:val="320B6E9B"/>
    <w:rsid w:val="322A49E5"/>
    <w:rsid w:val="322D3C62"/>
    <w:rsid w:val="323668DE"/>
    <w:rsid w:val="323D2EA7"/>
    <w:rsid w:val="32A939A4"/>
    <w:rsid w:val="32CB5278"/>
    <w:rsid w:val="32F95E0C"/>
    <w:rsid w:val="334A5598"/>
    <w:rsid w:val="33732CE8"/>
    <w:rsid w:val="33762B44"/>
    <w:rsid w:val="33F46BC6"/>
    <w:rsid w:val="33FA5003"/>
    <w:rsid w:val="34787C07"/>
    <w:rsid w:val="34D874BA"/>
    <w:rsid w:val="34EA3885"/>
    <w:rsid w:val="34F01CDA"/>
    <w:rsid w:val="34F860CC"/>
    <w:rsid w:val="3507519C"/>
    <w:rsid w:val="35301D0A"/>
    <w:rsid w:val="35661336"/>
    <w:rsid w:val="358A78ED"/>
    <w:rsid w:val="35935DF5"/>
    <w:rsid w:val="35981B85"/>
    <w:rsid w:val="35BC0135"/>
    <w:rsid w:val="35FC6014"/>
    <w:rsid w:val="35FF4782"/>
    <w:rsid w:val="36392E40"/>
    <w:rsid w:val="3647730B"/>
    <w:rsid w:val="3650258D"/>
    <w:rsid w:val="36B35215"/>
    <w:rsid w:val="36DE12F2"/>
    <w:rsid w:val="37766767"/>
    <w:rsid w:val="37A238FB"/>
    <w:rsid w:val="37A442EA"/>
    <w:rsid w:val="3806155D"/>
    <w:rsid w:val="38535335"/>
    <w:rsid w:val="38637461"/>
    <w:rsid w:val="38990AA1"/>
    <w:rsid w:val="38AF2F46"/>
    <w:rsid w:val="38FD02F4"/>
    <w:rsid w:val="390C65EA"/>
    <w:rsid w:val="39544A8A"/>
    <w:rsid w:val="396B6DD4"/>
    <w:rsid w:val="39B91003"/>
    <w:rsid w:val="39C95FD0"/>
    <w:rsid w:val="39EE7A9E"/>
    <w:rsid w:val="3A080637"/>
    <w:rsid w:val="3A257964"/>
    <w:rsid w:val="3A30455A"/>
    <w:rsid w:val="3A442CCF"/>
    <w:rsid w:val="3AA05B89"/>
    <w:rsid w:val="3AFD63B4"/>
    <w:rsid w:val="3B121B64"/>
    <w:rsid w:val="3B145739"/>
    <w:rsid w:val="3B8A1A7E"/>
    <w:rsid w:val="3BB42506"/>
    <w:rsid w:val="3BD57167"/>
    <w:rsid w:val="3C025A83"/>
    <w:rsid w:val="3C795D45"/>
    <w:rsid w:val="3C8E474E"/>
    <w:rsid w:val="3C992DC6"/>
    <w:rsid w:val="3C9E186E"/>
    <w:rsid w:val="3CA72724"/>
    <w:rsid w:val="3CB7686D"/>
    <w:rsid w:val="3CEA09F1"/>
    <w:rsid w:val="3D20796B"/>
    <w:rsid w:val="3D604E89"/>
    <w:rsid w:val="3DB1150E"/>
    <w:rsid w:val="3DD55545"/>
    <w:rsid w:val="3E482613"/>
    <w:rsid w:val="3EDF3058"/>
    <w:rsid w:val="3F19622C"/>
    <w:rsid w:val="3F2301EA"/>
    <w:rsid w:val="3F253F62"/>
    <w:rsid w:val="3F4624B6"/>
    <w:rsid w:val="3F5B1E05"/>
    <w:rsid w:val="3F7140F5"/>
    <w:rsid w:val="3F7F64A7"/>
    <w:rsid w:val="3F9B2DCE"/>
    <w:rsid w:val="3FB307B7"/>
    <w:rsid w:val="4004626D"/>
    <w:rsid w:val="4061451C"/>
    <w:rsid w:val="407707ED"/>
    <w:rsid w:val="40AA0920"/>
    <w:rsid w:val="40AF1F84"/>
    <w:rsid w:val="40D014C0"/>
    <w:rsid w:val="40DA0C10"/>
    <w:rsid w:val="40F95D14"/>
    <w:rsid w:val="41143F73"/>
    <w:rsid w:val="414C2001"/>
    <w:rsid w:val="41607C54"/>
    <w:rsid w:val="41670862"/>
    <w:rsid w:val="41B24535"/>
    <w:rsid w:val="41CB00EC"/>
    <w:rsid w:val="42406517"/>
    <w:rsid w:val="425D23F3"/>
    <w:rsid w:val="426D046C"/>
    <w:rsid w:val="427A2946"/>
    <w:rsid w:val="428A306B"/>
    <w:rsid w:val="42A55E25"/>
    <w:rsid w:val="432359D6"/>
    <w:rsid w:val="435C3280"/>
    <w:rsid w:val="43615785"/>
    <w:rsid w:val="439374D6"/>
    <w:rsid w:val="439B3922"/>
    <w:rsid w:val="43AE7DCC"/>
    <w:rsid w:val="43C55BC1"/>
    <w:rsid w:val="43CC3956"/>
    <w:rsid w:val="441D5603"/>
    <w:rsid w:val="442830A5"/>
    <w:rsid w:val="447D7D11"/>
    <w:rsid w:val="44AB543E"/>
    <w:rsid w:val="44CB5A6D"/>
    <w:rsid w:val="44ED5522"/>
    <w:rsid w:val="45566A8C"/>
    <w:rsid w:val="456B6447"/>
    <w:rsid w:val="459D697D"/>
    <w:rsid w:val="45AF3FA5"/>
    <w:rsid w:val="46394FC6"/>
    <w:rsid w:val="466229CE"/>
    <w:rsid w:val="46D53DA4"/>
    <w:rsid w:val="46EE7A0F"/>
    <w:rsid w:val="47397E0A"/>
    <w:rsid w:val="473E1D1D"/>
    <w:rsid w:val="47473E0B"/>
    <w:rsid w:val="47751471"/>
    <w:rsid w:val="478C1170"/>
    <w:rsid w:val="4795415F"/>
    <w:rsid w:val="47FA4464"/>
    <w:rsid w:val="480D0878"/>
    <w:rsid w:val="483B1360"/>
    <w:rsid w:val="486C1AB1"/>
    <w:rsid w:val="48774F00"/>
    <w:rsid w:val="487B4BF3"/>
    <w:rsid w:val="48835907"/>
    <w:rsid w:val="48C33317"/>
    <w:rsid w:val="48E41870"/>
    <w:rsid w:val="49722C7A"/>
    <w:rsid w:val="49773C28"/>
    <w:rsid w:val="49B80B02"/>
    <w:rsid w:val="49DC4035"/>
    <w:rsid w:val="4A042255"/>
    <w:rsid w:val="4A5B7D47"/>
    <w:rsid w:val="4A6F0AD8"/>
    <w:rsid w:val="4A761B16"/>
    <w:rsid w:val="4AF11F2F"/>
    <w:rsid w:val="4B327CCC"/>
    <w:rsid w:val="4B7E556C"/>
    <w:rsid w:val="4B7F5906"/>
    <w:rsid w:val="4BB00250"/>
    <w:rsid w:val="4C0213F4"/>
    <w:rsid w:val="4C196BFC"/>
    <w:rsid w:val="4C4446AE"/>
    <w:rsid w:val="4C480112"/>
    <w:rsid w:val="4C6F4853"/>
    <w:rsid w:val="4CC23FEE"/>
    <w:rsid w:val="4D025E83"/>
    <w:rsid w:val="4D1A4A33"/>
    <w:rsid w:val="4D2B4F8F"/>
    <w:rsid w:val="4D377E11"/>
    <w:rsid w:val="4D43295F"/>
    <w:rsid w:val="4DF53F69"/>
    <w:rsid w:val="4E2816AE"/>
    <w:rsid w:val="4E34602C"/>
    <w:rsid w:val="4E460AE6"/>
    <w:rsid w:val="4E505F0D"/>
    <w:rsid w:val="4E617863"/>
    <w:rsid w:val="4E6A4E77"/>
    <w:rsid w:val="4EA175B8"/>
    <w:rsid w:val="4EA417C5"/>
    <w:rsid w:val="4EC00138"/>
    <w:rsid w:val="4ED232B7"/>
    <w:rsid w:val="4EDD31D7"/>
    <w:rsid w:val="4EFD443D"/>
    <w:rsid w:val="4F041DA9"/>
    <w:rsid w:val="4F4915A7"/>
    <w:rsid w:val="4F6B75B6"/>
    <w:rsid w:val="4FCA1762"/>
    <w:rsid w:val="4FDF015D"/>
    <w:rsid w:val="501716A5"/>
    <w:rsid w:val="501D33AC"/>
    <w:rsid w:val="50700DB5"/>
    <w:rsid w:val="50871E3A"/>
    <w:rsid w:val="50AD614E"/>
    <w:rsid w:val="50C68330"/>
    <w:rsid w:val="51792864"/>
    <w:rsid w:val="51C71A20"/>
    <w:rsid w:val="520477FB"/>
    <w:rsid w:val="52082E5D"/>
    <w:rsid w:val="52764262"/>
    <w:rsid w:val="52D77EAA"/>
    <w:rsid w:val="52DB1578"/>
    <w:rsid w:val="5338194F"/>
    <w:rsid w:val="53413B53"/>
    <w:rsid w:val="534529CD"/>
    <w:rsid w:val="53807425"/>
    <w:rsid w:val="53911E27"/>
    <w:rsid w:val="54394D97"/>
    <w:rsid w:val="54490C47"/>
    <w:rsid w:val="5484681C"/>
    <w:rsid w:val="5490662A"/>
    <w:rsid w:val="549F0513"/>
    <w:rsid w:val="54A9691F"/>
    <w:rsid w:val="54D44008"/>
    <w:rsid w:val="54D728E6"/>
    <w:rsid w:val="54FF0D12"/>
    <w:rsid w:val="550324C2"/>
    <w:rsid w:val="55125AD0"/>
    <w:rsid w:val="551C0163"/>
    <w:rsid w:val="55597600"/>
    <w:rsid w:val="55F03BF8"/>
    <w:rsid w:val="560976C3"/>
    <w:rsid w:val="563727A6"/>
    <w:rsid w:val="56551179"/>
    <w:rsid w:val="569A7D90"/>
    <w:rsid w:val="57165388"/>
    <w:rsid w:val="574259FA"/>
    <w:rsid w:val="574A06FC"/>
    <w:rsid w:val="575255F7"/>
    <w:rsid w:val="57AD7E90"/>
    <w:rsid w:val="57CA4EBD"/>
    <w:rsid w:val="57E1549B"/>
    <w:rsid w:val="57E83927"/>
    <w:rsid w:val="583F530D"/>
    <w:rsid w:val="587210B0"/>
    <w:rsid w:val="58AD2046"/>
    <w:rsid w:val="58DE293D"/>
    <w:rsid w:val="593A4D40"/>
    <w:rsid w:val="593E5EF4"/>
    <w:rsid w:val="595C18F0"/>
    <w:rsid w:val="59891EF8"/>
    <w:rsid w:val="59A27341"/>
    <w:rsid w:val="59BC7EEF"/>
    <w:rsid w:val="5A011185"/>
    <w:rsid w:val="5A0A27AE"/>
    <w:rsid w:val="5A1D3D5C"/>
    <w:rsid w:val="5A513A05"/>
    <w:rsid w:val="5A8C4263"/>
    <w:rsid w:val="5AE147BC"/>
    <w:rsid w:val="5AE20B01"/>
    <w:rsid w:val="5AF13803"/>
    <w:rsid w:val="5B22253E"/>
    <w:rsid w:val="5B2901E9"/>
    <w:rsid w:val="5B8D2D21"/>
    <w:rsid w:val="5B8D3EEF"/>
    <w:rsid w:val="5C52191E"/>
    <w:rsid w:val="5C6F0C5A"/>
    <w:rsid w:val="5C802F74"/>
    <w:rsid w:val="5C86325F"/>
    <w:rsid w:val="5C946353"/>
    <w:rsid w:val="5C967DF5"/>
    <w:rsid w:val="5C97102F"/>
    <w:rsid w:val="5CB07599"/>
    <w:rsid w:val="5CDD049B"/>
    <w:rsid w:val="5CDF2289"/>
    <w:rsid w:val="5D3C274B"/>
    <w:rsid w:val="5D97217A"/>
    <w:rsid w:val="5DC47D2F"/>
    <w:rsid w:val="5DD14BE9"/>
    <w:rsid w:val="5E2B5748"/>
    <w:rsid w:val="5EA93D0F"/>
    <w:rsid w:val="5F0D57CE"/>
    <w:rsid w:val="5F1A6ABC"/>
    <w:rsid w:val="5F252FFA"/>
    <w:rsid w:val="5F3833E6"/>
    <w:rsid w:val="5F832C78"/>
    <w:rsid w:val="5F851ACB"/>
    <w:rsid w:val="5FBFC84D"/>
    <w:rsid w:val="5FD27396"/>
    <w:rsid w:val="5FD55B32"/>
    <w:rsid w:val="5FEB304C"/>
    <w:rsid w:val="60822AF9"/>
    <w:rsid w:val="609A4BD3"/>
    <w:rsid w:val="60F634AE"/>
    <w:rsid w:val="611933AE"/>
    <w:rsid w:val="6121185D"/>
    <w:rsid w:val="61471ACE"/>
    <w:rsid w:val="61C31A11"/>
    <w:rsid w:val="61D0084D"/>
    <w:rsid w:val="62005EEF"/>
    <w:rsid w:val="621E1E21"/>
    <w:rsid w:val="623C1EB4"/>
    <w:rsid w:val="6250716D"/>
    <w:rsid w:val="627209BD"/>
    <w:rsid w:val="62B77C63"/>
    <w:rsid w:val="62C84A81"/>
    <w:rsid w:val="62FE3BE6"/>
    <w:rsid w:val="63050ED2"/>
    <w:rsid w:val="63057A83"/>
    <w:rsid w:val="63911317"/>
    <w:rsid w:val="63A92B04"/>
    <w:rsid w:val="63E259C9"/>
    <w:rsid w:val="63FB28D4"/>
    <w:rsid w:val="64561B9C"/>
    <w:rsid w:val="648806BE"/>
    <w:rsid w:val="64A64EB6"/>
    <w:rsid w:val="64AA23BC"/>
    <w:rsid w:val="64B147DE"/>
    <w:rsid w:val="6501685F"/>
    <w:rsid w:val="654A5B17"/>
    <w:rsid w:val="656D3966"/>
    <w:rsid w:val="65975EE4"/>
    <w:rsid w:val="65AB4911"/>
    <w:rsid w:val="65D24D0D"/>
    <w:rsid w:val="65F32E0C"/>
    <w:rsid w:val="661F1614"/>
    <w:rsid w:val="6635242D"/>
    <w:rsid w:val="664A1B6B"/>
    <w:rsid w:val="66560AC6"/>
    <w:rsid w:val="66730101"/>
    <w:rsid w:val="66CD08B8"/>
    <w:rsid w:val="66EF318B"/>
    <w:rsid w:val="67247BAE"/>
    <w:rsid w:val="67331C0B"/>
    <w:rsid w:val="676C1430"/>
    <w:rsid w:val="67976F80"/>
    <w:rsid w:val="67C44D21"/>
    <w:rsid w:val="67D11A4E"/>
    <w:rsid w:val="68016A6B"/>
    <w:rsid w:val="684D52C4"/>
    <w:rsid w:val="68590ED9"/>
    <w:rsid w:val="68D960EB"/>
    <w:rsid w:val="69344C1E"/>
    <w:rsid w:val="69931944"/>
    <w:rsid w:val="69BB1DA2"/>
    <w:rsid w:val="6A1828AA"/>
    <w:rsid w:val="6A296884"/>
    <w:rsid w:val="6A445335"/>
    <w:rsid w:val="6A846C3C"/>
    <w:rsid w:val="6A86532E"/>
    <w:rsid w:val="6A8832FB"/>
    <w:rsid w:val="6A9040D6"/>
    <w:rsid w:val="6B407568"/>
    <w:rsid w:val="6B587DE0"/>
    <w:rsid w:val="6B6141DE"/>
    <w:rsid w:val="6B787743"/>
    <w:rsid w:val="6C225202"/>
    <w:rsid w:val="6C2E7676"/>
    <w:rsid w:val="6C5A499B"/>
    <w:rsid w:val="6C760AB3"/>
    <w:rsid w:val="6C7C646E"/>
    <w:rsid w:val="6CB92BD1"/>
    <w:rsid w:val="6CD161EC"/>
    <w:rsid w:val="6CDF35C4"/>
    <w:rsid w:val="6DFC3ED2"/>
    <w:rsid w:val="6E316EA6"/>
    <w:rsid w:val="6E8C763E"/>
    <w:rsid w:val="6EE80984"/>
    <w:rsid w:val="6F26070E"/>
    <w:rsid w:val="6F2651E4"/>
    <w:rsid w:val="6F310485"/>
    <w:rsid w:val="6F4D795C"/>
    <w:rsid w:val="6FFB46E7"/>
    <w:rsid w:val="701E7378"/>
    <w:rsid w:val="70447E3C"/>
    <w:rsid w:val="7060454A"/>
    <w:rsid w:val="70B110BD"/>
    <w:rsid w:val="70B54896"/>
    <w:rsid w:val="70CB47E1"/>
    <w:rsid w:val="70EC47EA"/>
    <w:rsid w:val="710A284E"/>
    <w:rsid w:val="713D058A"/>
    <w:rsid w:val="717711B4"/>
    <w:rsid w:val="717A3DA5"/>
    <w:rsid w:val="71A05546"/>
    <w:rsid w:val="71D00A9E"/>
    <w:rsid w:val="721B0557"/>
    <w:rsid w:val="7237504A"/>
    <w:rsid w:val="724E4FA2"/>
    <w:rsid w:val="7275065F"/>
    <w:rsid w:val="72A20E4A"/>
    <w:rsid w:val="72FA6928"/>
    <w:rsid w:val="73970746"/>
    <w:rsid w:val="73B136CB"/>
    <w:rsid w:val="73B55051"/>
    <w:rsid w:val="73E97B7F"/>
    <w:rsid w:val="74040CD8"/>
    <w:rsid w:val="74267E75"/>
    <w:rsid w:val="744011B9"/>
    <w:rsid w:val="74580127"/>
    <w:rsid w:val="74AB65E8"/>
    <w:rsid w:val="74CF12E9"/>
    <w:rsid w:val="74F03CA1"/>
    <w:rsid w:val="74F846EB"/>
    <w:rsid w:val="755A5A0C"/>
    <w:rsid w:val="766E45C4"/>
    <w:rsid w:val="769B255A"/>
    <w:rsid w:val="76C94525"/>
    <w:rsid w:val="7739385F"/>
    <w:rsid w:val="777D3E7E"/>
    <w:rsid w:val="77996839"/>
    <w:rsid w:val="779A2A38"/>
    <w:rsid w:val="77B83BF6"/>
    <w:rsid w:val="781174F2"/>
    <w:rsid w:val="78361072"/>
    <w:rsid w:val="78422E7D"/>
    <w:rsid w:val="784D5990"/>
    <w:rsid w:val="785228DA"/>
    <w:rsid w:val="786575AD"/>
    <w:rsid w:val="787F0879"/>
    <w:rsid w:val="78865B65"/>
    <w:rsid w:val="78A02FA0"/>
    <w:rsid w:val="78E9384A"/>
    <w:rsid w:val="794D5A65"/>
    <w:rsid w:val="79922C1B"/>
    <w:rsid w:val="79951709"/>
    <w:rsid w:val="79966DD3"/>
    <w:rsid w:val="79A84582"/>
    <w:rsid w:val="79B25E17"/>
    <w:rsid w:val="79C23BFC"/>
    <w:rsid w:val="79D044EF"/>
    <w:rsid w:val="79F301DD"/>
    <w:rsid w:val="7A843160"/>
    <w:rsid w:val="7A8772A3"/>
    <w:rsid w:val="7A904AD5"/>
    <w:rsid w:val="7ABE6A3D"/>
    <w:rsid w:val="7AC72841"/>
    <w:rsid w:val="7B0839C7"/>
    <w:rsid w:val="7B186513"/>
    <w:rsid w:val="7B4435A2"/>
    <w:rsid w:val="7B651423"/>
    <w:rsid w:val="7B814910"/>
    <w:rsid w:val="7B87581E"/>
    <w:rsid w:val="7BF20F67"/>
    <w:rsid w:val="7C120713"/>
    <w:rsid w:val="7C263DF1"/>
    <w:rsid w:val="7C436E29"/>
    <w:rsid w:val="7C4F7E97"/>
    <w:rsid w:val="7C5517EE"/>
    <w:rsid w:val="7C8141C6"/>
    <w:rsid w:val="7CFD5A78"/>
    <w:rsid w:val="7D103724"/>
    <w:rsid w:val="7D511F32"/>
    <w:rsid w:val="7D537265"/>
    <w:rsid w:val="7D573AFD"/>
    <w:rsid w:val="7D676C50"/>
    <w:rsid w:val="7D6B1F87"/>
    <w:rsid w:val="7DA83579"/>
    <w:rsid w:val="7DD70C7F"/>
    <w:rsid w:val="7DE16E5C"/>
    <w:rsid w:val="7DE73065"/>
    <w:rsid w:val="7DEB0F98"/>
    <w:rsid w:val="7DF43ABC"/>
    <w:rsid w:val="7E222C36"/>
    <w:rsid w:val="7E3F25C0"/>
    <w:rsid w:val="7E7310D0"/>
    <w:rsid w:val="7E9A5D97"/>
    <w:rsid w:val="7EA61CC2"/>
    <w:rsid w:val="7EE959EB"/>
    <w:rsid w:val="7F9B1945"/>
    <w:rsid w:val="7FD8327F"/>
    <w:rsid w:val="7FDC6E2F"/>
    <w:rsid w:val="DBF3283E"/>
    <w:rsid w:val="FFFE6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numPr>
        <w:ilvl w:val="2"/>
        <w:numId w:val="1"/>
      </w:numPr>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spacing w:line="360" w:lineRule="auto"/>
      <w:ind w:left="540" w:firstLine="660" w:firstLineChars="275"/>
    </w:pPr>
    <w:rPr>
      <w:rFonts w:ascii="幼圆" w:eastAsia="幼圆"/>
      <w:sz w:val="24"/>
    </w:rPr>
  </w:style>
  <w:style w:type="paragraph" w:styleId="5">
    <w:name w:val="Date"/>
    <w:basedOn w:val="1"/>
    <w:next w:val="1"/>
    <w:qFormat/>
    <w:uiPriority w:val="0"/>
    <w:pPr>
      <w:ind w:left="100" w:leftChars="2500"/>
    </w:pPr>
  </w:style>
  <w:style w:type="paragraph" w:styleId="6">
    <w:name w:val="Balloon Text"/>
    <w:basedOn w:val="1"/>
    <w:qFormat/>
    <w:uiPriority w:val="0"/>
    <w:rPr>
      <w:sz w:val="18"/>
      <w:szCs w:val="18"/>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bCs/>
    </w:rPr>
  </w:style>
  <w:style w:type="character" w:styleId="14">
    <w:name w:val="page number"/>
    <w:basedOn w:val="12"/>
    <w:qFormat/>
    <w:uiPriority w:val="0"/>
  </w:style>
  <w:style w:type="character" w:styleId="15">
    <w:name w:val="FollowedHyperlink"/>
    <w:qFormat/>
    <w:uiPriority w:val="99"/>
    <w:rPr>
      <w:color w:val="666666"/>
      <w:u w:val="none"/>
    </w:rPr>
  </w:style>
  <w:style w:type="character" w:styleId="16">
    <w:name w:val="Hyperlink"/>
    <w:qFormat/>
    <w:uiPriority w:val="99"/>
    <w:rPr>
      <w:color w:val="666666"/>
      <w:u w:val="none"/>
    </w:rPr>
  </w:style>
  <w:style w:type="character" w:customStyle="1" w:styleId="17">
    <w:name w:val="页脚 字符"/>
    <w:link w:val="7"/>
    <w:qFormat/>
    <w:uiPriority w:val="0"/>
    <w:rPr>
      <w:kern w:val="2"/>
      <w:sz w:val="18"/>
      <w:szCs w:val="18"/>
    </w:rPr>
  </w:style>
  <w:style w:type="character" w:customStyle="1" w:styleId="18">
    <w:name w:val="页眉 字符"/>
    <w:link w:val="8"/>
    <w:qFormat/>
    <w:uiPriority w:val="0"/>
    <w:rPr>
      <w:kern w:val="2"/>
      <w:sz w:val="18"/>
      <w:szCs w:val="18"/>
    </w:rPr>
  </w:style>
  <w:style w:type="paragraph" w:customStyle="1" w:styleId="19">
    <w:name w:val="_Style 15"/>
    <w:basedOn w:val="1"/>
    <w:qFormat/>
    <w:uiPriority w:val="0"/>
    <w:pPr>
      <w:widowControl/>
      <w:spacing w:after="160" w:line="240" w:lineRule="exact"/>
      <w:ind w:firstLine="420" w:firstLineChars="200"/>
      <w:jc w:val="left"/>
    </w:pPr>
  </w:style>
  <w:style w:type="character" w:customStyle="1" w:styleId="20">
    <w:name w:val="l-open"/>
    <w:qFormat/>
    <w:uiPriority w:val="0"/>
  </w:style>
  <w:style w:type="character" w:customStyle="1" w:styleId="21">
    <w:name w:val="folder"/>
    <w:qFormat/>
    <w:uiPriority w:val="0"/>
  </w:style>
  <w:style w:type="character" w:customStyle="1" w:styleId="22">
    <w:name w:val="file"/>
    <w:qFormat/>
    <w:uiPriority w:val="0"/>
  </w:style>
  <w:style w:type="paragraph" w:customStyle="1" w:styleId="23">
    <w:name w:val="_Style 1"/>
    <w:basedOn w:val="1"/>
    <w:qFormat/>
    <w:uiPriority w:val="0"/>
    <w:pPr>
      <w:widowControl/>
      <w:spacing w:after="160" w:line="240" w:lineRule="exact"/>
      <w:ind w:firstLine="420" w:firstLineChars="200"/>
      <w:jc w:val="left"/>
    </w:pPr>
    <w:rPr>
      <w:szCs w:val="20"/>
    </w:rPr>
  </w:style>
  <w:style w:type="paragraph" w:customStyle="1" w:styleId="24">
    <w:name w:val="Char"/>
    <w:basedOn w:val="1"/>
    <w:qFormat/>
    <w:uiPriority w:val="0"/>
    <w:pPr>
      <w:widowControl/>
      <w:spacing w:after="160" w:line="240" w:lineRule="exact"/>
      <w:ind w:firstLine="420" w:firstLineChars="200"/>
      <w:jc w:val="left"/>
    </w:pPr>
  </w:style>
  <w:style w:type="paragraph" w:customStyle="1" w:styleId="25">
    <w:name w:val="_Style 5"/>
    <w:basedOn w:val="1"/>
    <w:qFormat/>
    <w:uiPriority w:val="0"/>
    <w:pPr>
      <w:widowControl/>
      <w:spacing w:after="160" w:line="240" w:lineRule="exact"/>
      <w:ind w:firstLine="420" w:firstLineChars="200"/>
      <w:jc w:val="left"/>
    </w:pPr>
    <w:rPr>
      <w:szCs w:val="20"/>
    </w:rPr>
  </w:style>
  <w:style w:type="paragraph" w:customStyle="1" w:styleId="26">
    <w:name w:val="Char Char"/>
    <w:basedOn w:val="1"/>
    <w:qFormat/>
    <w:uiPriority w:val="0"/>
    <w:pPr>
      <w:widowControl/>
      <w:spacing w:after="160" w:line="240" w:lineRule="exact"/>
      <w:ind w:firstLine="420" w:firstLineChars="200"/>
      <w:jc w:val="left"/>
    </w:pPr>
  </w:style>
  <w:style w:type="paragraph" w:customStyle="1" w:styleId="27">
    <w:name w:val="Char Char1"/>
    <w:basedOn w:val="1"/>
    <w:qFormat/>
    <w:uiPriority w:val="0"/>
    <w:pPr>
      <w:widowControl/>
      <w:spacing w:after="160" w:line="240" w:lineRule="exact"/>
      <w:ind w:firstLine="420" w:firstLineChars="200"/>
      <w:jc w:val="left"/>
    </w:pPr>
  </w:style>
  <w:style w:type="character" w:customStyle="1" w:styleId="28">
    <w:name w:val="font11"/>
    <w:qFormat/>
    <w:uiPriority w:val="0"/>
    <w:rPr>
      <w:rFonts w:hint="eastAsia" w:ascii="宋体" w:hAnsi="宋体" w:eastAsia="宋体" w:cs="宋体"/>
      <w:color w:val="000000"/>
      <w:sz w:val="20"/>
      <w:szCs w:val="20"/>
      <w:u w:val="none"/>
    </w:rPr>
  </w:style>
  <w:style w:type="paragraph" w:customStyle="1" w:styleId="29">
    <w:name w:val=" Char Char"/>
    <w:basedOn w:val="1"/>
    <w:qFormat/>
    <w:uiPriority w:val="0"/>
    <w:pPr>
      <w:widowControl/>
      <w:spacing w:after="160" w:line="240" w:lineRule="exact"/>
      <w:ind w:firstLine="420" w:firstLineChars="200"/>
      <w:jc w:val="left"/>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4248</Words>
  <Characters>4405</Characters>
  <Lines>147</Lines>
  <Paragraphs>157</Paragraphs>
  <TotalTime>0</TotalTime>
  <ScaleCrop>false</ScaleCrop>
  <LinksUpToDate>false</LinksUpToDate>
  <CharactersWithSpaces>4639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2022-12-21T01:09:00Z</dcterms:created>
  <dc:creator>User</dc:creator>
  <cp:lastModifiedBy>user</cp:lastModifiedBy>
  <cp:lastPrinted>2024-09-20T00:42:00Z</cp:lastPrinted>
  <dcterms:modified xsi:type="dcterms:W3CDTF">2026-07-24T15:46:23Z</dcterms:modified>
  <dc:title>余姚市产权交易公告信息发布单</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35822A333AA24D3BBDF8C835AB0CFF1A_13</vt:lpwstr>
  </property>
  <property fmtid="{D5CDD505-2E9C-101B-9397-08002B2CF9AE}" pid="4" name="KSOTemplateDocerSaveRecord">
    <vt:lpwstr>eyJoZGlkIjoiYzVmZDliNTI5MGEzNzgwZTIzY2FkY2YzNjVmMDI2NjIiLCJ1c2VySWQiOiI2NDI4NjU5NTMifQ==</vt:lpwstr>
  </property>
</Properties>
</file>