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DAD03C">
      <w:pPr>
        <w:spacing w:line="440" w:lineRule="atLeast"/>
        <w:jc w:val="center"/>
        <w:rPr>
          <w:rFonts w:hint="eastAsia" w:ascii="宋体" w:hAnsi="宋体"/>
          <w:b/>
          <w:bCs/>
          <w:color w:val="auto"/>
          <w:spacing w:val="60"/>
          <w:sz w:val="52"/>
          <w:szCs w:val="52"/>
        </w:rPr>
      </w:pPr>
    </w:p>
    <w:p w14:paraId="1B922060">
      <w:pPr>
        <w:spacing w:line="440" w:lineRule="atLeast"/>
        <w:jc w:val="center"/>
        <w:rPr>
          <w:rFonts w:ascii="宋体" w:hAnsi="宋体"/>
          <w:b/>
          <w:bCs/>
          <w:color w:val="auto"/>
          <w:spacing w:val="60"/>
          <w:sz w:val="52"/>
          <w:szCs w:val="52"/>
        </w:rPr>
      </w:pPr>
      <w:r>
        <w:rPr>
          <w:rFonts w:hint="eastAsia" w:ascii="宋体" w:hAnsi="宋体"/>
          <w:b/>
          <w:bCs/>
          <w:color w:val="auto"/>
          <w:spacing w:val="60"/>
          <w:sz w:val="52"/>
          <w:szCs w:val="52"/>
        </w:rPr>
        <w:t>宁波阳明拍卖有限公司</w:t>
      </w:r>
    </w:p>
    <w:p w14:paraId="6F3DA7D9">
      <w:pPr>
        <w:spacing w:line="440" w:lineRule="atLeast"/>
        <w:jc w:val="center"/>
        <w:rPr>
          <w:rFonts w:hint="eastAsia" w:ascii="宋体" w:hAnsi="宋体"/>
          <w:b/>
          <w:bCs/>
          <w:color w:val="auto"/>
          <w:spacing w:val="60"/>
          <w:sz w:val="30"/>
          <w:szCs w:val="30"/>
        </w:rPr>
      </w:pPr>
    </w:p>
    <w:p w14:paraId="423E9C7E">
      <w:pPr>
        <w:spacing w:line="440" w:lineRule="atLeast"/>
        <w:jc w:val="center"/>
        <w:rPr>
          <w:rFonts w:hint="eastAsia" w:ascii="宋体" w:hAnsi="宋体"/>
          <w:b/>
          <w:color w:val="auto"/>
          <w:sz w:val="52"/>
          <w:szCs w:val="52"/>
        </w:rPr>
      </w:pPr>
      <w:r>
        <w:rPr>
          <w:rFonts w:hint="eastAsia" w:ascii="宋体" w:hAnsi="宋体"/>
          <w:b/>
          <w:color w:val="auto"/>
          <w:sz w:val="52"/>
          <w:szCs w:val="52"/>
        </w:rPr>
        <w:t>拍</w:t>
      </w:r>
    </w:p>
    <w:p w14:paraId="0E42F034">
      <w:pPr>
        <w:spacing w:line="440" w:lineRule="atLeast"/>
        <w:jc w:val="center"/>
        <w:rPr>
          <w:rFonts w:hint="eastAsia" w:ascii="宋体" w:hAnsi="宋体"/>
          <w:b/>
          <w:color w:val="auto"/>
          <w:sz w:val="52"/>
          <w:szCs w:val="52"/>
        </w:rPr>
      </w:pPr>
      <w:r>
        <w:rPr>
          <w:rFonts w:hint="eastAsia" w:ascii="宋体" w:hAnsi="宋体"/>
          <w:b/>
          <w:color w:val="auto"/>
          <w:sz w:val="52"/>
          <w:szCs w:val="52"/>
        </w:rPr>
        <w:t xml:space="preserve"> </w:t>
      </w:r>
    </w:p>
    <w:p w14:paraId="5FE6F522">
      <w:pPr>
        <w:spacing w:line="440" w:lineRule="atLeast"/>
        <w:jc w:val="center"/>
        <w:rPr>
          <w:rFonts w:hint="eastAsia" w:ascii="宋体" w:hAnsi="宋体"/>
          <w:b/>
          <w:color w:val="auto"/>
          <w:sz w:val="52"/>
          <w:szCs w:val="52"/>
        </w:rPr>
      </w:pPr>
      <w:r>
        <w:rPr>
          <w:rFonts w:hint="eastAsia" w:ascii="宋体" w:hAnsi="宋体"/>
          <w:b/>
          <w:color w:val="auto"/>
          <w:sz w:val="52"/>
          <w:szCs w:val="52"/>
        </w:rPr>
        <w:t>卖</w:t>
      </w:r>
    </w:p>
    <w:p w14:paraId="7A01366C">
      <w:pPr>
        <w:spacing w:line="440" w:lineRule="atLeast"/>
        <w:jc w:val="center"/>
        <w:rPr>
          <w:rFonts w:hint="eastAsia" w:ascii="宋体" w:hAnsi="宋体"/>
          <w:b/>
          <w:color w:val="auto"/>
          <w:sz w:val="52"/>
          <w:szCs w:val="52"/>
        </w:rPr>
      </w:pPr>
    </w:p>
    <w:p w14:paraId="674A7BBB">
      <w:pPr>
        <w:spacing w:line="440" w:lineRule="atLeast"/>
        <w:jc w:val="center"/>
        <w:rPr>
          <w:rFonts w:hint="eastAsia" w:ascii="宋体" w:hAnsi="宋体"/>
          <w:b/>
          <w:color w:val="auto"/>
          <w:sz w:val="52"/>
          <w:szCs w:val="52"/>
        </w:rPr>
      </w:pPr>
      <w:r>
        <w:rPr>
          <w:rFonts w:hint="eastAsia" w:ascii="宋体" w:hAnsi="宋体"/>
          <w:b/>
          <w:color w:val="auto"/>
          <w:sz w:val="52"/>
          <w:szCs w:val="52"/>
        </w:rPr>
        <w:t>须</w:t>
      </w:r>
    </w:p>
    <w:p w14:paraId="0F642090">
      <w:pPr>
        <w:spacing w:line="440" w:lineRule="atLeast"/>
        <w:jc w:val="center"/>
        <w:rPr>
          <w:rFonts w:hint="eastAsia" w:ascii="宋体" w:hAnsi="宋体"/>
          <w:b/>
          <w:color w:val="auto"/>
          <w:sz w:val="52"/>
          <w:szCs w:val="52"/>
        </w:rPr>
      </w:pPr>
    </w:p>
    <w:p w14:paraId="0BC9500C">
      <w:pPr>
        <w:spacing w:line="440" w:lineRule="atLeast"/>
        <w:jc w:val="center"/>
        <w:rPr>
          <w:rFonts w:hint="eastAsia" w:ascii="宋体" w:hAnsi="宋体"/>
          <w:b/>
          <w:color w:val="auto"/>
          <w:sz w:val="52"/>
          <w:szCs w:val="52"/>
        </w:rPr>
      </w:pPr>
      <w:r>
        <w:rPr>
          <w:rFonts w:hint="eastAsia" w:ascii="宋体" w:hAnsi="宋体"/>
          <w:b/>
          <w:color w:val="auto"/>
          <w:sz w:val="52"/>
          <w:szCs w:val="52"/>
        </w:rPr>
        <w:t>知</w:t>
      </w:r>
    </w:p>
    <w:p w14:paraId="376F5819">
      <w:pPr>
        <w:spacing w:line="440" w:lineRule="atLeast"/>
        <w:jc w:val="center"/>
        <w:rPr>
          <w:rFonts w:hint="eastAsia" w:ascii="宋体" w:hAnsi="宋体"/>
          <w:b/>
          <w:bCs/>
          <w:color w:val="auto"/>
          <w:sz w:val="52"/>
          <w:szCs w:val="52"/>
        </w:rPr>
      </w:pPr>
    </w:p>
    <w:p w14:paraId="5716D857">
      <w:pPr>
        <w:spacing w:line="600" w:lineRule="exact"/>
        <w:ind w:left="1927" w:leftChars="136" w:right="-107" w:rightChars="-51" w:hanging="1641" w:hangingChars="681"/>
        <w:rPr>
          <w:rFonts w:hint="eastAsia" w:ascii="宋体" w:hAnsi="宋体" w:cs="宋体"/>
          <w:color w:val="auto"/>
          <w:kern w:val="0"/>
          <w:szCs w:val="21"/>
        </w:rPr>
      </w:pPr>
      <w:r>
        <w:rPr>
          <w:rFonts w:hint="eastAsia"/>
          <w:b/>
          <w:bCs/>
          <w:color w:val="auto"/>
          <w:sz w:val="24"/>
        </w:rPr>
        <w:t>拍卖会名称</w:t>
      </w:r>
      <w:r>
        <w:rPr>
          <w:rFonts w:hint="eastAsia" w:ascii="宋体" w:hAnsi="宋体" w:cs="楷体_GB2312"/>
          <w:color w:val="auto"/>
          <w:sz w:val="24"/>
        </w:rPr>
        <w:t>：</w:t>
      </w:r>
      <w:r>
        <w:rPr>
          <w:rFonts w:hint="eastAsia" w:ascii="宋体" w:hAnsi="宋体" w:cs="楷体_GB2312"/>
          <w:color w:val="auto"/>
          <w:sz w:val="24"/>
          <w:lang w:eastAsia="zh-CN"/>
        </w:rPr>
        <w:t>中塑国际会展中心部分场馆经营承包权网络</w:t>
      </w:r>
      <w:r>
        <w:rPr>
          <w:rFonts w:hint="eastAsia" w:ascii="宋体" w:hAnsi="宋体" w:cs="宋体"/>
          <w:color w:val="auto"/>
          <w:kern w:val="0"/>
          <w:sz w:val="24"/>
        </w:rPr>
        <w:t>拍卖会</w:t>
      </w:r>
    </w:p>
    <w:p w14:paraId="7C534F4B">
      <w:pPr>
        <w:spacing w:after="93" w:afterLines="30" w:line="500" w:lineRule="exact"/>
        <w:ind w:firstLine="284" w:firstLineChars="118"/>
        <w:rPr>
          <w:rFonts w:hint="eastAsia" w:ascii="宋体" w:hAnsi="宋体" w:eastAsia="宋体"/>
          <w:b/>
          <w:color w:val="auto"/>
          <w:sz w:val="24"/>
          <w:lang w:eastAsia="zh-CN"/>
        </w:rPr>
      </w:pPr>
      <w:r>
        <w:rPr>
          <w:rFonts w:hint="eastAsia" w:ascii="宋体" w:hAnsi="宋体"/>
          <w:b/>
          <w:color w:val="auto"/>
          <w:sz w:val="24"/>
        </w:rPr>
        <w:t>拍卖标的：</w:t>
      </w:r>
      <w:r>
        <w:rPr>
          <w:rFonts w:hint="eastAsia" w:ascii="宋体" w:hAnsi="宋体"/>
          <w:b w:val="0"/>
          <w:bCs/>
          <w:color w:val="auto"/>
          <w:sz w:val="24"/>
          <w:lang w:eastAsia="zh-CN"/>
        </w:rPr>
        <w:t>中塑国际会展中心部分场馆</w:t>
      </w:r>
      <w:r>
        <w:rPr>
          <w:rFonts w:hint="eastAsia" w:ascii="宋体" w:hAnsi="宋体"/>
          <w:b w:val="0"/>
          <w:bCs/>
          <w:color w:val="auto"/>
          <w:sz w:val="24"/>
          <w:lang w:val="en-US" w:eastAsia="zh-CN"/>
        </w:rPr>
        <w:t>5年的</w:t>
      </w:r>
      <w:r>
        <w:rPr>
          <w:rFonts w:hint="eastAsia" w:ascii="宋体" w:hAnsi="宋体"/>
          <w:b w:val="0"/>
          <w:bCs/>
          <w:color w:val="auto"/>
          <w:sz w:val="24"/>
          <w:lang w:eastAsia="zh-CN"/>
        </w:rPr>
        <w:t>经营承包权</w:t>
      </w:r>
    </w:p>
    <w:p w14:paraId="6B8DB2EC">
      <w:pPr>
        <w:spacing w:after="93" w:afterLines="30" w:line="500" w:lineRule="exact"/>
        <w:ind w:firstLine="284" w:firstLineChars="118"/>
        <w:rPr>
          <w:rFonts w:hint="eastAsia" w:ascii="宋体" w:hAnsi="宋体" w:cs="宋体"/>
          <w:color w:val="auto"/>
          <w:kern w:val="0"/>
          <w:sz w:val="24"/>
        </w:rPr>
      </w:pPr>
      <w:r>
        <w:rPr>
          <w:rFonts w:hint="eastAsia" w:ascii="宋体" w:hAnsi="宋体" w:cs="宋体"/>
          <w:b/>
          <w:color w:val="auto"/>
          <w:kern w:val="0"/>
          <w:sz w:val="24"/>
        </w:rPr>
        <w:t>拍卖时间：</w:t>
      </w:r>
      <w:r>
        <w:rPr>
          <w:rFonts w:hint="eastAsia" w:ascii="宋体" w:hAnsi="宋体" w:cs="宋体"/>
          <w:color w:val="auto"/>
          <w:kern w:val="0"/>
          <w:sz w:val="24"/>
          <w:lang w:eastAsia="zh-CN"/>
        </w:rPr>
        <w:t>2026</w:t>
      </w:r>
      <w:r>
        <w:rPr>
          <w:rFonts w:hint="eastAsia" w:ascii="宋体" w:hAnsi="宋体" w:cs="宋体"/>
          <w:color w:val="auto"/>
          <w:kern w:val="0"/>
          <w:sz w:val="24"/>
        </w:rPr>
        <w:t>年</w:t>
      </w:r>
      <w:r>
        <w:rPr>
          <w:rFonts w:hint="eastAsia" w:ascii="宋体" w:hAnsi="宋体" w:cs="宋体"/>
          <w:color w:val="auto"/>
          <w:kern w:val="0"/>
          <w:sz w:val="24"/>
          <w:lang w:val="en-US" w:eastAsia="zh-CN"/>
        </w:rPr>
        <w:t>5</w:t>
      </w:r>
      <w:r>
        <w:rPr>
          <w:rFonts w:hint="eastAsia" w:ascii="宋体" w:hAnsi="宋体" w:cs="宋体"/>
          <w:color w:val="auto"/>
          <w:kern w:val="0"/>
          <w:sz w:val="24"/>
        </w:rPr>
        <w:t>月</w:t>
      </w:r>
      <w:r>
        <w:rPr>
          <w:rFonts w:hint="eastAsia" w:ascii="宋体" w:hAnsi="宋体" w:cs="宋体"/>
          <w:color w:val="auto"/>
          <w:kern w:val="0"/>
          <w:sz w:val="24"/>
          <w:lang w:val="en-US" w:eastAsia="zh-CN"/>
        </w:rPr>
        <w:t>15</w:t>
      </w:r>
      <w:r>
        <w:rPr>
          <w:rFonts w:hint="eastAsia" w:ascii="宋体" w:hAnsi="宋体" w:cs="宋体"/>
          <w:color w:val="auto"/>
          <w:kern w:val="0"/>
          <w:sz w:val="24"/>
        </w:rPr>
        <w:t>日</w:t>
      </w:r>
      <w:r>
        <w:rPr>
          <w:rFonts w:hint="eastAsia" w:ascii="宋体" w:hAnsi="宋体" w:cs="宋体"/>
          <w:color w:val="auto"/>
          <w:kern w:val="0"/>
          <w:sz w:val="24"/>
          <w:szCs w:val="24"/>
          <w:lang w:val="en-US" w:eastAsia="zh-CN"/>
        </w:rPr>
        <w:t>上午9:30—10:00（延时除外）</w:t>
      </w:r>
    </w:p>
    <w:p w14:paraId="4B380E9B">
      <w:pPr>
        <w:spacing w:after="93" w:afterLines="30" w:line="500" w:lineRule="exact"/>
        <w:ind w:firstLine="284" w:firstLineChars="118"/>
        <w:rPr>
          <w:rFonts w:hint="eastAsia" w:ascii="宋体" w:hAnsi="宋体" w:cs="宋体"/>
          <w:b/>
          <w:color w:val="auto"/>
          <w:kern w:val="0"/>
          <w:sz w:val="24"/>
        </w:rPr>
      </w:pPr>
      <w:r>
        <w:rPr>
          <w:rFonts w:hint="eastAsia" w:ascii="宋体" w:hAnsi="宋体" w:cs="宋体"/>
          <w:b/>
          <w:color w:val="auto"/>
          <w:kern w:val="0"/>
          <w:sz w:val="24"/>
        </w:rPr>
        <w:t>拍卖方式：</w:t>
      </w:r>
      <w:r>
        <w:rPr>
          <w:rFonts w:hint="eastAsia" w:ascii="宋体" w:hAnsi="宋体" w:eastAsia="宋体" w:cs="宋体"/>
          <w:bCs/>
          <w:color w:val="auto"/>
          <w:kern w:val="0"/>
          <w:sz w:val="24"/>
        </w:rPr>
        <w:t>网络拍卖</w:t>
      </w:r>
    </w:p>
    <w:p w14:paraId="37D18B26">
      <w:pPr>
        <w:spacing w:after="93" w:afterLines="30" w:line="500" w:lineRule="exact"/>
        <w:ind w:firstLine="240" w:firstLineChars="100"/>
        <w:rPr>
          <w:rFonts w:ascii="宋体" w:hAnsi="宋体"/>
          <w:color w:val="auto"/>
          <w:sz w:val="24"/>
        </w:rPr>
      </w:pPr>
      <w:r>
        <w:rPr>
          <w:rFonts w:hint="eastAsia" w:ascii="宋体" w:hAnsi="宋体"/>
          <w:color w:val="auto"/>
          <w:sz w:val="24"/>
        </w:rPr>
        <w:t>公司地址：</w:t>
      </w:r>
      <w:r>
        <w:rPr>
          <w:rFonts w:hint="eastAsia" w:ascii="宋体" w:hAnsi="宋体" w:eastAsia="宋体" w:cs="宋体"/>
          <w:color w:val="auto"/>
          <w:sz w:val="24"/>
          <w:lang w:eastAsia="zh-CN"/>
        </w:rPr>
        <w:t>余姚市谭家岭东路2号南雷大厦29楼</w:t>
      </w:r>
    </w:p>
    <w:p w14:paraId="177437F6">
      <w:pPr>
        <w:spacing w:after="93" w:afterLines="30" w:line="500" w:lineRule="exact"/>
        <w:ind w:firstLine="283" w:firstLineChars="118"/>
        <w:rPr>
          <w:rFonts w:hint="eastAsia" w:ascii="宋体" w:hAnsi="宋体"/>
          <w:color w:val="auto"/>
          <w:sz w:val="24"/>
        </w:rPr>
      </w:pPr>
      <w:r>
        <w:rPr>
          <w:rFonts w:hint="eastAsia" w:ascii="宋体" w:hAnsi="宋体"/>
          <w:color w:val="auto"/>
          <w:sz w:val="24"/>
        </w:rPr>
        <w:t>公司电话：0574-</w:t>
      </w:r>
      <w:r>
        <w:rPr>
          <w:rFonts w:hint="eastAsia" w:ascii="宋体" w:hAnsi="宋体" w:cs="宋体"/>
          <w:color w:val="auto"/>
          <w:kern w:val="0"/>
          <w:sz w:val="24"/>
        </w:rPr>
        <w:t>6265</w:t>
      </w:r>
      <w:r>
        <w:rPr>
          <w:rFonts w:hint="eastAsia" w:ascii="宋体" w:hAnsi="宋体" w:cs="宋体"/>
          <w:color w:val="auto"/>
          <w:kern w:val="0"/>
          <w:sz w:val="24"/>
          <w:lang w:val="en-US" w:eastAsia="zh-CN"/>
        </w:rPr>
        <w:t>1996</w:t>
      </w:r>
      <w:r>
        <w:rPr>
          <w:rFonts w:hint="eastAsia" w:ascii="宋体" w:hAnsi="宋体"/>
          <w:color w:val="auto"/>
          <w:sz w:val="24"/>
          <w:lang w:val="en-US" w:eastAsia="zh-CN"/>
        </w:rPr>
        <w:t>、</w:t>
      </w:r>
      <w:r>
        <w:rPr>
          <w:rFonts w:hint="eastAsia" w:ascii="宋体" w:hAnsi="宋体"/>
          <w:color w:val="auto"/>
          <w:sz w:val="24"/>
        </w:rPr>
        <w:t>62724638       传真：0574-62651961</w:t>
      </w:r>
    </w:p>
    <w:p w14:paraId="6CC10C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color w:val="auto"/>
          <w:sz w:val="44"/>
          <w:szCs w:val="44"/>
        </w:rPr>
      </w:pPr>
      <w:r>
        <w:rPr>
          <w:rFonts w:hint="eastAsia" w:ascii="宋体" w:hAnsi="宋体"/>
          <w:b/>
          <w:color w:val="auto"/>
          <w:sz w:val="44"/>
          <w:szCs w:val="44"/>
        </w:rPr>
        <w:t>拍  卖  须  知</w:t>
      </w:r>
    </w:p>
    <w:p w14:paraId="0395D521">
      <w:pPr>
        <w:keepNext w:val="0"/>
        <w:keepLines w:val="0"/>
        <w:pageBreakBefore w:val="0"/>
        <w:widowControl w:val="0"/>
        <w:kinsoku/>
        <w:wordWrap/>
        <w:overflowPunct/>
        <w:topLinePunct w:val="0"/>
        <w:autoSpaceDE/>
        <w:autoSpaceDN/>
        <w:bidi w:val="0"/>
        <w:adjustRightInd/>
        <w:snapToGrid/>
        <w:spacing w:before="157" w:beforeLines="50" w:after="156" w:afterLines="50" w:line="44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总 则</w:t>
      </w:r>
    </w:p>
    <w:p w14:paraId="01EADBAC">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color w:val="auto"/>
          <w:sz w:val="24"/>
        </w:rPr>
      </w:pPr>
      <w:r>
        <w:rPr>
          <w:rFonts w:hint="eastAsia" w:ascii="宋体" w:hAnsi="宋体"/>
          <w:b/>
          <w:color w:val="auto"/>
          <w:sz w:val="24"/>
        </w:rPr>
        <w:t>第一条</w:t>
      </w:r>
      <w:r>
        <w:rPr>
          <w:rFonts w:hint="eastAsia" w:ascii="宋体" w:hAnsi="宋体"/>
          <w:color w:val="auto"/>
          <w:sz w:val="24"/>
        </w:rPr>
        <w:t xml:space="preserve">  本《拍卖须知》根据《中华人民共和国拍卖法》及相关</w:t>
      </w:r>
      <w:r>
        <w:rPr>
          <w:rFonts w:hint="eastAsia" w:ascii="宋体" w:hAnsi="宋体"/>
          <w:color w:val="auto"/>
          <w:sz w:val="24"/>
          <w:lang w:eastAsia="zh-CN"/>
        </w:rPr>
        <w:t>法律法规</w:t>
      </w:r>
      <w:r>
        <w:rPr>
          <w:rFonts w:hint="eastAsia" w:ascii="宋体" w:hAnsi="宋体"/>
          <w:color w:val="auto"/>
          <w:sz w:val="24"/>
        </w:rPr>
        <w:t>、规章，参照国际通行惯例制定。</w:t>
      </w:r>
    </w:p>
    <w:p w14:paraId="4E645690">
      <w:pPr>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color w:val="auto"/>
          <w:sz w:val="24"/>
        </w:rPr>
      </w:pPr>
      <w:r>
        <w:rPr>
          <w:rFonts w:hint="eastAsia" w:ascii="宋体" w:hAnsi="宋体"/>
          <w:b/>
          <w:color w:val="auto"/>
          <w:sz w:val="24"/>
        </w:rPr>
        <w:t>第二条</w:t>
      </w:r>
      <w:r>
        <w:rPr>
          <w:rFonts w:hint="eastAsia" w:ascii="宋体" w:hAnsi="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color w:val="auto"/>
          <w:sz w:val="24"/>
          <w:lang w:eastAsia="zh-CN"/>
        </w:rPr>
        <w:t>及其他相关</w:t>
      </w:r>
      <w:r>
        <w:rPr>
          <w:rFonts w:hint="eastAsia" w:ascii="宋体" w:hAnsi="宋体"/>
          <w:color w:val="auto"/>
          <w:sz w:val="24"/>
        </w:rPr>
        <w:t>文件，并对自己执行本《拍卖须知》的行为负责。</w:t>
      </w:r>
    </w:p>
    <w:p w14:paraId="0ECC75F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color w:val="auto"/>
          <w:sz w:val="24"/>
        </w:rPr>
      </w:pPr>
      <w:r>
        <w:rPr>
          <w:rFonts w:hint="eastAsia" w:ascii="宋体" w:hAnsi="宋体"/>
          <w:b/>
          <w:color w:val="auto"/>
          <w:sz w:val="24"/>
        </w:rPr>
        <w:t xml:space="preserve">第三条  </w:t>
      </w:r>
      <w:r>
        <w:rPr>
          <w:rFonts w:hint="eastAsia" w:ascii="宋体" w:hAnsi="宋体"/>
          <w:color w:val="auto"/>
          <w:sz w:val="24"/>
        </w:rPr>
        <w:t>拍卖人有权在本《拍卖须知》的基础上，根据公开、公平、公正、诚实信用的原则解释和处理本《拍卖须知》以外的特殊问题和未尽事宜。</w:t>
      </w:r>
    </w:p>
    <w:p w14:paraId="37294197">
      <w:pPr>
        <w:keepNext w:val="0"/>
        <w:keepLines w:val="0"/>
        <w:pageBreakBefore w:val="0"/>
        <w:widowControl w:val="0"/>
        <w:kinsoku/>
        <w:wordWrap/>
        <w:overflowPunct/>
        <w:topLinePunct w:val="0"/>
        <w:autoSpaceDE/>
        <w:autoSpaceDN/>
        <w:bidi w:val="0"/>
        <w:adjustRightInd/>
        <w:snapToGrid/>
        <w:spacing w:before="157" w:beforeLines="50" w:after="156" w:afterLines="50" w:line="44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拍卖标的</w:t>
      </w:r>
    </w:p>
    <w:p w14:paraId="5D9F065E">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color w:val="auto"/>
          <w:kern w:val="0"/>
          <w:sz w:val="24"/>
          <w:szCs w:val="24"/>
        </w:rPr>
      </w:pPr>
      <w:r>
        <w:rPr>
          <w:rFonts w:hint="eastAsia" w:ascii="宋体" w:hAnsi="宋体" w:eastAsia="宋体" w:cs="Times New Roman"/>
          <w:b/>
          <w:color w:val="auto"/>
          <w:sz w:val="24"/>
          <w:lang w:val="en-US" w:eastAsia="zh-CN"/>
        </w:rPr>
        <w:t>第四条  拍卖标的：</w:t>
      </w:r>
      <w:r>
        <w:rPr>
          <w:rFonts w:hint="eastAsia" w:ascii="宋体" w:hAnsi="宋体" w:cs="宋体"/>
          <w:color w:val="auto"/>
          <w:sz w:val="24"/>
          <w:szCs w:val="24"/>
          <w:lang w:val="en-US" w:eastAsia="zh-CN"/>
        </w:rPr>
        <w:t>中塑国际会展中心部分场馆经营承包权</w:t>
      </w:r>
      <w:r>
        <w:rPr>
          <w:rFonts w:hint="eastAsia" w:ascii="宋体" w:hAnsi="宋体" w:cs="宋体"/>
          <w:color w:val="auto"/>
          <w:kern w:val="0"/>
          <w:sz w:val="24"/>
          <w:szCs w:val="24"/>
        </w:rPr>
        <w:t>。场馆范围：中塑国际会展中心1-8号馆（1号馆2楼除外）</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共享大厅、会议中心、</w:t>
      </w:r>
      <w:r>
        <w:rPr>
          <w:rFonts w:hint="eastAsia" w:ascii="宋体" w:hAnsi="宋体" w:cs="宋体"/>
          <w:color w:val="auto"/>
          <w:kern w:val="0"/>
          <w:sz w:val="24"/>
          <w:szCs w:val="24"/>
          <w:lang w:eastAsia="zh-CN"/>
        </w:rPr>
        <w:t>南侧广场</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现状：使用中；</w:t>
      </w:r>
      <w:r>
        <w:rPr>
          <w:rFonts w:hint="eastAsia" w:ascii="宋体" w:hAnsi="宋体" w:cs="宋体"/>
          <w:color w:val="auto"/>
          <w:kern w:val="0"/>
          <w:sz w:val="24"/>
          <w:szCs w:val="24"/>
        </w:rPr>
        <w:t>承包年限：</w:t>
      </w:r>
      <w:r>
        <w:rPr>
          <w:rFonts w:hint="eastAsia" w:ascii="宋体" w:hAnsi="宋体" w:cs="宋体"/>
          <w:color w:val="auto"/>
          <w:kern w:val="0"/>
          <w:sz w:val="24"/>
          <w:szCs w:val="24"/>
          <w:lang w:eastAsia="zh-CN"/>
        </w:rPr>
        <w:t>5年；</w:t>
      </w:r>
      <w:r>
        <w:rPr>
          <w:rFonts w:hint="eastAsia" w:ascii="宋体" w:hAnsi="宋体" w:cs="宋体"/>
          <w:color w:val="auto"/>
          <w:kern w:val="0"/>
          <w:sz w:val="24"/>
          <w:szCs w:val="24"/>
        </w:rPr>
        <w:t>起拍价：人民币</w:t>
      </w:r>
      <w:r>
        <w:rPr>
          <w:rFonts w:hint="eastAsia" w:ascii="宋体" w:hAnsi="宋体" w:cs="宋体"/>
          <w:color w:val="auto"/>
          <w:kern w:val="0"/>
          <w:sz w:val="24"/>
          <w:szCs w:val="24"/>
          <w:lang w:val="en-US" w:eastAsia="zh-CN"/>
        </w:rPr>
        <w:t>1990253</w:t>
      </w:r>
      <w:r>
        <w:rPr>
          <w:rFonts w:hint="eastAsia" w:ascii="宋体" w:hAnsi="宋体" w:cs="宋体"/>
          <w:color w:val="auto"/>
          <w:kern w:val="0"/>
          <w:sz w:val="24"/>
          <w:szCs w:val="24"/>
        </w:rPr>
        <w:t>元/年，竞买保证金：人民币</w:t>
      </w:r>
      <w:r>
        <w:rPr>
          <w:rFonts w:hint="eastAsia" w:ascii="宋体" w:hAnsi="宋体" w:cs="宋体"/>
          <w:color w:val="auto"/>
          <w:kern w:val="0"/>
          <w:sz w:val="24"/>
          <w:szCs w:val="24"/>
          <w:lang w:val="en-US" w:eastAsia="zh-CN"/>
        </w:rPr>
        <w:t>100000</w:t>
      </w:r>
      <w:r>
        <w:rPr>
          <w:rFonts w:hint="eastAsia" w:ascii="宋体" w:hAnsi="宋体" w:cs="宋体"/>
          <w:color w:val="auto"/>
          <w:kern w:val="0"/>
          <w:sz w:val="24"/>
          <w:szCs w:val="24"/>
        </w:rPr>
        <w:t>元。</w:t>
      </w:r>
    </w:p>
    <w:p w14:paraId="02E31EE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注意事项</w:t>
      </w:r>
      <w:r>
        <w:rPr>
          <w:rFonts w:hint="eastAsia" w:ascii="宋体" w:hAnsi="宋体" w:eastAsia="宋体" w:cs="宋体"/>
          <w:b/>
          <w:color w:val="auto"/>
          <w:sz w:val="24"/>
          <w:szCs w:val="24"/>
        </w:rPr>
        <w:t>：</w:t>
      </w:r>
    </w:p>
    <w:p w14:paraId="09290DD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（一）业态要求：</w:t>
      </w:r>
      <w:r>
        <w:rPr>
          <w:rFonts w:hint="eastAsia" w:ascii="宋体" w:hAnsi="宋体" w:eastAsia="宋体" w:cs="宋体"/>
          <w:color w:val="auto"/>
          <w:kern w:val="2"/>
          <w:sz w:val="24"/>
          <w:szCs w:val="24"/>
          <w:lang w:val="en-US" w:eastAsia="zh-CN" w:bidi="ar"/>
        </w:rPr>
        <w:t>买受人承包标的物仅限用于会展服务经营，经营活动须严格遵守国家法律法规及行业管理规定。严禁开展仓储、餐饮、住宿、易燃易爆物品存储经营等影响周边环境、危及标的物安全的经营行为；承包期内，须严格遵守国家及委托人关于标的物使用管理的各项规定。</w:t>
      </w:r>
    </w:p>
    <w:p w14:paraId="4CDB3C7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color w:val="auto"/>
          <w:sz w:val="24"/>
          <w:lang w:eastAsia="zh-CN"/>
        </w:rPr>
        <w:t>（二）展会指标：为提高展馆使用率，扩大展会的社会影响力，委托人要求买受人在会展中心主办或引进的展会每年15个以上，并确保在承包期内新主办或引进2个与余姚地方产业相关的产业展会。</w:t>
      </w:r>
    </w:p>
    <w:p w14:paraId="57D9DBF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lang w:eastAsia="zh-CN"/>
        </w:rPr>
      </w:pPr>
      <w:r>
        <w:rPr>
          <w:rFonts w:hint="eastAsia" w:ascii="宋体" w:hAnsi="宋体" w:eastAsia="宋体" w:cs="宋体"/>
          <w:b w:val="0"/>
          <w:bCs/>
          <w:color w:val="auto"/>
          <w:sz w:val="24"/>
          <w:szCs w:val="24"/>
        </w:rPr>
        <w:t>（三）</w:t>
      </w:r>
      <w:r>
        <w:rPr>
          <w:rFonts w:hint="eastAsia" w:ascii="宋体" w:hAnsi="宋体" w:eastAsia="宋体" w:cs="宋体"/>
          <w:color w:val="auto"/>
          <w:sz w:val="24"/>
        </w:rPr>
        <w:t>6、7、8号馆现为已出租场馆，在</w:t>
      </w:r>
      <w:r>
        <w:rPr>
          <w:rFonts w:hint="eastAsia" w:ascii="宋体" w:hAnsi="宋体" w:eastAsia="宋体" w:cs="宋体"/>
          <w:color w:val="auto"/>
          <w:sz w:val="24"/>
          <w:lang w:eastAsia="zh-CN"/>
        </w:rPr>
        <w:t>委托人</w:t>
      </w:r>
      <w:r>
        <w:rPr>
          <w:rFonts w:hint="eastAsia" w:ascii="宋体" w:hAnsi="宋体" w:eastAsia="宋体" w:cs="宋体"/>
          <w:color w:val="auto"/>
          <w:sz w:val="24"/>
        </w:rPr>
        <w:t>与原承租单位签定协议租期内</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6号馆租赁期限至2028年6月30日，7、8号馆租赁期限至2027年1月31日</w:t>
      </w:r>
      <w:r>
        <w:rPr>
          <w:rFonts w:hint="eastAsia" w:ascii="宋体" w:hAnsi="宋体" w:eastAsia="宋体" w:cs="宋体"/>
          <w:color w:val="auto"/>
          <w:sz w:val="24"/>
          <w:lang w:eastAsia="zh-CN"/>
        </w:rPr>
        <w:t>）</w:t>
      </w:r>
      <w:r>
        <w:rPr>
          <w:rFonts w:hint="eastAsia" w:ascii="宋体" w:hAnsi="宋体" w:eastAsia="宋体" w:cs="宋体"/>
          <w:color w:val="auto"/>
          <w:sz w:val="24"/>
        </w:rPr>
        <w:t>，租金仍由</w:t>
      </w:r>
      <w:r>
        <w:rPr>
          <w:rFonts w:hint="eastAsia" w:ascii="宋体" w:hAnsi="宋体" w:eastAsia="宋体" w:cs="宋体"/>
          <w:color w:val="auto"/>
          <w:sz w:val="24"/>
          <w:lang w:eastAsia="zh-CN"/>
        </w:rPr>
        <w:t>委托人</w:t>
      </w:r>
      <w:r>
        <w:rPr>
          <w:rFonts w:hint="eastAsia" w:ascii="宋体" w:hAnsi="宋体" w:eastAsia="宋体" w:cs="宋体"/>
          <w:color w:val="auto"/>
          <w:sz w:val="24"/>
        </w:rPr>
        <w:t>收取，</w:t>
      </w:r>
      <w:r>
        <w:rPr>
          <w:rFonts w:hint="eastAsia" w:ascii="宋体" w:hAnsi="宋体" w:eastAsia="宋体" w:cs="宋体"/>
          <w:color w:val="auto"/>
          <w:sz w:val="24"/>
          <w:lang w:eastAsia="zh-CN"/>
        </w:rPr>
        <w:t>委托人</w:t>
      </w:r>
      <w:r>
        <w:rPr>
          <w:rFonts w:hint="eastAsia" w:ascii="宋体" w:hAnsi="宋体" w:eastAsia="宋体" w:cs="宋体"/>
          <w:color w:val="auto"/>
          <w:sz w:val="24"/>
        </w:rPr>
        <w:t>协助</w:t>
      </w:r>
      <w:r>
        <w:rPr>
          <w:rFonts w:hint="eastAsia" w:ascii="宋体" w:hAnsi="宋体" w:eastAsia="宋体" w:cs="宋体"/>
          <w:color w:val="auto"/>
          <w:sz w:val="24"/>
          <w:lang w:eastAsia="zh-CN"/>
        </w:rPr>
        <w:t>买受人</w:t>
      </w:r>
      <w:r>
        <w:rPr>
          <w:rFonts w:hint="eastAsia" w:ascii="宋体" w:hAnsi="宋体" w:eastAsia="宋体" w:cs="宋体"/>
          <w:color w:val="auto"/>
          <w:sz w:val="24"/>
        </w:rPr>
        <w:t>协调相关展会需求事宜。</w:t>
      </w:r>
      <w:r>
        <w:rPr>
          <w:rFonts w:hint="eastAsia" w:ascii="宋体" w:hAnsi="宋体" w:eastAsia="宋体" w:cs="宋体"/>
          <w:color w:val="auto"/>
          <w:sz w:val="24"/>
          <w:lang w:eastAsia="zh-CN"/>
        </w:rPr>
        <w:t>委托人</w:t>
      </w:r>
      <w:r>
        <w:rPr>
          <w:rFonts w:hint="eastAsia" w:ascii="宋体" w:hAnsi="宋体" w:eastAsia="宋体" w:cs="宋体"/>
          <w:color w:val="auto"/>
          <w:sz w:val="24"/>
        </w:rPr>
        <w:t>与承租单位原签定协议的出租期满后，</w:t>
      </w:r>
      <w:r>
        <w:rPr>
          <w:rFonts w:hint="eastAsia" w:ascii="宋体" w:hAnsi="宋体" w:eastAsia="宋体" w:cs="宋体"/>
          <w:color w:val="auto"/>
          <w:sz w:val="24"/>
          <w:lang w:eastAsia="zh-CN"/>
        </w:rPr>
        <w:t>买受人</w:t>
      </w:r>
      <w:r>
        <w:rPr>
          <w:rFonts w:hint="eastAsia" w:ascii="宋体" w:hAnsi="宋体" w:eastAsia="宋体" w:cs="宋体"/>
          <w:color w:val="auto"/>
          <w:sz w:val="24"/>
        </w:rPr>
        <w:t>开始行使承包运营管理权，3个场馆的使用须按第</w:t>
      </w:r>
      <w:r>
        <w:rPr>
          <w:rFonts w:hint="eastAsia" w:ascii="宋体" w:hAnsi="宋体" w:eastAsia="宋体" w:cs="宋体"/>
          <w:color w:val="auto"/>
          <w:sz w:val="24"/>
          <w:lang w:eastAsia="zh-CN"/>
        </w:rPr>
        <w:t>四</w:t>
      </w:r>
      <w:r>
        <w:rPr>
          <w:rFonts w:hint="eastAsia" w:ascii="宋体" w:hAnsi="宋体" w:eastAsia="宋体" w:cs="宋体"/>
          <w:color w:val="auto"/>
          <w:sz w:val="24"/>
        </w:rPr>
        <w:t>条第</w:t>
      </w:r>
      <w:r>
        <w:rPr>
          <w:rFonts w:hint="eastAsia" w:ascii="宋体" w:hAnsi="宋体" w:eastAsia="宋体" w:cs="宋体"/>
          <w:color w:val="auto"/>
          <w:sz w:val="24"/>
          <w:lang w:eastAsia="zh-CN"/>
        </w:rPr>
        <w:t>一项</w:t>
      </w:r>
      <w:r>
        <w:rPr>
          <w:rFonts w:hint="eastAsia" w:ascii="宋体" w:hAnsi="宋体" w:eastAsia="宋体" w:cs="宋体"/>
          <w:color w:val="auto"/>
          <w:sz w:val="24"/>
        </w:rPr>
        <w:t>使用用途约定要求运营使用。</w:t>
      </w:r>
    </w:p>
    <w:p w14:paraId="4BEFADDB">
      <w:pPr>
        <w:keepNext w:val="0"/>
        <w:keepLines w:val="0"/>
        <w:pageBreakBefore w:val="0"/>
        <w:numPr>
          <w:ilvl w:val="0"/>
          <w:numId w:val="0"/>
        </w:numPr>
        <w:shd w:val="clear" w:color="auto" w:fill="auto"/>
        <w:kinsoku/>
        <w:wordWrap/>
        <w:overflowPunct/>
        <w:topLinePunct w:val="0"/>
        <w:autoSpaceDE/>
        <w:autoSpaceDN/>
        <w:bidi w:val="0"/>
        <w:adjustRightInd/>
        <w:spacing w:line="440" w:lineRule="exact"/>
        <w:ind w:firstLine="480" w:firstLineChars="200"/>
        <w:jc w:val="left"/>
        <w:textAlignment w:val="auto"/>
        <w:rPr>
          <w:color w:val="auto"/>
        </w:rPr>
      </w:pPr>
      <w:r>
        <w:rPr>
          <w:rFonts w:hint="eastAsia" w:ascii="宋体" w:hAnsi="宋体" w:eastAsia="宋体" w:cs="宋体"/>
          <w:b w:val="0"/>
          <w:bCs/>
          <w:color w:val="auto"/>
          <w:sz w:val="24"/>
          <w:szCs w:val="24"/>
        </w:rPr>
        <w:t>根据经营需要，标的物内的可移动设施设备全部由</w:t>
      </w:r>
      <w:r>
        <w:rPr>
          <w:rFonts w:hint="eastAsia" w:ascii="宋体" w:hAnsi="宋体" w:eastAsia="宋体" w:cs="宋体"/>
          <w:b w:val="0"/>
          <w:bCs/>
          <w:color w:val="auto"/>
          <w:sz w:val="24"/>
          <w:szCs w:val="24"/>
          <w:lang w:eastAsia="zh-CN"/>
        </w:rPr>
        <w:t>原承租单位</w:t>
      </w:r>
      <w:r>
        <w:rPr>
          <w:rFonts w:hint="eastAsia" w:ascii="宋体" w:hAnsi="宋体" w:eastAsia="宋体" w:cs="宋体"/>
          <w:b w:val="0"/>
          <w:bCs/>
          <w:color w:val="auto"/>
          <w:sz w:val="24"/>
          <w:szCs w:val="24"/>
        </w:rPr>
        <w:t>投入，归</w:t>
      </w:r>
      <w:r>
        <w:rPr>
          <w:rFonts w:hint="eastAsia" w:ascii="宋体" w:hAnsi="宋体" w:eastAsia="宋体" w:cs="宋体"/>
          <w:b w:val="0"/>
          <w:bCs/>
          <w:color w:val="auto"/>
          <w:sz w:val="24"/>
          <w:szCs w:val="24"/>
          <w:lang w:eastAsia="zh-CN"/>
        </w:rPr>
        <w:t>原承租单位</w:t>
      </w:r>
      <w:r>
        <w:rPr>
          <w:rFonts w:hint="eastAsia" w:ascii="宋体" w:hAnsi="宋体" w:eastAsia="宋体" w:cs="宋体"/>
          <w:b w:val="0"/>
          <w:bCs/>
          <w:color w:val="auto"/>
          <w:sz w:val="24"/>
          <w:szCs w:val="24"/>
        </w:rPr>
        <w:t>所有，不属于本次拍卖范围。若竞买人急需使用，务必谨慎竞买，委托双方声明不作任何保证。</w:t>
      </w:r>
    </w:p>
    <w:p w14:paraId="61FB621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lang w:eastAsia="zh-CN"/>
        </w:rPr>
        <w:t>（四）标的物按现状拍卖和交付，竞买人在拍卖前需自行现场踏勘、测算和核实拍卖标的，自行评估并承担相应的风险，</w:t>
      </w:r>
      <w:r>
        <w:rPr>
          <w:rFonts w:hint="eastAsia" w:ascii="宋体" w:hAnsi="宋体" w:eastAsia="宋体" w:cs="宋体"/>
          <w:b w:val="0"/>
          <w:bCs w:val="0"/>
          <w:color w:val="auto"/>
          <w:sz w:val="24"/>
          <w:lang w:eastAsia="zh-CN"/>
        </w:rPr>
        <w:t>委托双方均不承担拍卖标的的瑕疵担保责任</w:t>
      </w:r>
      <w:r>
        <w:rPr>
          <w:rFonts w:hint="eastAsia" w:ascii="宋体" w:hAnsi="宋体" w:eastAsia="宋体" w:cs="宋体"/>
          <w:color w:val="auto"/>
          <w:sz w:val="24"/>
          <w:lang w:eastAsia="zh-CN"/>
        </w:rPr>
        <w:t>，请竞买人慎重决定竞买行为。因标的物现状引发的纠纷均由买受人自行承担，委托人有权从竞买保证金中直接扣除维权费用。一旦报名参与竞买，即视为对标的一切现状及价格的认可，愿意承担法律责任，并且不得以任何理由提出退还标的物或拒付拍卖成交款及其他费用</w:t>
      </w:r>
      <w:r>
        <w:rPr>
          <w:rFonts w:hint="eastAsia" w:ascii="宋体" w:hAnsi="宋体" w:eastAsia="宋体" w:cs="宋体"/>
          <w:color w:val="auto"/>
          <w:sz w:val="24"/>
          <w:szCs w:val="24"/>
          <w:highlight w:val="none"/>
          <w:lang w:eastAsia="zh-CN"/>
        </w:rPr>
        <w:t>。</w:t>
      </w:r>
    </w:p>
    <w:p w14:paraId="2F5287DB">
      <w:pPr>
        <w:keepNext w:val="0"/>
        <w:keepLines w:val="0"/>
        <w:pageBreakBefore w:val="0"/>
        <w:widowControl/>
        <w:numPr>
          <w:ilvl w:val="0"/>
          <w:numId w:val="0"/>
        </w:numPr>
        <w:shd w:val="clear" w:color="auto" w:fill="FFFFFF"/>
        <w:kinsoku/>
        <w:wordWrap/>
        <w:overflowPunct/>
        <w:topLinePunct w:val="0"/>
        <w:autoSpaceDE/>
        <w:autoSpaceDN/>
        <w:bidi w:val="0"/>
        <w:adjustRightInd/>
        <w:spacing w:line="440" w:lineRule="exact"/>
        <w:ind w:firstLine="482" w:firstLineChars="200"/>
        <w:jc w:val="left"/>
        <w:textAlignment w:val="auto"/>
        <w:rPr>
          <w:rFonts w:hint="eastAsia" w:ascii="宋体" w:hAnsi="宋体"/>
          <w:b/>
          <w:color w:val="auto"/>
          <w:sz w:val="24"/>
        </w:rPr>
      </w:pPr>
      <w:r>
        <w:rPr>
          <w:rFonts w:hint="eastAsia" w:ascii="宋体" w:hAnsi="宋体" w:eastAsia="宋体" w:cs="宋体"/>
          <w:b/>
          <w:color w:val="auto"/>
          <w:sz w:val="24"/>
          <w:szCs w:val="24"/>
        </w:rPr>
        <w:t xml:space="preserve">第五条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标的物</w:t>
      </w:r>
      <w:r>
        <w:rPr>
          <w:rFonts w:hint="eastAsia" w:ascii="宋体" w:hAnsi="宋体" w:eastAsia="宋体" w:cs="宋体"/>
          <w:b/>
          <w:color w:val="auto"/>
          <w:sz w:val="24"/>
          <w:szCs w:val="24"/>
        </w:rPr>
        <w:t>特别说明</w:t>
      </w:r>
      <w:r>
        <w:rPr>
          <w:rFonts w:hint="eastAsia" w:ascii="宋体" w:hAnsi="宋体"/>
          <w:b/>
          <w:color w:val="auto"/>
          <w:sz w:val="24"/>
        </w:rPr>
        <w:t>（具体以委托人与买受人签订的</w:t>
      </w:r>
      <w:r>
        <w:rPr>
          <w:rFonts w:hint="eastAsia" w:ascii="宋体" w:hAnsi="宋体"/>
          <w:b/>
          <w:color w:val="auto"/>
          <w:sz w:val="24"/>
          <w:lang w:eastAsia="zh-CN"/>
        </w:rPr>
        <w:t>协议</w:t>
      </w:r>
      <w:r>
        <w:rPr>
          <w:rFonts w:hint="eastAsia" w:ascii="宋体" w:hAnsi="宋体"/>
          <w:b/>
          <w:color w:val="auto"/>
          <w:sz w:val="24"/>
        </w:rPr>
        <w:t>为准）</w:t>
      </w:r>
    </w:p>
    <w:p w14:paraId="63DA14B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482" w:firstLineChars="200"/>
        <w:jc w:val="left"/>
        <w:textAlignment w:val="auto"/>
        <w:rPr>
          <w:rFonts w:hint="eastAsia" w:ascii="宋体" w:hAnsi="宋体" w:eastAsia="宋体" w:cs="宋体"/>
          <w:b/>
          <w:color w:val="auto"/>
          <w:sz w:val="24"/>
          <w:szCs w:val="24"/>
        </w:rPr>
      </w:pPr>
      <w:r>
        <w:rPr>
          <w:rFonts w:hint="eastAsia" w:ascii="宋体" w:hAnsi="宋体"/>
          <w:b/>
          <w:color w:val="auto"/>
          <w:sz w:val="24"/>
        </w:rPr>
        <w:t>竞买人须自愿接受下列条款以及《</w:t>
      </w:r>
      <w:r>
        <w:rPr>
          <w:rFonts w:hint="eastAsia" w:ascii="宋体" w:hAnsi="宋体"/>
          <w:b/>
          <w:color w:val="auto"/>
          <w:sz w:val="24"/>
          <w:lang w:eastAsia="zh-CN"/>
        </w:rPr>
        <w:t>经营承包权转让协议</w:t>
      </w:r>
      <w:r>
        <w:rPr>
          <w:rFonts w:hint="eastAsia" w:ascii="宋体" w:hAnsi="宋体"/>
          <w:b/>
          <w:color w:val="auto"/>
          <w:sz w:val="24"/>
        </w:rPr>
        <w:t>（样本）》条款方可参加拍卖：</w:t>
      </w:r>
    </w:p>
    <w:p w14:paraId="2EED1E3D">
      <w:pPr>
        <w:keepNext w:val="0"/>
        <w:keepLines w:val="0"/>
        <w:pageBreakBefore w:val="0"/>
        <w:tabs>
          <w:tab w:val="left" w:pos="1995"/>
        </w:tabs>
        <w:kinsoku/>
        <w:wordWrap/>
        <w:overflowPunct/>
        <w:topLinePunct w:val="0"/>
        <w:autoSpaceDE/>
        <w:autoSpaceDN/>
        <w:bidi w:val="0"/>
        <w:adjustRightInd/>
        <w:spacing w:line="440" w:lineRule="exact"/>
        <w:ind w:firstLine="360" w:firstLineChars="150"/>
        <w:textAlignment w:val="auto"/>
        <w:rPr>
          <w:rFonts w:hint="eastAsia" w:ascii="宋体" w:hAnsi="宋体"/>
          <w:color w:val="auto"/>
          <w:sz w:val="24"/>
        </w:rPr>
      </w:pPr>
      <w:r>
        <w:rPr>
          <w:rFonts w:hint="eastAsia" w:ascii="宋体" w:hAnsi="宋体"/>
          <w:color w:val="auto"/>
          <w:sz w:val="24"/>
        </w:rPr>
        <w:t>（一）签订《经营承包权转让协议》</w:t>
      </w:r>
      <w:r>
        <w:rPr>
          <w:rFonts w:hint="eastAsia" w:ascii="宋体" w:hAnsi="宋体"/>
          <w:color w:val="auto"/>
          <w:sz w:val="24"/>
          <w:lang w:eastAsia="zh-CN"/>
        </w:rPr>
        <w:t>前，</w:t>
      </w:r>
      <w:r>
        <w:rPr>
          <w:rFonts w:hint="eastAsia" w:ascii="宋体" w:hAnsi="宋体"/>
          <w:color w:val="auto"/>
          <w:sz w:val="24"/>
        </w:rPr>
        <w:t>由</w:t>
      </w:r>
      <w:r>
        <w:rPr>
          <w:rFonts w:hint="eastAsia" w:ascii="宋体" w:hAnsi="宋体"/>
          <w:color w:val="auto"/>
          <w:sz w:val="24"/>
          <w:lang w:eastAsia="zh-CN"/>
        </w:rPr>
        <w:t>买受人</w:t>
      </w:r>
      <w:r>
        <w:rPr>
          <w:rFonts w:hint="eastAsia" w:ascii="宋体" w:hAnsi="宋体"/>
          <w:color w:val="auto"/>
          <w:sz w:val="24"/>
        </w:rPr>
        <w:t>向</w:t>
      </w:r>
      <w:r>
        <w:rPr>
          <w:rFonts w:hint="eastAsia" w:ascii="宋体" w:hAnsi="宋体"/>
          <w:color w:val="auto"/>
          <w:sz w:val="24"/>
          <w:lang w:eastAsia="zh-CN"/>
        </w:rPr>
        <w:t>委托人</w:t>
      </w:r>
      <w:r>
        <w:rPr>
          <w:rFonts w:hint="eastAsia" w:ascii="宋体" w:hAnsi="宋体"/>
          <w:color w:val="auto"/>
          <w:sz w:val="24"/>
        </w:rPr>
        <w:t>交纳履约保证金：人民币150000元。履约保证金收取后，</w:t>
      </w:r>
      <w:r>
        <w:rPr>
          <w:rFonts w:hint="eastAsia" w:ascii="宋体" w:hAnsi="宋体"/>
          <w:color w:val="auto"/>
          <w:sz w:val="24"/>
          <w:lang w:eastAsia="zh-CN"/>
        </w:rPr>
        <w:t>委托人</w:t>
      </w:r>
      <w:r>
        <w:rPr>
          <w:rFonts w:hint="eastAsia" w:ascii="宋体" w:hAnsi="宋体"/>
          <w:color w:val="auto"/>
          <w:sz w:val="24"/>
        </w:rPr>
        <w:t>应向</w:t>
      </w:r>
      <w:r>
        <w:rPr>
          <w:rFonts w:hint="eastAsia" w:ascii="宋体" w:hAnsi="宋体"/>
          <w:color w:val="auto"/>
          <w:sz w:val="24"/>
          <w:lang w:eastAsia="zh-CN"/>
        </w:rPr>
        <w:t>买受人</w:t>
      </w:r>
      <w:r>
        <w:rPr>
          <w:rFonts w:hint="eastAsia" w:ascii="宋体" w:hAnsi="宋体"/>
          <w:color w:val="auto"/>
          <w:sz w:val="24"/>
        </w:rPr>
        <w:t>开具收款凭证。待承包期</w:t>
      </w:r>
      <w:r>
        <w:rPr>
          <w:rFonts w:hint="eastAsia" w:ascii="宋体" w:hAnsi="宋体"/>
          <w:color w:val="auto"/>
          <w:sz w:val="24"/>
          <w:lang w:eastAsia="zh-CN"/>
        </w:rPr>
        <w:t>届</w:t>
      </w:r>
      <w:r>
        <w:rPr>
          <w:rFonts w:hint="eastAsia" w:ascii="宋体" w:hAnsi="宋体"/>
          <w:color w:val="auto"/>
          <w:sz w:val="24"/>
        </w:rPr>
        <w:t>满或</w:t>
      </w:r>
      <w:r>
        <w:rPr>
          <w:rFonts w:hint="eastAsia" w:ascii="宋体" w:hAnsi="宋体"/>
          <w:color w:val="auto"/>
          <w:sz w:val="24"/>
          <w:lang w:eastAsia="zh-CN"/>
        </w:rPr>
        <w:t>协议</w:t>
      </w:r>
      <w:r>
        <w:rPr>
          <w:rFonts w:hint="eastAsia" w:ascii="宋体" w:hAnsi="宋体"/>
          <w:color w:val="auto"/>
          <w:sz w:val="24"/>
        </w:rPr>
        <w:t>解除时，且</w:t>
      </w:r>
      <w:r>
        <w:rPr>
          <w:rFonts w:hint="eastAsia" w:ascii="宋体" w:hAnsi="宋体"/>
          <w:color w:val="auto"/>
          <w:sz w:val="24"/>
          <w:lang w:eastAsia="zh-CN"/>
        </w:rPr>
        <w:t>买受人</w:t>
      </w:r>
      <w:r>
        <w:rPr>
          <w:rFonts w:hint="eastAsia" w:ascii="宋体" w:hAnsi="宋体"/>
          <w:color w:val="auto"/>
          <w:sz w:val="24"/>
        </w:rPr>
        <w:t>结清水、电、气、物业管理费等承包期间费用，交还钥匙，并在工商登记注销或变更经营地后，由</w:t>
      </w:r>
      <w:r>
        <w:rPr>
          <w:rFonts w:hint="eastAsia" w:ascii="宋体" w:hAnsi="宋体"/>
          <w:color w:val="auto"/>
          <w:sz w:val="24"/>
          <w:lang w:eastAsia="zh-CN"/>
        </w:rPr>
        <w:t>委托人</w:t>
      </w:r>
      <w:r>
        <w:rPr>
          <w:rFonts w:hint="eastAsia" w:ascii="宋体" w:hAnsi="宋体"/>
          <w:color w:val="auto"/>
          <w:sz w:val="24"/>
        </w:rPr>
        <w:t>一次性退还履约保证金（</w:t>
      </w:r>
      <w:r>
        <w:rPr>
          <w:rFonts w:hint="eastAsia" w:ascii="宋体" w:hAnsi="宋体"/>
          <w:color w:val="auto"/>
          <w:sz w:val="24"/>
          <w:lang w:eastAsia="zh-CN"/>
        </w:rPr>
        <w:t>不计</w:t>
      </w:r>
      <w:r>
        <w:rPr>
          <w:rFonts w:hint="eastAsia" w:ascii="宋体" w:hAnsi="宋体"/>
          <w:color w:val="auto"/>
          <w:sz w:val="24"/>
        </w:rPr>
        <w:t>息）。</w:t>
      </w:r>
    </w:p>
    <w:p w14:paraId="504A2967">
      <w:pPr>
        <w:keepNext w:val="0"/>
        <w:keepLines w:val="0"/>
        <w:pageBreakBefore w:val="0"/>
        <w:tabs>
          <w:tab w:val="left" w:pos="1995"/>
        </w:tabs>
        <w:kinsoku/>
        <w:wordWrap/>
        <w:overflowPunct/>
        <w:topLinePunct w:val="0"/>
        <w:autoSpaceDE/>
        <w:autoSpaceDN/>
        <w:bidi w:val="0"/>
        <w:adjustRightInd/>
        <w:spacing w:line="440" w:lineRule="exact"/>
        <w:ind w:firstLine="480" w:firstLineChars="200"/>
        <w:jc w:val="left"/>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eastAsia="zh-CN"/>
        </w:rPr>
        <w:t>二</w:t>
      </w:r>
      <w:r>
        <w:rPr>
          <w:rFonts w:hint="eastAsia" w:ascii="宋体" w:hAnsi="宋体"/>
          <w:color w:val="auto"/>
          <w:sz w:val="24"/>
        </w:rPr>
        <w:t>）</w:t>
      </w:r>
      <w:r>
        <w:rPr>
          <w:rFonts w:hint="eastAsia" w:ascii="宋体" w:hAnsi="宋体" w:eastAsia="宋体" w:cs="Times New Roman"/>
          <w:color w:val="auto"/>
          <w:sz w:val="24"/>
          <w:szCs w:val="24"/>
        </w:rPr>
        <w:t>承包款</w:t>
      </w:r>
      <w:r>
        <w:rPr>
          <w:rFonts w:hint="eastAsia" w:ascii="宋体" w:hAnsi="宋体" w:eastAsia="宋体" w:cs="Times New Roman"/>
          <w:color w:val="auto"/>
          <w:sz w:val="24"/>
          <w:szCs w:val="24"/>
          <w:lang w:eastAsia="zh-CN"/>
        </w:rPr>
        <w:t>实行</w:t>
      </w:r>
      <w:r>
        <w:rPr>
          <w:rFonts w:hint="eastAsia" w:ascii="宋体" w:hAnsi="宋体" w:eastAsia="宋体" w:cs="Times New Roman"/>
          <w:color w:val="auto"/>
          <w:sz w:val="24"/>
          <w:szCs w:val="24"/>
        </w:rPr>
        <w:t>半年一付、先付后用</w:t>
      </w:r>
      <w:r>
        <w:rPr>
          <w:rFonts w:hint="eastAsia" w:ascii="宋体" w:hAnsi="宋体" w:eastAsia="宋体" w:cs="Times New Roman"/>
          <w:color w:val="auto"/>
          <w:sz w:val="24"/>
          <w:szCs w:val="24"/>
          <w:lang w:eastAsia="zh-CN"/>
        </w:rPr>
        <w:t>的原则</w:t>
      </w:r>
      <w:r>
        <w:rPr>
          <w:rFonts w:hint="eastAsia" w:ascii="宋体" w:hAnsi="宋体" w:eastAsia="宋体" w:cs="Times New Roman"/>
          <w:color w:val="auto"/>
          <w:sz w:val="24"/>
          <w:szCs w:val="24"/>
        </w:rPr>
        <w:t>。第一</w:t>
      </w:r>
      <w:r>
        <w:rPr>
          <w:rFonts w:hint="eastAsia" w:ascii="宋体" w:hAnsi="宋体" w:eastAsia="宋体" w:cs="Times New Roman"/>
          <w:color w:val="auto"/>
          <w:sz w:val="24"/>
          <w:szCs w:val="24"/>
          <w:lang w:eastAsia="zh-CN"/>
        </w:rPr>
        <w:t>期</w:t>
      </w:r>
      <w:r>
        <w:rPr>
          <w:rFonts w:hint="eastAsia" w:ascii="宋体" w:hAnsi="宋体" w:eastAsia="宋体" w:cs="Times New Roman"/>
          <w:color w:val="auto"/>
          <w:sz w:val="24"/>
          <w:szCs w:val="24"/>
        </w:rPr>
        <w:t>承包</w:t>
      </w:r>
      <w:r>
        <w:rPr>
          <w:rFonts w:hint="eastAsia" w:ascii="宋体" w:hAnsi="宋体" w:eastAsia="宋体" w:cs="Times New Roman"/>
          <w:color w:val="auto"/>
          <w:sz w:val="24"/>
          <w:szCs w:val="24"/>
          <w:lang w:eastAsia="zh-CN"/>
        </w:rPr>
        <w:t>款买受人须</w:t>
      </w:r>
      <w:r>
        <w:rPr>
          <w:rFonts w:hint="eastAsia" w:ascii="宋体" w:hAnsi="宋体" w:eastAsia="宋体" w:cs="Times New Roman"/>
          <w:color w:val="auto"/>
          <w:sz w:val="24"/>
          <w:szCs w:val="24"/>
        </w:rPr>
        <w:t>在</w:t>
      </w:r>
      <w:r>
        <w:rPr>
          <w:rFonts w:hint="eastAsia" w:ascii="宋体" w:hAnsi="宋体" w:eastAsia="宋体" w:cs="Times New Roman"/>
          <w:color w:val="auto"/>
          <w:sz w:val="24"/>
          <w:szCs w:val="24"/>
          <w:lang w:eastAsia="zh-CN"/>
        </w:rPr>
        <w:t>签订</w:t>
      </w:r>
      <w:r>
        <w:rPr>
          <w:rFonts w:hint="eastAsia" w:ascii="宋体" w:hAnsi="宋体"/>
          <w:color w:val="auto"/>
          <w:sz w:val="24"/>
        </w:rPr>
        <w:t>《经营承包权转让协议》</w:t>
      </w:r>
      <w:r>
        <w:rPr>
          <w:rFonts w:hint="eastAsia" w:ascii="宋体" w:hAnsi="宋体" w:eastAsia="宋体" w:cs="Times New Roman"/>
          <w:color w:val="auto"/>
          <w:sz w:val="24"/>
          <w:szCs w:val="24"/>
        </w:rPr>
        <w:t>前</w:t>
      </w:r>
      <w:r>
        <w:rPr>
          <w:rFonts w:hint="eastAsia" w:ascii="宋体" w:hAnsi="宋体" w:eastAsia="宋体" w:cs="Times New Roman"/>
          <w:color w:val="auto"/>
          <w:sz w:val="24"/>
          <w:szCs w:val="24"/>
          <w:lang w:eastAsia="zh-CN"/>
        </w:rPr>
        <w:t>足额</w:t>
      </w:r>
      <w:r>
        <w:rPr>
          <w:rFonts w:hint="eastAsia" w:ascii="宋体" w:hAnsi="宋体" w:eastAsia="宋体" w:cs="Times New Roman"/>
          <w:color w:val="auto"/>
          <w:sz w:val="24"/>
          <w:szCs w:val="24"/>
        </w:rPr>
        <w:t>付清</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自第二</w:t>
      </w:r>
      <w:r>
        <w:rPr>
          <w:rFonts w:hint="eastAsia" w:ascii="宋体" w:hAnsi="宋体" w:eastAsia="宋体" w:cs="Times New Roman"/>
          <w:color w:val="auto"/>
          <w:sz w:val="24"/>
          <w:szCs w:val="24"/>
          <w:lang w:eastAsia="zh-CN"/>
        </w:rPr>
        <w:t>期</w:t>
      </w:r>
      <w:r>
        <w:rPr>
          <w:rFonts w:hint="eastAsia" w:ascii="宋体" w:hAnsi="宋体" w:eastAsia="宋体" w:cs="Times New Roman"/>
          <w:color w:val="auto"/>
          <w:sz w:val="24"/>
          <w:szCs w:val="24"/>
        </w:rPr>
        <w:t>起，每半年度承包款</w:t>
      </w:r>
      <w:r>
        <w:rPr>
          <w:rFonts w:hint="eastAsia" w:ascii="宋体" w:hAnsi="宋体" w:eastAsia="宋体" w:cs="Times New Roman"/>
          <w:color w:val="auto"/>
          <w:sz w:val="24"/>
          <w:szCs w:val="24"/>
          <w:lang w:eastAsia="zh-CN"/>
        </w:rPr>
        <w:t>，买受人</w:t>
      </w:r>
      <w:r>
        <w:rPr>
          <w:rFonts w:hint="eastAsia" w:ascii="宋体" w:hAnsi="宋体" w:eastAsia="宋体" w:cs="Times New Roman"/>
          <w:color w:val="auto"/>
          <w:sz w:val="24"/>
          <w:szCs w:val="24"/>
        </w:rPr>
        <w:t>须在该半年度</w:t>
      </w:r>
      <w:r>
        <w:rPr>
          <w:rFonts w:hint="eastAsia" w:ascii="宋体" w:hAnsi="宋体" w:eastAsia="宋体" w:cs="Times New Roman"/>
          <w:color w:val="auto"/>
          <w:sz w:val="24"/>
          <w:szCs w:val="24"/>
          <w:lang w:eastAsia="zh-CN"/>
        </w:rPr>
        <w:t>起始</w:t>
      </w:r>
      <w:r>
        <w:rPr>
          <w:rFonts w:hint="eastAsia" w:ascii="宋体" w:hAnsi="宋体" w:eastAsia="宋体" w:cs="Times New Roman"/>
          <w:color w:val="auto"/>
          <w:sz w:val="24"/>
          <w:szCs w:val="24"/>
        </w:rPr>
        <w:t>前10日内，由</w:t>
      </w:r>
      <w:r>
        <w:rPr>
          <w:rFonts w:hint="eastAsia" w:ascii="宋体" w:hAnsi="宋体" w:eastAsia="宋体" w:cs="Times New Roman"/>
          <w:color w:val="auto"/>
          <w:sz w:val="24"/>
          <w:szCs w:val="24"/>
          <w:lang w:eastAsia="zh-CN"/>
        </w:rPr>
        <w:t>买受人</w:t>
      </w:r>
      <w:r>
        <w:rPr>
          <w:rFonts w:hint="eastAsia" w:ascii="宋体" w:hAnsi="宋体" w:eastAsia="宋体" w:cs="Times New Roman"/>
          <w:color w:val="auto"/>
          <w:sz w:val="24"/>
          <w:szCs w:val="24"/>
        </w:rPr>
        <w:t>账户足额支付至</w:t>
      </w:r>
      <w:r>
        <w:rPr>
          <w:rFonts w:hint="eastAsia" w:ascii="宋体" w:hAnsi="宋体" w:eastAsia="宋体" w:cs="Times New Roman"/>
          <w:color w:val="auto"/>
          <w:sz w:val="24"/>
          <w:szCs w:val="24"/>
          <w:lang w:eastAsia="zh-CN"/>
        </w:rPr>
        <w:t>委托人</w:t>
      </w:r>
      <w:r>
        <w:rPr>
          <w:rFonts w:hint="eastAsia" w:ascii="宋体" w:hAnsi="宋体" w:eastAsia="宋体" w:cs="Times New Roman"/>
          <w:color w:val="auto"/>
          <w:sz w:val="24"/>
          <w:szCs w:val="24"/>
        </w:rPr>
        <w:t>指定账户，后续</w:t>
      </w:r>
      <w:r>
        <w:rPr>
          <w:rFonts w:hint="eastAsia" w:ascii="宋体" w:hAnsi="宋体" w:eastAsia="宋体" w:cs="Times New Roman"/>
          <w:color w:val="auto"/>
          <w:kern w:val="2"/>
          <w:sz w:val="24"/>
          <w:szCs w:val="24"/>
          <w:lang w:val="en-US" w:eastAsia="zh-CN" w:bidi="ar"/>
        </w:rPr>
        <w:t>付款周期均按此约定依次执行。</w:t>
      </w:r>
    </w:p>
    <w:p w14:paraId="3DB0F91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三</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南侧广场</w:t>
      </w:r>
      <w:r>
        <w:rPr>
          <w:rFonts w:hint="eastAsia" w:ascii="宋体" w:hAnsi="宋体" w:eastAsia="宋体" w:cs="宋体"/>
          <w:b w:val="0"/>
          <w:bCs/>
          <w:color w:val="auto"/>
          <w:sz w:val="24"/>
          <w:szCs w:val="24"/>
        </w:rPr>
        <w:t>在非展会期间，保持大众免费停车模式。</w:t>
      </w:r>
    </w:p>
    <w:p w14:paraId="2AAA6369">
      <w:pPr>
        <w:keepNext w:val="0"/>
        <w:keepLines w:val="0"/>
        <w:pageBreakBefore w:val="0"/>
        <w:numPr>
          <w:ilvl w:val="0"/>
          <w:numId w:val="0"/>
        </w:numPr>
        <w:tabs>
          <w:tab w:val="left" w:pos="1995"/>
        </w:tabs>
        <w:kinsoku/>
        <w:wordWrap/>
        <w:overflowPunct/>
        <w:topLinePunct w:val="0"/>
        <w:autoSpaceDE/>
        <w:autoSpaceDN/>
        <w:bidi w:val="0"/>
        <w:adjustRightInd/>
        <w:spacing w:line="440" w:lineRule="exact"/>
        <w:ind w:left="0" w:firstLine="480" w:firstLineChars="200"/>
        <w:textAlignment w:val="auto"/>
        <w:rPr>
          <w:rFonts w:hint="eastAsia" w:ascii="宋体" w:hAnsi="宋体"/>
          <w:color w:val="auto"/>
          <w:sz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四</w:t>
      </w:r>
      <w:r>
        <w:rPr>
          <w:rFonts w:hint="eastAsia" w:ascii="宋体" w:hAnsi="宋体" w:eastAsia="宋体" w:cs="宋体"/>
          <w:b w:val="0"/>
          <w:bCs/>
          <w:color w:val="auto"/>
          <w:sz w:val="24"/>
          <w:szCs w:val="24"/>
        </w:rPr>
        <w:t>）</w:t>
      </w:r>
      <w:r>
        <w:rPr>
          <w:rFonts w:hint="eastAsia" w:ascii="宋体" w:hAnsi="宋体"/>
          <w:color w:val="auto"/>
          <w:sz w:val="24"/>
          <w:lang w:eastAsia="zh-CN"/>
        </w:rPr>
        <w:t>买受人</w:t>
      </w:r>
      <w:r>
        <w:rPr>
          <w:rFonts w:hint="eastAsia" w:ascii="宋体" w:hAnsi="宋体"/>
          <w:color w:val="auto"/>
          <w:sz w:val="24"/>
        </w:rPr>
        <w:t>团队组建后，</w:t>
      </w:r>
      <w:r>
        <w:rPr>
          <w:rFonts w:hint="eastAsia" w:ascii="宋体" w:hAnsi="宋体"/>
          <w:color w:val="auto"/>
          <w:sz w:val="24"/>
          <w:lang w:eastAsia="zh-CN"/>
        </w:rPr>
        <w:t>买受人</w:t>
      </w:r>
      <w:r>
        <w:rPr>
          <w:rFonts w:hint="eastAsia" w:ascii="宋体" w:hAnsi="宋体"/>
          <w:color w:val="auto"/>
          <w:sz w:val="24"/>
        </w:rPr>
        <w:t>需按照双方认可工作计划开展展览服务，确保可独立运营展会项目，具备突发事件(包括但不限于重大安全事故，经营中和他人发生重大经济纠纷，经营中产生重大投诉，重大舆情问题等)处理能力并承担经营承包期内标的物的所有安全责任。</w:t>
      </w:r>
    </w:p>
    <w:p w14:paraId="773B85E2">
      <w:pPr>
        <w:keepNext w:val="0"/>
        <w:keepLines w:val="0"/>
        <w:pageBreakBefore w:val="0"/>
        <w:tabs>
          <w:tab w:val="left" w:pos="1995"/>
        </w:tabs>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rPr>
      </w:pPr>
      <w:r>
        <w:rPr>
          <w:rFonts w:hint="eastAsia" w:ascii="宋体" w:hAnsi="宋体"/>
          <w:color w:val="auto"/>
          <w:sz w:val="24"/>
          <w:lang w:eastAsia="zh-CN"/>
        </w:rPr>
        <w:t>（五）</w:t>
      </w:r>
      <w:r>
        <w:rPr>
          <w:rFonts w:hint="eastAsia" w:ascii="宋体" w:hAnsi="宋体"/>
          <w:color w:val="auto"/>
          <w:sz w:val="24"/>
        </w:rPr>
        <w:t>政府主导的余姚重点产业展、民生活动，</w:t>
      </w:r>
      <w:r>
        <w:rPr>
          <w:rFonts w:hint="eastAsia" w:ascii="宋体" w:hAnsi="宋体"/>
          <w:color w:val="auto"/>
          <w:sz w:val="24"/>
          <w:lang w:eastAsia="zh-CN"/>
        </w:rPr>
        <w:t>买受人</w:t>
      </w:r>
      <w:r>
        <w:rPr>
          <w:rFonts w:hint="eastAsia" w:ascii="宋体" w:hAnsi="宋体"/>
          <w:color w:val="auto"/>
          <w:sz w:val="24"/>
        </w:rPr>
        <w:t>须服从相关主管部门统一调度与协调；政府因公益事业、应急处置等需要使用场馆的，</w:t>
      </w:r>
      <w:r>
        <w:rPr>
          <w:rFonts w:hint="eastAsia" w:ascii="宋体" w:hAnsi="宋体"/>
          <w:color w:val="auto"/>
          <w:sz w:val="24"/>
          <w:lang w:eastAsia="zh-CN"/>
        </w:rPr>
        <w:t>买受人</w:t>
      </w:r>
      <w:r>
        <w:rPr>
          <w:rFonts w:hint="eastAsia" w:ascii="宋体" w:hAnsi="宋体"/>
          <w:color w:val="auto"/>
          <w:sz w:val="24"/>
        </w:rPr>
        <w:t>应无条件服从安排、全力配合保障。</w:t>
      </w:r>
    </w:p>
    <w:p w14:paraId="555C7627">
      <w:pPr>
        <w:keepNext w:val="0"/>
        <w:keepLines w:val="0"/>
        <w:pageBreakBefore w:val="0"/>
        <w:tabs>
          <w:tab w:val="left" w:pos="1995"/>
        </w:tabs>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eastAsia="zh-CN"/>
        </w:rPr>
        <w:t>六</w:t>
      </w:r>
      <w:r>
        <w:rPr>
          <w:rFonts w:hint="eastAsia" w:ascii="宋体" w:hAnsi="宋体"/>
          <w:color w:val="auto"/>
          <w:sz w:val="24"/>
        </w:rPr>
        <w:t>）承包期内，标的</w:t>
      </w:r>
      <w:r>
        <w:rPr>
          <w:rFonts w:hint="eastAsia" w:ascii="宋体" w:hAnsi="宋体"/>
          <w:color w:val="auto"/>
          <w:sz w:val="24"/>
          <w:lang w:eastAsia="zh-CN"/>
        </w:rPr>
        <w:t>物</w:t>
      </w:r>
      <w:r>
        <w:rPr>
          <w:rFonts w:hint="eastAsia" w:ascii="宋体" w:hAnsi="宋体"/>
          <w:color w:val="auto"/>
          <w:sz w:val="24"/>
        </w:rPr>
        <w:t>主体结构类维修由</w:t>
      </w:r>
      <w:r>
        <w:rPr>
          <w:rFonts w:hint="eastAsia" w:ascii="宋体" w:hAnsi="宋体"/>
          <w:color w:val="auto"/>
          <w:sz w:val="24"/>
          <w:lang w:eastAsia="zh-CN"/>
        </w:rPr>
        <w:t>委托人</w:t>
      </w:r>
      <w:r>
        <w:rPr>
          <w:rFonts w:hint="eastAsia" w:ascii="宋体" w:hAnsi="宋体"/>
          <w:color w:val="auto"/>
          <w:sz w:val="24"/>
        </w:rPr>
        <w:t>负责，但因</w:t>
      </w:r>
      <w:r>
        <w:rPr>
          <w:rFonts w:hint="eastAsia" w:ascii="宋体" w:hAnsi="宋体"/>
          <w:color w:val="auto"/>
          <w:sz w:val="24"/>
          <w:lang w:eastAsia="zh-CN"/>
        </w:rPr>
        <w:t>买受人</w:t>
      </w:r>
      <w:r>
        <w:rPr>
          <w:rFonts w:hint="eastAsia" w:ascii="宋体" w:hAnsi="宋体"/>
          <w:color w:val="auto"/>
          <w:sz w:val="24"/>
        </w:rPr>
        <w:t>人为原因或管理不当造成主体结构问题的，维修责任或维修费用支出归责于</w:t>
      </w:r>
      <w:r>
        <w:rPr>
          <w:rFonts w:hint="eastAsia" w:ascii="宋体" w:hAnsi="宋体"/>
          <w:color w:val="auto"/>
          <w:sz w:val="24"/>
          <w:lang w:eastAsia="zh-CN"/>
        </w:rPr>
        <w:t>买受人</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负责所承包标的</w:t>
      </w:r>
      <w:r>
        <w:rPr>
          <w:rFonts w:hint="eastAsia" w:ascii="宋体" w:hAnsi="宋体"/>
          <w:color w:val="auto"/>
          <w:sz w:val="24"/>
          <w:lang w:eastAsia="zh-CN"/>
        </w:rPr>
        <w:t>物</w:t>
      </w:r>
      <w:r>
        <w:rPr>
          <w:rFonts w:hint="eastAsia" w:ascii="宋体" w:hAnsi="宋体"/>
          <w:color w:val="auto"/>
          <w:sz w:val="24"/>
        </w:rPr>
        <w:t>及其附属设施（门窗、消防等设备）的年检及日常维护保养、维修，费用自理。</w:t>
      </w:r>
    </w:p>
    <w:p w14:paraId="5E83EEBB">
      <w:pPr>
        <w:keepNext w:val="0"/>
        <w:keepLines w:val="0"/>
        <w:pageBreakBefore w:val="0"/>
        <w:tabs>
          <w:tab w:val="left" w:pos="1995"/>
        </w:tabs>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eastAsia="zh-CN"/>
        </w:rPr>
        <w:t>七</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应严格按照相关法律法规及相关管理部门要求做好消防安全、电气安全、环保安全等相关工作，因设备设施配置不到位、管理工作措施不到位而发生安全生产责任事故、火灾事故造成经济损失（包括第三方的经济责任）均由</w:t>
      </w:r>
      <w:r>
        <w:rPr>
          <w:rFonts w:hint="eastAsia" w:ascii="宋体" w:hAnsi="宋体"/>
          <w:color w:val="auto"/>
          <w:sz w:val="24"/>
          <w:lang w:eastAsia="zh-CN"/>
        </w:rPr>
        <w:t>买受人</w:t>
      </w:r>
      <w:r>
        <w:rPr>
          <w:rFonts w:hint="eastAsia" w:ascii="宋体" w:hAnsi="宋体"/>
          <w:color w:val="auto"/>
          <w:sz w:val="24"/>
        </w:rPr>
        <w:t>承担，与</w:t>
      </w:r>
      <w:r>
        <w:rPr>
          <w:rFonts w:hint="eastAsia" w:ascii="宋体" w:hAnsi="宋体"/>
          <w:color w:val="auto"/>
          <w:sz w:val="24"/>
          <w:lang w:eastAsia="zh-CN"/>
        </w:rPr>
        <w:t>委托人</w:t>
      </w:r>
      <w:r>
        <w:rPr>
          <w:rFonts w:hint="eastAsia" w:ascii="宋体" w:hAnsi="宋体"/>
          <w:color w:val="auto"/>
          <w:sz w:val="24"/>
        </w:rPr>
        <w:t>无涉。</w:t>
      </w:r>
    </w:p>
    <w:p w14:paraId="32CF571F">
      <w:pPr>
        <w:keepNext w:val="0"/>
        <w:keepLines w:val="0"/>
        <w:pageBreakBefore w:val="0"/>
        <w:tabs>
          <w:tab w:val="left" w:pos="1995"/>
        </w:tabs>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eastAsia="zh-CN"/>
        </w:rPr>
        <w:t>八</w:t>
      </w:r>
      <w:r>
        <w:rPr>
          <w:rFonts w:hint="eastAsia" w:ascii="宋体" w:hAnsi="宋体"/>
          <w:color w:val="auto"/>
          <w:sz w:val="24"/>
        </w:rPr>
        <w:t>）</w:t>
      </w:r>
      <w:r>
        <w:rPr>
          <w:rFonts w:hint="eastAsia" w:ascii="宋体" w:hAnsi="宋体"/>
          <w:color w:val="auto"/>
          <w:sz w:val="24"/>
          <w:lang w:eastAsia="zh-CN"/>
        </w:rPr>
        <w:t>买受人</w:t>
      </w:r>
      <w:r>
        <w:rPr>
          <w:rFonts w:hint="eastAsia" w:ascii="宋体" w:hAnsi="宋体"/>
          <w:color w:val="auto"/>
          <w:sz w:val="24"/>
        </w:rPr>
        <w:t>装修时不得在标的</w:t>
      </w:r>
      <w:r>
        <w:rPr>
          <w:rFonts w:hint="eastAsia" w:ascii="宋体" w:hAnsi="宋体"/>
          <w:color w:val="auto"/>
          <w:sz w:val="24"/>
          <w:lang w:eastAsia="zh-CN"/>
        </w:rPr>
        <w:t>物</w:t>
      </w:r>
      <w:r>
        <w:rPr>
          <w:rFonts w:hint="eastAsia" w:ascii="宋体" w:hAnsi="宋体"/>
          <w:color w:val="auto"/>
          <w:sz w:val="24"/>
        </w:rPr>
        <w:t>内任意改变主体结构，需要对标的</w:t>
      </w:r>
      <w:r>
        <w:rPr>
          <w:rFonts w:hint="eastAsia" w:ascii="宋体" w:hAnsi="宋体"/>
          <w:color w:val="auto"/>
          <w:sz w:val="24"/>
          <w:lang w:eastAsia="zh-CN"/>
        </w:rPr>
        <w:t>物</w:t>
      </w:r>
      <w:r>
        <w:rPr>
          <w:rFonts w:hint="eastAsia" w:ascii="宋体" w:hAnsi="宋体"/>
          <w:color w:val="auto"/>
          <w:sz w:val="24"/>
        </w:rPr>
        <w:t>外立面和内部装修改造时，须将设计方案报</w:t>
      </w:r>
      <w:r>
        <w:rPr>
          <w:rFonts w:hint="eastAsia" w:ascii="宋体" w:hAnsi="宋体"/>
          <w:color w:val="auto"/>
          <w:sz w:val="24"/>
          <w:lang w:eastAsia="zh-CN"/>
        </w:rPr>
        <w:t>委托人</w:t>
      </w:r>
      <w:r>
        <w:rPr>
          <w:rFonts w:hint="eastAsia" w:ascii="宋体" w:hAnsi="宋体"/>
          <w:color w:val="auto"/>
          <w:sz w:val="24"/>
        </w:rPr>
        <w:t>备案，若需经相关职能部门批准的，由</w:t>
      </w:r>
      <w:r>
        <w:rPr>
          <w:rFonts w:hint="eastAsia" w:ascii="宋体" w:hAnsi="宋体"/>
          <w:color w:val="auto"/>
          <w:sz w:val="24"/>
          <w:lang w:eastAsia="zh-CN"/>
        </w:rPr>
        <w:t>买受人</w:t>
      </w:r>
      <w:r>
        <w:rPr>
          <w:rFonts w:hint="eastAsia" w:ascii="宋体" w:hAnsi="宋体"/>
          <w:color w:val="auto"/>
          <w:sz w:val="24"/>
        </w:rPr>
        <w:t>自行办理相关审批手续并承担费用；同时</w:t>
      </w:r>
      <w:r>
        <w:rPr>
          <w:rFonts w:hint="eastAsia" w:ascii="宋体" w:hAnsi="宋体"/>
          <w:color w:val="auto"/>
          <w:sz w:val="24"/>
          <w:lang w:eastAsia="zh-CN"/>
        </w:rPr>
        <w:t>买受人</w:t>
      </w:r>
      <w:r>
        <w:rPr>
          <w:rFonts w:hint="eastAsia" w:ascii="宋体" w:hAnsi="宋体"/>
          <w:color w:val="auto"/>
          <w:sz w:val="24"/>
        </w:rPr>
        <w:t>应将自行装修的图纸给予</w:t>
      </w:r>
      <w:r>
        <w:rPr>
          <w:rFonts w:hint="eastAsia" w:ascii="宋体" w:hAnsi="宋体"/>
          <w:color w:val="auto"/>
          <w:sz w:val="24"/>
          <w:lang w:eastAsia="zh-CN"/>
        </w:rPr>
        <w:t>委托人</w:t>
      </w:r>
      <w:r>
        <w:rPr>
          <w:rFonts w:hint="eastAsia" w:ascii="宋体" w:hAnsi="宋体"/>
          <w:color w:val="auto"/>
          <w:sz w:val="24"/>
        </w:rPr>
        <w:t>一份，并承诺自行装修的标的安全牢固，符合安全要求。</w:t>
      </w:r>
    </w:p>
    <w:p w14:paraId="48FBD6E9">
      <w:pPr>
        <w:keepNext w:val="0"/>
        <w:keepLines w:val="0"/>
        <w:pageBreakBefore w:val="0"/>
        <w:tabs>
          <w:tab w:val="left" w:pos="8280"/>
        </w:tabs>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kern w:val="0"/>
          <w:sz w:val="24"/>
        </w:rPr>
      </w:pPr>
      <w:r>
        <w:rPr>
          <w:rFonts w:hint="eastAsia" w:ascii="宋体" w:hAnsi="宋体"/>
          <w:color w:val="auto"/>
          <w:sz w:val="24"/>
        </w:rPr>
        <w:t>（</w:t>
      </w:r>
      <w:r>
        <w:rPr>
          <w:rFonts w:hint="eastAsia" w:ascii="宋体" w:hAnsi="宋体"/>
          <w:color w:val="auto"/>
          <w:sz w:val="24"/>
          <w:lang w:eastAsia="zh-CN"/>
        </w:rPr>
        <w:t>九</w:t>
      </w:r>
      <w:r>
        <w:rPr>
          <w:rFonts w:hint="eastAsia" w:ascii="宋体" w:hAnsi="宋体"/>
          <w:color w:val="auto"/>
          <w:sz w:val="24"/>
        </w:rPr>
        <w:t>）</w:t>
      </w:r>
      <w:r>
        <w:rPr>
          <w:rFonts w:hint="eastAsia" w:ascii="宋体" w:hAnsi="宋体" w:cs="宋体"/>
          <w:color w:val="auto"/>
          <w:kern w:val="0"/>
          <w:sz w:val="24"/>
        </w:rPr>
        <w:t>如遇政府征收、收购（如收购人为政府或国企的，</w:t>
      </w:r>
      <w:r>
        <w:rPr>
          <w:rFonts w:hint="eastAsia" w:ascii="宋体" w:hAnsi="宋体" w:cs="宋体"/>
          <w:color w:val="auto"/>
          <w:kern w:val="0"/>
          <w:sz w:val="24"/>
          <w:lang w:eastAsia="zh-CN"/>
        </w:rPr>
        <w:t>买受人</w:t>
      </w:r>
      <w:r>
        <w:rPr>
          <w:rFonts w:hint="eastAsia" w:ascii="宋体" w:hAnsi="宋体" w:cs="宋体"/>
          <w:color w:val="auto"/>
          <w:kern w:val="0"/>
          <w:sz w:val="24"/>
        </w:rPr>
        <w:t>无优先购买权）拆迁改造和城市建设施工或城市基础设施改造施工等，</w:t>
      </w:r>
      <w:r>
        <w:rPr>
          <w:rFonts w:hint="eastAsia" w:ascii="宋体" w:hAnsi="宋体" w:cs="宋体"/>
          <w:color w:val="auto"/>
          <w:kern w:val="0"/>
          <w:sz w:val="24"/>
          <w:lang w:eastAsia="zh-CN"/>
        </w:rPr>
        <w:t>委托人</w:t>
      </w:r>
      <w:r>
        <w:rPr>
          <w:rFonts w:hint="eastAsia" w:ascii="宋体" w:hAnsi="宋体" w:cs="宋体"/>
          <w:color w:val="auto"/>
          <w:kern w:val="0"/>
          <w:sz w:val="24"/>
        </w:rPr>
        <w:t>有权提前</w:t>
      </w:r>
      <w:r>
        <w:rPr>
          <w:rFonts w:hint="eastAsia" w:ascii="宋体" w:hAnsi="宋体" w:cs="宋体"/>
          <w:color w:val="auto"/>
          <w:kern w:val="0"/>
          <w:sz w:val="24"/>
          <w:lang w:val="en-US" w:eastAsia="zh-CN"/>
        </w:rPr>
        <w:t>3个月</w:t>
      </w:r>
      <w:r>
        <w:rPr>
          <w:rFonts w:hint="eastAsia" w:ascii="宋体" w:hAnsi="宋体" w:cs="宋体"/>
          <w:color w:val="auto"/>
          <w:kern w:val="0"/>
          <w:sz w:val="24"/>
        </w:rPr>
        <w:t>书面通知</w:t>
      </w:r>
      <w:r>
        <w:rPr>
          <w:rFonts w:hint="eastAsia" w:ascii="宋体" w:hAnsi="宋体" w:cs="宋体"/>
          <w:color w:val="auto"/>
          <w:kern w:val="0"/>
          <w:sz w:val="24"/>
          <w:lang w:eastAsia="zh-CN"/>
        </w:rPr>
        <w:t>买受人</w:t>
      </w:r>
      <w:r>
        <w:rPr>
          <w:rFonts w:hint="eastAsia" w:ascii="宋体" w:hAnsi="宋体" w:cs="宋体"/>
          <w:color w:val="auto"/>
          <w:kern w:val="0"/>
          <w:sz w:val="24"/>
        </w:rPr>
        <w:t>，</w:t>
      </w:r>
      <w:r>
        <w:rPr>
          <w:rFonts w:hint="eastAsia" w:ascii="宋体" w:hAnsi="宋体" w:cs="宋体"/>
          <w:color w:val="auto"/>
          <w:kern w:val="0"/>
          <w:sz w:val="24"/>
          <w:lang w:eastAsia="zh-CN"/>
        </w:rPr>
        <w:t>买受人</w:t>
      </w:r>
      <w:r>
        <w:rPr>
          <w:rFonts w:hint="eastAsia" w:ascii="宋体" w:hAnsi="宋体" w:cs="宋体"/>
          <w:color w:val="auto"/>
          <w:kern w:val="0"/>
          <w:sz w:val="24"/>
        </w:rPr>
        <w:t>应无条件服从并在</w:t>
      </w:r>
      <w:r>
        <w:rPr>
          <w:rFonts w:hint="eastAsia" w:ascii="宋体" w:hAnsi="宋体" w:cs="宋体"/>
          <w:color w:val="auto"/>
          <w:kern w:val="0"/>
          <w:sz w:val="24"/>
          <w:lang w:eastAsia="zh-CN"/>
        </w:rPr>
        <w:t>委托人</w:t>
      </w:r>
      <w:r>
        <w:rPr>
          <w:rFonts w:hint="eastAsia" w:ascii="宋体" w:hAnsi="宋体" w:cs="宋体"/>
          <w:color w:val="auto"/>
          <w:kern w:val="0"/>
          <w:sz w:val="24"/>
        </w:rPr>
        <w:t>通知的时间内归还标的</w:t>
      </w:r>
      <w:r>
        <w:rPr>
          <w:rFonts w:hint="eastAsia" w:ascii="宋体" w:hAnsi="宋体" w:cs="宋体"/>
          <w:color w:val="auto"/>
          <w:kern w:val="0"/>
          <w:sz w:val="24"/>
          <w:lang w:eastAsia="zh-CN"/>
        </w:rPr>
        <w:t>物</w:t>
      </w:r>
      <w:r>
        <w:rPr>
          <w:rFonts w:hint="eastAsia" w:ascii="宋体" w:hAnsi="宋体" w:cs="宋体"/>
          <w:color w:val="auto"/>
          <w:kern w:val="0"/>
          <w:sz w:val="24"/>
        </w:rPr>
        <w:t>，</w:t>
      </w:r>
      <w:r>
        <w:rPr>
          <w:rFonts w:hint="eastAsia" w:ascii="宋体" w:hAnsi="宋体" w:cs="宋体"/>
          <w:color w:val="auto"/>
          <w:kern w:val="0"/>
          <w:sz w:val="24"/>
          <w:lang w:eastAsia="zh-CN"/>
        </w:rPr>
        <w:t>委托人</w:t>
      </w:r>
      <w:r>
        <w:rPr>
          <w:rFonts w:hint="eastAsia" w:ascii="宋体" w:hAnsi="宋体" w:cs="宋体"/>
          <w:color w:val="auto"/>
          <w:kern w:val="0"/>
          <w:sz w:val="24"/>
        </w:rPr>
        <w:t>不承担违约责任和任何形式的补偿。承包款按照实际使用时间计算，多退少补，履约保证金予以返还（不计息）。</w:t>
      </w:r>
    </w:p>
    <w:p w14:paraId="57EB2CF7">
      <w:pPr>
        <w:keepNext w:val="0"/>
        <w:keepLines w:val="0"/>
        <w:pageBreakBefore w:val="0"/>
        <w:widowControl/>
        <w:tabs>
          <w:tab w:val="left" w:pos="8280"/>
        </w:tabs>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十</w:t>
      </w:r>
      <w:r>
        <w:rPr>
          <w:rFonts w:hint="eastAsia" w:ascii="宋体" w:hAnsi="宋体" w:eastAsia="宋体" w:cs="宋体"/>
          <w:color w:val="auto"/>
          <w:kern w:val="0"/>
          <w:sz w:val="24"/>
        </w:rPr>
        <w:t>）</w:t>
      </w:r>
      <w:r>
        <w:rPr>
          <w:rFonts w:hint="eastAsia" w:ascii="宋体" w:hAnsi="宋体" w:eastAsia="宋体" w:cs="宋体"/>
          <w:color w:val="auto"/>
          <w:kern w:val="0"/>
          <w:sz w:val="24"/>
          <w:szCs w:val="24"/>
          <w:lang w:eastAsia="zh-CN"/>
        </w:rPr>
        <w:t>承包</w:t>
      </w:r>
      <w:r>
        <w:rPr>
          <w:rFonts w:hint="eastAsia" w:ascii="宋体" w:hAnsi="宋体" w:eastAsia="宋体" w:cs="宋体"/>
          <w:color w:val="auto"/>
          <w:kern w:val="0"/>
          <w:sz w:val="24"/>
          <w:szCs w:val="24"/>
        </w:rPr>
        <w:t>期</w:t>
      </w:r>
      <w:r>
        <w:rPr>
          <w:rFonts w:hint="eastAsia" w:ascii="宋体" w:hAnsi="宋体" w:eastAsia="宋体" w:cs="宋体"/>
          <w:color w:val="auto"/>
          <w:kern w:val="0"/>
          <w:sz w:val="24"/>
          <w:szCs w:val="24"/>
          <w:lang w:eastAsia="zh-CN"/>
        </w:rPr>
        <w:t>届</w:t>
      </w:r>
      <w:r>
        <w:rPr>
          <w:rFonts w:hint="eastAsia" w:ascii="宋体" w:hAnsi="宋体" w:eastAsia="宋体" w:cs="宋体"/>
          <w:color w:val="auto"/>
          <w:kern w:val="0"/>
          <w:sz w:val="24"/>
          <w:szCs w:val="24"/>
        </w:rPr>
        <w:t>满或</w:t>
      </w:r>
      <w:r>
        <w:rPr>
          <w:rFonts w:hint="eastAsia" w:ascii="宋体" w:hAnsi="宋体" w:eastAsia="宋体" w:cs="宋体"/>
          <w:color w:val="auto"/>
          <w:kern w:val="0"/>
          <w:sz w:val="24"/>
          <w:szCs w:val="24"/>
          <w:lang w:eastAsia="zh-CN"/>
        </w:rPr>
        <w:t>承包协议</w:t>
      </w:r>
      <w:r>
        <w:rPr>
          <w:rFonts w:hint="eastAsia" w:ascii="宋体" w:hAnsi="宋体" w:eastAsia="宋体" w:cs="宋体"/>
          <w:color w:val="auto"/>
          <w:kern w:val="0"/>
          <w:sz w:val="24"/>
          <w:szCs w:val="24"/>
        </w:rPr>
        <w:t>解除时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买受人应返还所经营的标的物，买受人有权将自行添置的各类物品收回处理，超过15日买受人无故未处理遗留的物品，则委托人有权对逾期未搬的物品按废弃物予以处理，并对买受人不做任何经济补偿。买受人返还标的物及其附属设施时应当符合正常使用后的状态，若不符合，则履约保证金不予退还。</w:t>
      </w:r>
    </w:p>
    <w:p w14:paraId="7624F20F">
      <w:pPr>
        <w:keepNext w:val="0"/>
        <w:keepLines w:val="0"/>
        <w:pageBreakBefore w:val="0"/>
        <w:tabs>
          <w:tab w:val="left" w:pos="8280"/>
        </w:tabs>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kern w:val="0"/>
          <w:sz w:val="24"/>
        </w:rPr>
        <w:t>（</w:t>
      </w:r>
      <w:r>
        <w:rPr>
          <w:rFonts w:hint="eastAsia" w:ascii="宋体" w:hAnsi="宋体" w:cs="宋体"/>
          <w:color w:val="auto"/>
          <w:kern w:val="0"/>
          <w:sz w:val="24"/>
          <w:lang w:eastAsia="zh-CN"/>
        </w:rPr>
        <w:t>十一</w:t>
      </w:r>
      <w:r>
        <w:rPr>
          <w:rFonts w:hint="eastAsia" w:ascii="宋体" w:hAnsi="宋体" w:cs="宋体"/>
          <w:color w:val="auto"/>
          <w:kern w:val="0"/>
          <w:sz w:val="24"/>
        </w:rPr>
        <w:t>）其他内容详见</w:t>
      </w:r>
      <w:r>
        <w:rPr>
          <w:rFonts w:hint="eastAsia" w:ascii="宋体" w:hAnsi="宋体" w:cs="宋体"/>
          <w:color w:val="auto"/>
          <w:kern w:val="0"/>
          <w:sz w:val="24"/>
          <w:lang w:eastAsia="zh-CN"/>
        </w:rPr>
        <w:t>附件</w:t>
      </w:r>
      <w:r>
        <w:rPr>
          <w:rFonts w:hint="eastAsia" w:ascii="宋体" w:hAnsi="宋体" w:cs="宋体"/>
          <w:color w:val="auto"/>
          <w:kern w:val="0"/>
          <w:sz w:val="24"/>
        </w:rPr>
        <w:t>《</w:t>
      </w:r>
      <w:r>
        <w:rPr>
          <w:rFonts w:hint="eastAsia" w:ascii="宋体" w:hAnsi="宋体"/>
          <w:color w:val="auto"/>
          <w:sz w:val="24"/>
          <w:lang w:eastAsia="zh-CN"/>
        </w:rPr>
        <w:t>经营承包权转让协议</w:t>
      </w:r>
      <w:r>
        <w:rPr>
          <w:rFonts w:hint="eastAsia" w:ascii="宋体" w:hAnsi="宋体" w:cs="宋体"/>
          <w:color w:val="auto"/>
          <w:kern w:val="0"/>
          <w:sz w:val="24"/>
        </w:rPr>
        <w:t>（样本）》</w:t>
      </w:r>
      <w:r>
        <w:rPr>
          <w:rFonts w:hint="eastAsia" w:ascii="宋体" w:hAnsi="宋体" w:cs="宋体"/>
          <w:color w:val="auto"/>
          <w:kern w:val="0"/>
          <w:sz w:val="24"/>
          <w:lang w:eastAsia="zh-CN"/>
        </w:rPr>
        <w:t>。</w:t>
      </w:r>
    </w:p>
    <w:p w14:paraId="221C8F32">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1F32BFFF">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438820E">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75B41501">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（不计息）</w:t>
      </w:r>
      <w:r>
        <w:rPr>
          <w:rFonts w:hint="eastAsia" w:ascii="宋体" w:hAnsi="宋体" w:eastAsia="宋体" w:cs="宋体"/>
          <w:color w:val="auto"/>
          <w:sz w:val="24"/>
        </w:rPr>
        <w:t>予以退还，委托人和拍卖人不承担竞买人的一切损失。</w:t>
      </w:r>
    </w:p>
    <w:p w14:paraId="62BCAD8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eastAsia="宋体" w:cs="宋体"/>
          <w:color w:val="auto"/>
          <w:sz w:val="24"/>
          <w:lang w:eastAsia="zh-CN"/>
        </w:rPr>
        <w:t>（不计息）</w:t>
      </w:r>
      <w:r>
        <w:rPr>
          <w:rFonts w:hint="eastAsia" w:ascii="宋体" w:hAnsi="宋体" w:eastAsia="宋体" w:cs="宋体"/>
          <w:color w:val="auto"/>
          <w:sz w:val="24"/>
        </w:rPr>
        <w:t>。</w:t>
      </w:r>
    </w:p>
    <w:p w14:paraId="133100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1DA7BD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4A546454">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0A928943">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0EC86654">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6908C3F">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color w:val="auto"/>
          <w:kern w:val="0"/>
          <w:sz w:val="24"/>
        </w:rPr>
        <w:t>本次拍卖采用“网络拍卖”的方式，价高者得的原则，</w:t>
      </w:r>
      <w:r>
        <w:rPr>
          <w:rFonts w:hint="eastAsia" w:ascii="宋体" w:hAnsi="宋体"/>
          <w:color w:val="auto"/>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05BEF7BB">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46F7E520">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30F7B6EC">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1BCD17B3">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3CCDE37B">
      <w:pPr>
        <w:keepNext w:val="0"/>
        <w:keepLines w:val="0"/>
        <w:pageBreakBefore w:val="0"/>
        <w:widowControl w:val="0"/>
        <w:kinsoku/>
        <w:wordWrap/>
        <w:overflowPunct/>
        <w:topLinePunct w:val="0"/>
        <w:autoSpaceDE/>
        <w:autoSpaceDN/>
        <w:bidi w:val="0"/>
        <w:adjustRightInd/>
        <w:snapToGrid/>
        <w:spacing w:before="157" w:beforeLines="50" w:after="156" w:afterLines="50" w:line="44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Times New Roman"/>
          <w:b/>
          <w:color w:val="auto"/>
          <w:sz w:val="28"/>
          <w:szCs w:val="28"/>
          <w:lang w:eastAsia="zh-CN"/>
        </w:rPr>
        <w:t>拍卖后期工作</w:t>
      </w:r>
    </w:p>
    <w:p w14:paraId="334B856B">
      <w:pPr>
        <w:keepNext w:val="0"/>
        <w:keepLines w:val="0"/>
        <w:pageBreakBefore w:val="0"/>
        <w:numPr>
          <w:ilvl w:val="0"/>
          <w:numId w:val="0"/>
        </w:numPr>
        <w:tabs>
          <w:tab w:val="left" w:pos="1995"/>
        </w:tabs>
        <w:kinsoku/>
        <w:wordWrap/>
        <w:overflowPunct/>
        <w:topLinePunct w:val="0"/>
        <w:autoSpaceDE/>
        <w:autoSpaceDN/>
        <w:bidi w:val="0"/>
        <w:adjustRightInd/>
        <w:snapToGrid w:val="0"/>
        <w:spacing w:line="440" w:lineRule="exact"/>
        <w:ind w:right="0" w:rightChars="0" w:firstLine="482"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第十一条 </w:t>
      </w:r>
      <w:r>
        <w:rPr>
          <w:rFonts w:hint="eastAsia" w:ascii="宋体" w:hAnsi="宋体" w:eastAsia="宋体" w:cs="宋体"/>
          <w:color w:val="auto"/>
          <w:sz w:val="24"/>
        </w:rPr>
        <w:t>未竞得拍卖标的的竞买人，在拍卖会结束后的3个工作日内，由拍卖人凭竞买人报名时登记的户名及账号退还竞买保证金（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）；买受人的竞买保证金（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rPr>
        <w:t>）凭《</w:t>
      </w:r>
      <w:r>
        <w:rPr>
          <w:rFonts w:hint="eastAsia" w:ascii="宋体" w:hAnsi="宋体" w:cs="宋体"/>
          <w:color w:val="auto"/>
          <w:sz w:val="24"/>
          <w:lang w:eastAsia="zh-CN"/>
        </w:rPr>
        <w:t>经营承包权转让协议</w:t>
      </w:r>
      <w:r>
        <w:rPr>
          <w:rFonts w:hint="eastAsia" w:ascii="宋体" w:hAnsi="宋体" w:eastAsia="宋体" w:cs="宋体"/>
          <w:color w:val="auto"/>
          <w:sz w:val="24"/>
        </w:rPr>
        <w:t>》复印件到拍卖人处退还</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001E8231">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u w:val="none"/>
          <w:lang w:eastAsia="zh-CN"/>
        </w:rPr>
        <w:t>如未收到竞买保证金的，请及时与拍卖人联系（0574-62727901）。</w:t>
      </w:r>
    </w:p>
    <w:p w14:paraId="46D657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color w:val="auto"/>
          <w:kern w:val="0"/>
          <w:sz w:val="24"/>
          <w:lang w:eastAsia="zh-CN"/>
        </w:rPr>
      </w:pPr>
      <w:r>
        <w:rPr>
          <w:rFonts w:hint="eastAsia" w:ascii="宋体" w:hAnsi="宋体" w:eastAsia="宋体" w:cs="宋体"/>
          <w:b/>
          <w:color w:val="auto"/>
          <w:kern w:val="0"/>
          <w:sz w:val="24"/>
          <w:szCs w:val="24"/>
          <w:lang w:eastAsia="zh-CN"/>
        </w:rPr>
        <w:t>第十二条</w:t>
      </w:r>
      <w:r>
        <w:rPr>
          <w:rFonts w:hint="eastAsia" w:ascii="宋体" w:hAnsi="宋体" w:eastAsia="宋体" w:cs="宋体"/>
          <w:b/>
          <w:color w:val="auto"/>
          <w:kern w:val="0"/>
          <w:sz w:val="24"/>
          <w:szCs w:val="24"/>
          <w:lang w:val="en-US" w:eastAsia="zh-CN"/>
        </w:rPr>
        <w:t xml:space="preserve">  </w:t>
      </w:r>
      <w:r>
        <w:rPr>
          <w:rFonts w:hint="eastAsia" w:ascii="宋体" w:hAnsi="宋体" w:eastAsia="宋体" w:cs="宋体"/>
          <w:b/>
          <w:color w:val="auto"/>
          <w:kern w:val="0"/>
          <w:sz w:val="24"/>
          <w:szCs w:val="24"/>
        </w:rPr>
        <w:t>付款办法及签约时间</w:t>
      </w:r>
      <w:r>
        <w:rPr>
          <w:rFonts w:hint="eastAsia" w:ascii="宋体" w:hAnsi="宋体" w:eastAsia="宋体" w:cs="宋体"/>
          <w:b/>
          <w:color w:val="auto"/>
          <w:kern w:val="0"/>
          <w:sz w:val="24"/>
          <w:szCs w:val="24"/>
          <w:lang w:eastAsia="zh-CN"/>
        </w:rPr>
        <w:t>：</w:t>
      </w:r>
      <w:r>
        <w:rPr>
          <w:rFonts w:hint="eastAsia" w:ascii="宋体" w:hAnsi="宋体" w:cs="宋体"/>
          <w:b w:val="0"/>
          <w:bCs/>
          <w:color w:val="auto"/>
          <w:kern w:val="0"/>
          <w:sz w:val="24"/>
        </w:rPr>
        <w:t>买受人</w:t>
      </w:r>
      <w:r>
        <w:rPr>
          <w:rFonts w:hint="eastAsia" w:ascii="宋体" w:hAnsi="宋体" w:cs="宋体"/>
          <w:bCs/>
          <w:color w:val="auto"/>
          <w:kern w:val="0"/>
          <w:sz w:val="24"/>
        </w:rPr>
        <w:t>须在</w:t>
      </w:r>
      <w:r>
        <w:rPr>
          <w:rFonts w:hint="eastAsia" w:ascii="宋体" w:hAnsi="宋体" w:cs="宋体"/>
          <w:b w:val="0"/>
          <w:bCs/>
          <w:color w:val="auto"/>
          <w:kern w:val="0"/>
          <w:sz w:val="24"/>
          <w:lang w:eastAsia="zh-CN"/>
        </w:rPr>
        <w:t>2026</w:t>
      </w:r>
      <w:r>
        <w:rPr>
          <w:rFonts w:ascii="宋体" w:hAnsi="宋体" w:cs="宋体"/>
          <w:color w:val="auto"/>
          <w:kern w:val="0"/>
          <w:sz w:val="24"/>
        </w:rPr>
        <w:t>年</w:t>
      </w:r>
      <w:r>
        <w:rPr>
          <w:rFonts w:hint="eastAsia" w:ascii="宋体" w:hAnsi="宋体" w:cs="宋体"/>
          <w:color w:val="auto"/>
          <w:kern w:val="0"/>
          <w:sz w:val="24"/>
          <w:lang w:val="en-US" w:eastAsia="zh-CN"/>
        </w:rPr>
        <w:t>5</w:t>
      </w:r>
      <w:r>
        <w:rPr>
          <w:rFonts w:ascii="宋体" w:hAnsi="宋体" w:cs="宋体"/>
          <w:color w:val="auto"/>
          <w:kern w:val="0"/>
          <w:sz w:val="24"/>
        </w:rPr>
        <w:t>月</w:t>
      </w:r>
      <w:r>
        <w:rPr>
          <w:rFonts w:hint="eastAsia" w:ascii="宋体" w:hAnsi="宋体" w:cs="宋体"/>
          <w:color w:val="auto"/>
          <w:kern w:val="0"/>
          <w:sz w:val="24"/>
          <w:lang w:val="en-US" w:eastAsia="zh-CN"/>
        </w:rPr>
        <w:t>20</w:t>
      </w:r>
      <w:r>
        <w:rPr>
          <w:rFonts w:ascii="宋体" w:hAnsi="宋体" w:cs="宋体"/>
          <w:color w:val="auto"/>
          <w:kern w:val="0"/>
          <w:sz w:val="24"/>
        </w:rPr>
        <w:t>日下午4时</w:t>
      </w:r>
      <w:r>
        <w:rPr>
          <w:rFonts w:hint="eastAsia" w:ascii="宋体" w:hAnsi="宋体" w:cs="宋体"/>
          <w:color w:val="auto"/>
          <w:kern w:val="0"/>
          <w:sz w:val="24"/>
        </w:rPr>
        <w:t>前（</w:t>
      </w:r>
      <w:r>
        <w:rPr>
          <w:rFonts w:ascii="宋体" w:hAnsi="宋体" w:cs="宋体"/>
          <w:b/>
          <w:bCs/>
          <w:color w:val="auto"/>
          <w:kern w:val="0"/>
          <w:sz w:val="24"/>
        </w:rPr>
        <w:t>以实际到账为准）</w:t>
      </w:r>
      <w:r>
        <w:rPr>
          <w:rFonts w:ascii="宋体" w:hAnsi="宋体" w:cs="宋体"/>
          <w:color w:val="auto"/>
          <w:kern w:val="0"/>
          <w:sz w:val="24"/>
        </w:rPr>
        <w:t>向</w:t>
      </w:r>
      <w:r>
        <w:rPr>
          <w:rFonts w:hint="eastAsia" w:ascii="宋体" w:hAnsi="宋体" w:cs="宋体"/>
          <w:color w:val="auto"/>
          <w:kern w:val="0"/>
          <w:sz w:val="24"/>
          <w:lang w:eastAsia="zh-CN"/>
        </w:rPr>
        <w:t>委托人</w:t>
      </w:r>
      <w:r>
        <w:rPr>
          <w:rFonts w:ascii="宋体" w:hAnsi="宋体" w:cs="宋体"/>
          <w:color w:val="auto"/>
          <w:kern w:val="0"/>
          <w:sz w:val="24"/>
        </w:rPr>
        <w:t>一次性付清</w:t>
      </w:r>
      <w:r>
        <w:rPr>
          <w:rFonts w:hint="eastAsia" w:ascii="宋体" w:hAnsi="宋体" w:cs="宋体"/>
          <w:color w:val="auto"/>
          <w:kern w:val="0"/>
          <w:sz w:val="24"/>
          <w:lang w:eastAsia="zh-CN"/>
        </w:rPr>
        <w:t>半</w:t>
      </w:r>
      <w:r>
        <w:rPr>
          <w:rFonts w:hint="eastAsia" w:ascii="宋体" w:hAnsi="宋体" w:cs="宋体"/>
          <w:color w:val="auto"/>
          <w:kern w:val="0"/>
          <w:sz w:val="24"/>
        </w:rPr>
        <w:t>年</w:t>
      </w:r>
      <w:r>
        <w:rPr>
          <w:rFonts w:hint="eastAsia" w:ascii="宋体" w:hAnsi="宋体" w:cs="宋体"/>
          <w:color w:val="auto"/>
          <w:kern w:val="0"/>
          <w:sz w:val="24"/>
          <w:lang w:eastAsia="zh-CN"/>
        </w:rPr>
        <w:t>承包</w:t>
      </w:r>
      <w:r>
        <w:rPr>
          <w:rFonts w:hint="default" w:ascii="宋体" w:hAnsi="宋体"/>
          <w:color w:val="auto"/>
          <w:sz w:val="24"/>
        </w:rPr>
        <w:t>款</w:t>
      </w:r>
      <w:r>
        <w:rPr>
          <w:rFonts w:hint="eastAsia" w:ascii="宋体" w:hAnsi="宋体"/>
          <w:color w:val="auto"/>
          <w:sz w:val="24"/>
          <w:lang w:eastAsia="zh-CN"/>
        </w:rPr>
        <w:t>和履约保证金</w:t>
      </w:r>
      <w:r>
        <w:rPr>
          <w:rFonts w:hint="default" w:ascii="宋体" w:hAnsi="宋体"/>
          <w:color w:val="auto"/>
          <w:sz w:val="24"/>
        </w:rPr>
        <w:t>，同时向拍卖人支付</w:t>
      </w:r>
      <w:r>
        <w:rPr>
          <w:rFonts w:hint="eastAsia" w:ascii="宋体" w:hAnsi="宋体"/>
          <w:color w:val="auto"/>
          <w:sz w:val="24"/>
          <w:lang w:eastAsia="zh-CN"/>
        </w:rPr>
        <w:t>第</w:t>
      </w:r>
      <w:r>
        <w:rPr>
          <w:rFonts w:hint="eastAsia" w:ascii="宋体" w:hAnsi="宋体"/>
          <w:color w:val="auto"/>
          <w:sz w:val="24"/>
          <w:lang w:val="en-US" w:eastAsia="zh-CN"/>
        </w:rPr>
        <w:t>1</w:t>
      </w:r>
      <w:r>
        <w:rPr>
          <w:rFonts w:hint="eastAsia" w:ascii="宋体" w:hAnsi="宋体"/>
          <w:color w:val="auto"/>
          <w:sz w:val="24"/>
          <w:lang w:eastAsia="zh-CN"/>
        </w:rPr>
        <w:t>年承包</w:t>
      </w:r>
      <w:r>
        <w:rPr>
          <w:rFonts w:hint="eastAsia" w:ascii="宋体" w:hAnsi="宋体"/>
          <w:color w:val="auto"/>
          <w:sz w:val="24"/>
          <w:highlight w:val="none"/>
          <w:lang w:eastAsia="zh-CN"/>
        </w:rPr>
        <w:t>价</w:t>
      </w:r>
      <w:r>
        <w:rPr>
          <w:rFonts w:hint="eastAsia" w:ascii="宋体" w:hAnsi="宋体"/>
          <w:color w:val="auto"/>
          <w:sz w:val="24"/>
          <w:highlight w:val="none"/>
          <w:lang w:val="en-US" w:eastAsia="zh-CN"/>
        </w:rPr>
        <w:t>1.5%</w:t>
      </w:r>
      <w:r>
        <w:rPr>
          <w:rFonts w:hint="default" w:ascii="宋体" w:hAnsi="宋体"/>
          <w:color w:val="auto"/>
          <w:sz w:val="24"/>
          <w:highlight w:val="none"/>
          <w:lang w:eastAsia="zh-CN"/>
        </w:rPr>
        <w:t>的</w:t>
      </w:r>
      <w:r>
        <w:rPr>
          <w:rFonts w:hint="default" w:ascii="宋体" w:hAnsi="宋体"/>
          <w:color w:val="auto"/>
          <w:sz w:val="24"/>
          <w:lang w:eastAsia="zh-CN"/>
        </w:rPr>
        <w:t>买受佣金</w:t>
      </w:r>
      <w:r>
        <w:rPr>
          <w:rFonts w:hint="eastAsia" w:ascii="宋体" w:hAnsi="宋体"/>
          <w:color w:val="auto"/>
          <w:sz w:val="24"/>
          <w:lang w:eastAsia="zh-CN"/>
        </w:rPr>
        <w:t>，</w:t>
      </w:r>
      <w:r>
        <w:rPr>
          <w:rFonts w:hint="eastAsia" w:ascii="宋体" w:hAnsi="宋体" w:cs="宋体"/>
          <w:color w:val="auto"/>
          <w:kern w:val="0"/>
          <w:sz w:val="24"/>
        </w:rPr>
        <w:t>然后于</w:t>
      </w:r>
      <w:r>
        <w:rPr>
          <w:rFonts w:hint="eastAsia" w:ascii="宋体" w:hAnsi="宋体" w:cs="宋体"/>
          <w:color w:val="auto"/>
          <w:kern w:val="0"/>
          <w:sz w:val="24"/>
          <w:lang w:eastAsia="zh-CN"/>
        </w:rPr>
        <w:t>2026</w:t>
      </w:r>
      <w:r>
        <w:rPr>
          <w:rFonts w:hint="eastAsia" w:ascii="宋体" w:hAnsi="宋体" w:cs="宋体"/>
          <w:color w:val="auto"/>
          <w:kern w:val="0"/>
          <w:sz w:val="24"/>
        </w:rPr>
        <w:t>年</w:t>
      </w:r>
      <w:r>
        <w:rPr>
          <w:rFonts w:hint="eastAsia" w:ascii="宋体" w:hAnsi="宋体" w:cs="宋体"/>
          <w:color w:val="auto"/>
          <w:kern w:val="0"/>
          <w:sz w:val="24"/>
          <w:lang w:val="en-US" w:eastAsia="zh-CN"/>
        </w:rPr>
        <w:t>5</w:t>
      </w:r>
      <w:r>
        <w:rPr>
          <w:rFonts w:hint="eastAsia" w:ascii="宋体" w:hAnsi="宋体" w:cs="宋体"/>
          <w:color w:val="auto"/>
          <w:kern w:val="0"/>
          <w:sz w:val="24"/>
        </w:rPr>
        <w:t>月</w:t>
      </w:r>
      <w:r>
        <w:rPr>
          <w:rFonts w:hint="eastAsia" w:ascii="宋体" w:hAnsi="宋体" w:cs="宋体"/>
          <w:color w:val="auto"/>
          <w:kern w:val="0"/>
          <w:sz w:val="24"/>
          <w:lang w:val="en-US" w:eastAsia="zh-CN"/>
        </w:rPr>
        <w:t>21日-22日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9:00-11:00，下午2:30-4:30，节假日除外</w:t>
      </w:r>
      <w:r>
        <w:rPr>
          <w:rFonts w:hint="eastAsia" w:ascii="宋体" w:hAnsi="宋体" w:cs="宋体"/>
          <w:color w:val="auto"/>
          <w:kern w:val="0"/>
          <w:sz w:val="24"/>
          <w:lang w:eastAsia="zh-CN"/>
        </w:rPr>
        <w:t>）</w:t>
      </w:r>
      <w:r>
        <w:rPr>
          <w:rFonts w:hint="eastAsia" w:ascii="宋体" w:hAnsi="宋体" w:cs="宋体"/>
          <w:color w:val="auto"/>
          <w:kern w:val="0"/>
          <w:sz w:val="24"/>
        </w:rPr>
        <w:t>与委托人签订《</w:t>
      </w:r>
      <w:r>
        <w:rPr>
          <w:rFonts w:hint="eastAsia" w:ascii="宋体" w:hAnsi="宋体" w:cs="宋体"/>
          <w:color w:val="auto"/>
          <w:kern w:val="0"/>
          <w:sz w:val="24"/>
          <w:lang w:eastAsia="zh-CN"/>
        </w:rPr>
        <w:t>经营承包权转让协议</w:t>
      </w:r>
      <w:r>
        <w:rPr>
          <w:rFonts w:hint="eastAsia" w:ascii="宋体" w:hAnsi="宋体" w:cs="宋体"/>
          <w:color w:val="auto"/>
          <w:kern w:val="0"/>
          <w:sz w:val="24"/>
        </w:rPr>
        <w:t>》</w:t>
      </w:r>
      <w:r>
        <w:rPr>
          <w:rFonts w:hint="eastAsia" w:ascii="宋体" w:hAnsi="宋体" w:cs="宋体"/>
          <w:color w:val="auto"/>
          <w:kern w:val="0"/>
          <w:sz w:val="24"/>
          <w:lang w:eastAsia="zh-CN"/>
        </w:rPr>
        <w:t>。</w:t>
      </w:r>
    </w:p>
    <w:p w14:paraId="3AB4BE0A">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kern w:val="0"/>
          <w:sz w:val="24"/>
          <w:lang w:eastAsia="zh-CN"/>
        </w:rPr>
      </w:pPr>
      <w:r>
        <w:rPr>
          <w:rFonts w:hint="eastAsia" w:ascii="宋体" w:hAnsi="宋体"/>
          <w:b/>
          <w:bCs/>
          <w:color w:val="auto"/>
          <w:sz w:val="24"/>
          <w:lang w:eastAsia="zh-CN"/>
        </w:rPr>
        <w:t>承包款和履约保证金</w:t>
      </w:r>
      <w:r>
        <w:rPr>
          <w:rFonts w:hint="default" w:ascii="宋体" w:hAnsi="宋体"/>
          <w:b/>
          <w:bCs/>
          <w:color w:val="auto"/>
          <w:sz w:val="24"/>
          <w:lang w:eastAsia="zh-CN"/>
        </w:rPr>
        <w:t>请汇入委托人账</w:t>
      </w:r>
      <w:r>
        <w:rPr>
          <w:rFonts w:hint="default" w:ascii="宋体" w:hAnsi="宋体" w:eastAsia="宋体" w:cs="宋体"/>
          <w:b/>
          <w:bCs w:val="0"/>
          <w:color w:val="auto"/>
          <w:kern w:val="0"/>
          <w:sz w:val="24"/>
          <w:lang w:eastAsia="zh-CN"/>
        </w:rPr>
        <w:t>户</w:t>
      </w:r>
      <w:r>
        <w:rPr>
          <w:rFonts w:hint="default" w:ascii="宋体" w:hAnsi="宋体" w:eastAsia="宋体" w:cs="宋体"/>
          <w:bCs/>
          <w:color w:val="auto"/>
          <w:kern w:val="0"/>
          <w:sz w:val="24"/>
          <w:lang w:eastAsia="zh-CN"/>
        </w:rPr>
        <w:t>（</w:t>
      </w:r>
      <w:r>
        <w:rPr>
          <w:rFonts w:hint="eastAsia" w:ascii="宋体" w:hAnsi="宋体" w:eastAsia="宋体" w:cs="宋体"/>
          <w:bCs/>
          <w:color w:val="auto"/>
          <w:kern w:val="0"/>
          <w:sz w:val="24"/>
          <w:lang w:eastAsia="zh-CN"/>
        </w:rPr>
        <w:t>户名</w:t>
      </w:r>
      <w:r>
        <w:rPr>
          <w:rFonts w:hint="default" w:ascii="宋体" w:hAnsi="宋体" w:eastAsia="宋体" w:cs="宋体"/>
          <w:bCs/>
          <w:color w:val="auto"/>
          <w:kern w:val="0"/>
          <w:sz w:val="24"/>
          <w:lang w:eastAsia="zh-CN"/>
        </w:rPr>
        <w:t>：余姚市中塑国际会展中心有限公司</w:t>
      </w:r>
      <w:r>
        <w:rPr>
          <w:rFonts w:hint="eastAsia" w:ascii="宋体" w:hAnsi="宋体" w:eastAsia="宋体" w:cs="宋体"/>
          <w:bCs/>
          <w:color w:val="auto"/>
          <w:kern w:val="0"/>
          <w:sz w:val="24"/>
          <w:lang w:eastAsia="zh-CN"/>
        </w:rPr>
        <w:t>；</w:t>
      </w:r>
      <w:r>
        <w:rPr>
          <w:rFonts w:hint="default" w:ascii="宋体" w:hAnsi="宋体" w:eastAsia="宋体" w:cs="宋体"/>
          <w:bCs/>
          <w:color w:val="auto"/>
          <w:kern w:val="0"/>
          <w:sz w:val="24"/>
          <w:lang w:eastAsia="zh-CN"/>
        </w:rPr>
        <w:t>开户银行：交通银行股份有限公司宁波余姚塑料城支行</w:t>
      </w:r>
      <w:r>
        <w:rPr>
          <w:rFonts w:hint="eastAsia" w:ascii="宋体" w:hAnsi="宋体" w:eastAsia="宋体" w:cs="宋体"/>
          <w:bCs/>
          <w:color w:val="auto"/>
          <w:kern w:val="0"/>
          <w:sz w:val="24"/>
          <w:lang w:eastAsia="zh-CN"/>
        </w:rPr>
        <w:t>；</w:t>
      </w:r>
      <w:r>
        <w:rPr>
          <w:rFonts w:hint="default" w:ascii="宋体" w:hAnsi="宋体" w:eastAsia="宋体" w:cs="宋体"/>
          <w:bCs/>
          <w:color w:val="auto"/>
          <w:kern w:val="0"/>
          <w:sz w:val="24"/>
          <w:lang w:eastAsia="zh-CN"/>
        </w:rPr>
        <w:t>账号：307006237018010018822）。</w:t>
      </w:r>
    </w:p>
    <w:p w14:paraId="43AE7991">
      <w:pPr>
        <w:keepNext w:val="0"/>
        <w:keepLines w:val="0"/>
        <w:pageBreakBefore w:val="0"/>
        <w:widowControl w:val="0"/>
        <w:kinsoku/>
        <w:wordWrap/>
        <w:overflowPunct/>
        <w:topLinePunct w:val="0"/>
        <w:autoSpaceDE/>
        <w:autoSpaceDN/>
        <w:bidi w:val="0"/>
        <w:adjustRightInd/>
        <w:snapToGrid/>
        <w:spacing w:line="440" w:lineRule="exact"/>
        <w:ind w:left="0" w:leftChars="0" w:firstLine="439" w:firstLineChars="182"/>
        <w:textAlignment w:val="auto"/>
        <w:rPr>
          <w:rFonts w:hint="default" w:ascii="宋体" w:hAnsi="宋体"/>
          <w:color w:val="auto"/>
          <w:sz w:val="24"/>
        </w:rPr>
      </w:pPr>
      <w:r>
        <w:rPr>
          <w:rFonts w:hint="default" w:ascii="宋体" w:hAnsi="宋体"/>
          <w:b/>
          <w:bCs/>
          <w:color w:val="auto"/>
          <w:sz w:val="24"/>
        </w:rPr>
        <w:t>买受佣金请汇入拍卖人账户</w:t>
      </w:r>
      <w:r>
        <w:rPr>
          <w:rFonts w:hint="default" w:ascii="宋体" w:hAnsi="宋体"/>
          <w:color w:val="auto"/>
          <w:sz w:val="24"/>
        </w:rPr>
        <w:t>（</w:t>
      </w:r>
      <w:r>
        <w:rPr>
          <w:rFonts w:hint="eastAsia" w:ascii="宋体" w:hAnsi="宋体" w:cs="宋体"/>
          <w:bCs/>
          <w:color w:val="auto"/>
          <w:kern w:val="0"/>
          <w:sz w:val="24"/>
        </w:rPr>
        <w:t>户名：宁波阳明拍卖有限公司；开户银行：中信银行余姚支行；账号：8114701084445008888</w:t>
      </w:r>
      <w:r>
        <w:rPr>
          <w:rFonts w:hint="default" w:ascii="宋体" w:hAnsi="宋体"/>
          <w:color w:val="auto"/>
          <w:sz w:val="24"/>
        </w:rPr>
        <w:t>）。</w:t>
      </w:r>
    </w:p>
    <w:p w14:paraId="4AED55D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color w:val="auto"/>
          <w:sz w:val="24"/>
          <w:lang w:eastAsia="zh-CN"/>
        </w:rPr>
        <w:t>由</w:t>
      </w:r>
      <w:r>
        <w:rPr>
          <w:rFonts w:hint="default" w:ascii="宋体" w:hAnsi="宋体"/>
          <w:color w:val="auto"/>
          <w:sz w:val="24"/>
        </w:rPr>
        <w:t>拍卖人出具买受佣金发票</w:t>
      </w:r>
      <w:r>
        <w:rPr>
          <w:rFonts w:hint="eastAsia" w:ascii="宋体" w:hAnsi="宋体"/>
          <w:color w:val="auto"/>
          <w:sz w:val="24"/>
          <w:lang w:eastAsia="zh-CN"/>
        </w:rPr>
        <w:t>给买受人</w:t>
      </w:r>
      <w:r>
        <w:rPr>
          <w:rFonts w:hint="default" w:ascii="宋体" w:hAnsi="宋体"/>
          <w:color w:val="auto"/>
          <w:sz w:val="24"/>
        </w:rPr>
        <w:t>，其他相关票据由委托人提供</w:t>
      </w:r>
      <w:r>
        <w:rPr>
          <w:rFonts w:hint="eastAsia" w:ascii="宋体" w:hAnsi="宋体" w:eastAsia="宋体" w:cs="宋体"/>
          <w:color w:val="auto"/>
          <w:sz w:val="24"/>
          <w:szCs w:val="24"/>
        </w:rPr>
        <w:t>。</w:t>
      </w:r>
    </w:p>
    <w:p w14:paraId="167C256B">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eastAsia="zh-CN"/>
        </w:rPr>
        <w:t>第十三条</w:t>
      </w:r>
      <w:r>
        <w:rPr>
          <w:rFonts w:hint="eastAsia" w:ascii="宋体" w:hAnsi="宋体" w:eastAsia="宋体" w:cs="宋体"/>
          <w:b/>
          <w:bCs/>
          <w:color w:val="auto"/>
          <w:sz w:val="24"/>
          <w:szCs w:val="24"/>
          <w:lang w:val="en-US" w:eastAsia="zh-CN"/>
        </w:rPr>
        <w:t xml:space="preserve"> 违约责任：</w:t>
      </w:r>
      <w:r>
        <w:rPr>
          <w:rFonts w:hint="eastAsia" w:ascii="宋体" w:hAnsi="宋体" w:eastAsia="宋体" w:cs="宋体"/>
          <w:b/>
          <w:color w:val="auto"/>
          <w:sz w:val="24"/>
          <w:szCs w:val="24"/>
        </w:rPr>
        <w:t>因买受人存在未按约定签订《拍卖成交确认书》等拍卖文件或《</w:t>
      </w:r>
      <w:r>
        <w:rPr>
          <w:rFonts w:hint="eastAsia" w:ascii="宋体" w:hAnsi="宋体" w:eastAsia="宋体" w:cs="宋体"/>
          <w:b/>
          <w:color w:val="auto"/>
          <w:sz w:val="24"/>
          <w:szCs w:val="24"/>
          <w:lang w:eastAsia="zh-CN"/>
        </w:rPr>
        <w:t>经营承包权转让协议</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或</w:t>
      </w:r>
      <w:r>
        <w:rPr>
          <w:rFonts w:hint="eastAsia" w:ascii="宋体" w:hAnsi="宋体" w:eastAsia="宋体" w:cs="宋体"/>
          <w:b/>
          <w:color w:val="auto"/>
          <w:sz w:val="24"/>
          <w:szCs w:val="24"/>
        </w:rPr>
        <w:t>未能按期足额支付本须知约定的所有款项等行为的，均视为买受人自动放弃成交</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，属违约：拍卖人有权取消其买受人资格，撤销《拍卖成交确认书》，竞买保证金自动转为违约金，将不予退还，并取消该</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再次拍卖时的该买受人的竞买资格，且委托人有权按《拍卖法》第三十九条规定，追究违约责任。</w:t>
      </w:r>
    </w:p>
    <w:p w14:paraId="5CEB50C7">
      <w:pPr>
        <w:keepNext w:val="0"/>
        <w:keepLines w:val="0"/>
        <w:pageBreakBefore w:val="0"/>
        <w:widowControl w:val="0"/>
        <w:tabs>
          <w:tab w:val="left" w:pos="1995"/>
        </w:tabs>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《拍卖法》第三十九条：买受人应当按照约定支付拍卖标的的价款，未按照约定支付价款的，应当承担违约责任，或者由拍卖人征得委托人的同意，将拍卖标的再行拍卖。</w:t>
      </w:r>
    </w:p>
    <w:p w14:paraId="3CE34815">
      <w:pPr>
        <w:keepNext w:val="0"/>
        <w:keepLines w:val="0"/>
        <w:pageBreakBefore w:val="0"/>
        <w:widowControl w:val="0"/>
        <w:tabs>
          <w:tab w:val="left" w:pos="199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拍卖标的再行拍卖的，原买受人应当支付第一次拍卖中本人及委托人应当支付的佣金。再行拍卖的价款低于原拍卖价款的，原买受人应当补足差额。</w:t>
      </w:r>
    </w:p>
    <w:p w14:paraId="4C989DB7">
      <w:pPr>
        <w:keepNext w:val="0"/>
        <w:keepLines w:val="0"/>
        <w:pageBreakBefore w:val="0"/>
        <w:widowControl w:val="0"/>
        <w:kinsoku/>
        <w:wordWrap/>
        <w:overflowPunct/>
        <w:topLinePunct w:val="0"/>
        <w:autoSpaceDE/>
        <w:autoSpaceDN/>
        <w:bidi w:val="0"/>
        <w:adjustRightInd/>
        <w:snapToGrid/>
        <w:spacing w:line="440" w:lineRule="exact"/>
        <w:ind w:firstLine="475" w:firstLineChars="197"/>
        <w:textAlignment w:val="auto"/>
        <w:rPr>
          <w:rFonts w:hint="eastAsia" w:ascii="宋体" w:hAnsi="宋体"/>
          <w:b/>
          <w:color w:val="auto"/>
          <w:sz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 xml:space="preserve">条  </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交付</w:t>
      </w:r>
    </w:p>
    <w:p w14:paraId="0030C25B">
      <w:pPr>
        <w:keepNext w:val="0"/>
        <w:keepLines w:val="0"/>
        <w:pageBreakBefore w:val="0"/>
        <w:widowControl w:val="0"/>
        <w:kinsoku/>
        <w:wordWrap/>
        <w:overflowPunct/>
        <w:topLinePunct w:val="0"/>
        <w:autoSpaceDE/>
        <w:autoSpaceDN/>
        <w:bidi w:val="0"/>
        <w:adjustRightInd/>
        <w:snapToGrid/>
        <w:spacing w:line="440" w:lineRule="exact"/>
        <w:ind w:firstLine="475" w:firstLineChars="197"/>
        <w:textAlignment w:val="auto"/>
        <w:rPr>
          <w:rFonts w:hint="eastAsia" w:ascii="宋体" w:hAnsi="宋体" w:eastAsia="宋体" w:cs="宋体"/>
          <w:color w:val="auto"/>
          <w:sz w:val="24"/>
          <w:szCs w:val="24"/>
        </w:rPr>
      </w:pPr>
      <w:r>
        <w:rPr>
          <w:rFonts w:hint="eastAsia" w:ascii="宋体" w:hAnsi="宋体"/>
          <w:b/>
          <w:color w:val="auto"/>
          <w:sz w:val="24"/>
          <w:lang w:eastAsia="zh-CN"/>
        </w:rPr>
        <w:t>（一）</w:t>
      </w:r>
      <w:r>
        <w:rPr>
          <w:rFonts w:hint="eastAsia" w:ascii="宋体" w:hAnsi="宋体"/>
          <w:b w:val="0"/>
          <w:bCs/>
          <w:color w:val="auto"/>
          <w:sz w:val="24"/>
        </w:rPr>
        <w:t>1-5号馆（其中1号馆2楼除外）、共享大厅、会议中心</w:t>
      </w:r>
      <w:r>
        <w:rPr>
          <w:rFonts w:hint="eastAsia" w:ascii="宋体" w:hAnsi="宋体"/>
          <w:b w:val="0"/>
          <w:bCs/>
          <w:color w:val="auto"/>
          <w:sz w:val="24"/>
          <w:lang w:eastAsia="zh-CN"/>
        </w:rPr>
        <w:t>以及南侧广场由委托人于《经营承包权转让协议》签订后的7个工作日内交付给买受人</w:t>
      </w:r>
      <w:r>
        <w:rPr>
          <w:rFonts w:hint="eastAsia" w:ascii="宋体" w:hAnsi="宋体" w:eastAsia="宋体" w:cs="宋体"/>
          <w:color w:val="auto"/>
          <w:sz w:val="24"/>
          <w:szCs w:val="24"/>
        </w:rPr>
        <w:t>。</w:t>
      </w:r>
    </w:p>
    <w:p w14:paraId="04E749B8">
      <w:pPr>
        <w:keepNext w:val="0"/>
        <w:keepLines w:val="0"/>
        <w:pageBreakBefore w:val="0"/>
        <w:widowControl w:val="0"/>
        <w:kinsoku/>
        <w:wordWrap/>
        <w:overflowPunct/>
        <w:topLinePunct w:val="0"/>
        <w:autoSpaceDE/>
        <w:autoSpaceDN/>
        <w:bidi w:val="0"/>
        <w:adjustRightInd/>
        <w:snapToGrid/>
        <w:spacing w:line="440" w:lineRule="exact"/>
        <w:ind w:firstLine="472" w:firstLineChars="19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（二）6号馆</w:t>
      </w:r>
      <w:r>
        <w:rPr>
          <w:rFonts w:hint="eastAsia" w:ascii="宋体" w:hAnsi="宋体"/>
          <w:b w:val="0"/>
          <w:bCs/>
          <w:color w:val="auto"/>
          <w:sz w:val="24"/>
          <w:lang w:eastAsia="zh-CN"/>
        </w:rPr>
        <w:t>由委托人</w:t>
      </w:r>
      <w:r>
        <w:rPr>
          <w:rFonts w:hint="eastAsia" w:ascii="宋体" w:hAnsi="宋体" w:eastAsia="宋体" w:cs="宋体"/>
          <w:color w:val="auto"/>
          <w:sz w:val="24"/>
          <w:szCs w:val="24"/>
          <w:lang w:eastAsia="zh-CN"/>
        </w:rPr>
        <w:t>于2028年7月1日前</w:t>
      </w:r>
      <w:r>
        <w:rPr>
          <w:rFonts w:hint="eastAsia" w:ascii="宋体" w:hAnsi="宋体"/>
          <w:b w:val="0"/>
          <w:bCs/>
          <w:color w:val="auto"/>
          <w:sz w:val="24"/>
          <w:lang w:eastAsia="zh-CN"/>
        </w:rPr>
        <w:t>交付给买受人</w:t>
      </w:r>
      <w:r>
        <w:rPr>
          <w:rFonts w:hint="eastAsia" w:ascii="宋体" w:hAnsi="宋体" w:eastAsia="宋体" w:cs="宋体"/>
          <w:color w:val="auto"/>
          <w:sz w:val="24"/>
          <w:szCs w:val="24"/>
          <w:lang w:eastAsia="zh-CN"/>
        </w:rPr>
        <w:t>。</w:t>
      </w:r>
    </w:p>
    <w:p w14:paraId="3EA17171">
      <w:pPr>
        <w:keepNext w:val="0"/>
        <w:keepLines w:val="0"/>
        <w:pageBreakBefore w:val="0"/>
        <w:widowControl w:val="0"/>
        <w:kinsoku/>
        <w:wordWrap/>
        <w:overflowPunct/>
        <w:topLinePunct w:val="0"/>
        <w:autoSpaceDE/>
        <w:autoSpaceDN/>
        <w:bidi w:val="0"/>
        <w:adjustRightInd/>
        <w:snapToGrid/>
        <w:spacing w:line="440" w:lineRule="exact"/>
        <w:ind w:firstLine="472" w:firstLineChars="19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（三）7、</w:t>
      </w:r>
      <w:r>
        <w:rPr>
          <w:rFonts w:hint="eastAsia" w:ascii="宋体" w:hAnsi="宋体" w:eastAsia="宋体" w:cs="宋体"/>
          <w:color w:val="auto"/>
          <w:sz w:val="24"/>
          <w:szCs w:val="24"/>
          <w:lang w:val="en-US" w:eastAsia="zh-CN"/>
        </w:rPr>
        <w:t>8号</w:t>
      </w:r>
      <w:r>
        <w:rPr>
          <w:rFonts w:hint="eastAsia" w:ascii="宋体" w:hAnsi="宋体" w:eastAsia="宋体" w:cs="宋体"/>
          <w:color w:val="auto"/>
          <w:sz w:val="24"/>
          <w:szCs w:val="24"/>
          <w:lang w:eastAsia="zh-CN"/>
        </w:rPr>
        <w:t>馆</w:t>
      </w:r>
      <w:r>
        <w:rPr>
          <w:rFonts w:hint="eastAsia" w:ascii="宋体" w:hAnsi="宋体"/>
          <w:b w:val="0"/>
          <w:bCs/>
          <w:color w:val="auto"/>
          <w:sz w:val="24"/>
          <w:lang w:eastAsia="zh-CN"/>
        </w:rPr>
        <w:t>由委托人</w:t>
      </w:r>
      <w:r>
        <w:rPr>
          <w:rFonts w:hint="eastAsia" w:ascii="宋体" w:hAnsi="宋体" w:eastAsia="宋体" w:cs="宋体"/>
          <w:color w:val="auto"/>
          <w:sz w:val="24"/>
          <w:szCs w:val="24"/>
          <w:lang w:eastAsia="zh-CN"/>
        </w:rPr>
        <w:t>于202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月1日前</w:t>
      </w:r>
      <w:r>
        <w:rPr>
          <w:rFonts w:hint="eastAsia" w:ascii="宋体" w:hAnsi="宋体"/>
          <w:b w:val="0"/>
          <w:bCs/>
          <w:color w:val="auto"/>
          <w:sz w:val="24"/>
          <w:lang w:eastAsia="zh-CN"/>
        </w:rPr>
        <w:t>交付给买受人</w:t>
      </w:r>
      <w:r>
        <w:rPr>
          <w:rFonts w:hint="eastAsia" w:ascii="宋体" w:hAnsi="宋体" w:eastAsia="宋体" w:cs="宋体"/>
          <w:color w:val="auto"/>
          <w:sz w:val="24"/>
          <w:szCs w:val="24"/>
          <w:lang w:eastAsia="zh-CN"/>
        </w:rPr>
        <w:t>。</w:t>
      </w:r>
    </w:p>
    <w:p w14:paraId="61B0BE71">
      <w:pPr>
        <w:keepNext w:val="0"/>
        <w:keepLines w:val="0"/>
        <w:pageBreakBefore w:val="0"/>
        <w:widowControl w:val="0"/>
        <w:kinsoku/>
        <w:wordWrap/>
        <w:overflowPunct/>
        <w:topLinePunct w:val="0"/>
        <w:autoSpaceDE/>
        <w:autoSpaceDN/>
        <w:bidi w:val="0"/>
        <w:adjustRightInd/>
        <w:snapToGrid/>
        <w:spacing w:line="440" w:lineRule="exact"/>
        <w:ind w:firstLine="475" w:firstLineChars="197"/>
        <w:textAlignment w:val="auto"/>
        <w:rPr>
          <w:rFonts w:hint="eastAsia" w:ascii="宋体" w:hAnsi="宋体" w:eastAsia="宋体" w:cs="宋体"/>
          <w:color w:val="auto"/>
          <w:kern w:val="0"/>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条  拍卖</w:t>
      </w:r>
      <w:r>
        <w:rPr>
          <w:rFonts w:hint="eastAsia" w:ascii="宋体" w:hAnsi="宋体" w:eastAsia="宋体" w:cs="宋体"/>
          <w:b/>
          <w:bCs/>
          <w:color w:val="auto"/>
          <w:kern w:val="0"/>
          <w:sz w:val="24"/>
          <w:szCs w:val="24"/>
        </w:rPr>
        <w:t>结果公告：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经营承包权转让协议</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生效后的2个工作日内，由拍卖人将交易结果在</w:t>
      </w:r>
      <w:r>
        <w:rPr>
          <w:rFonts w:hint="eastAsia" w:ascii="宋体" w:hAnsi="宋体" w:cs="宋体"/>
          <w:color w:val="auto"/>
          <w:kern w:val="0"/>
          <w:sz w:val="24"/>
        </w:rPr>
        <w:t>宁波市公共资源交易电子服务系统</w:t>
      </w:r>
      <w:r>
        <w:rPr>
          <w:rFonts w:hint="eastAsia" w:ascii="宋体" w:hAnsi="宋体" w:cs="宋体"/>
          <w:color w:val="auto"/>
          <w:kern w:val="0"/>
          <w:sz w:val="24"/>
          <w:lang w:eastAsia="zh-CN"/>
        </w:rPr>
        <w:t>（甬易阳光）</w:t>
      </w:r>
      <w:r>
        <w:rPr>
          <w:rFonts w:hint="eastAsia" w:ascii="宋体" w:hAnsi="宋体" w:eastAsia="宋体" w:cs="宋体"/>
          <w:color w:val="auto"/>
          <w:kern w:val="0"/>
          <w:sz w:val="24"/>
          <w:szCs w:val="24"/>
        </w:rPr>
        <w:t>公告5个工作日。</w:t>
      </w:r>
    </w:p>
    <w:p w14:paraId="169C2199">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经营承包权转让协议</w:t>
      </w:r>
      <w:r>
        <w:rPr>
          <w:rFonts w:hint="eastAsia" w:ascii="宋体" w:hAnsi="宋体" w:eastAsia="宋体" w:cs="宋体"/>
          <w:color w:val="auto"/>
          <w:kern w:val="0"/>
          <w:sz w:val="24"/>
        </w:rPr>
        <w:t>》，造成的损失由买受人赔偿。</w:t>
      </w:r>
    </w:p>
    <w:p w14:paraId="7A65E3EF">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59E09119">
      <w:pPr>
        <w:keepNext w:val="0"/>
        <w:keepLines w:val="0"/>
        <w:pageBreakBefore w:val="0"/>
        <w:widowControl w:val="0"/>
        <w:kinsoku/>
        <w:wordWrap/>
        <w:overflowPunct/>
        <w:topLinePunct w:val="0"/>
        <w:autoSpaceDE/>
        <w:autoSpaceDN/>
        <w:bidi w:val="0"/>
        <w:adjustRightInd/>
        <w:spacing w:line="44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05D274C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40" w:lineRule="exact"/>
        <w:ind w:firstLine="482" w:firstLineChars="200"/>
        <w:jc w:val="both"/>
        <w:textAlignment w:val="auto"/>
        <w:rPr>
          <w:rFonts w:hint="eastAsia" w:ascii="宋体" w:hAnsi="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本须知解释权归本次拍卖活动的委托人、拍卖人所有</w:t>
      </w:r>
      <w:r>
        <w:rPr>
          <w:rFonts w:hint="eastAsia" w:ascii="宋体" w:hAnsi="宋体" w:cs="宋体"/>
          <w:color w:val="auto"/>
          <w:kern w:val="0"/>
          <w:sz w:val="24"/>
        </w:rPr>
        <w:t>。</w:t>
      </w:r>
    </w:p>
    <w:p w14:paraId="03A6650A">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40" w:lineRule="exact"/>
        <w:ind w:firstLine="720" w:firstLineChars="300"/>
        <w:jc w:val="right"/>
        <w:textAlignment w:val="auto"/>
        <w:rPr>
          <w:rFonts w:hint="eastAsia" w:ascii="宋体" w:hAnsi="宋体" w:cs="宋体"/>
          <w:color w:val="auto"/>
          <w:kern w:val="0"/>
          <w:sz w:val="24"/>
        </w:rPr>
      </w:pPr>
      <w:r>
        <w:rPr>
          <w:rFonts w:hint="eastAsia" w:ascii="宋体" w:hAnsi="宋体" w:cs="宋体"/>
          <w:color w:val="auto"/>
          <w:kern w:val="0"/>
          <w:sz w:val="24"/>
        </w:rPr>
        <w:t>宁波阳明拍卖有限公司</w:t>
      </w:r>
    </w:p>
    <w:p w14:paraId="1EE4FD6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40" w:lineRule="exact"/>
        <w:ind w:firstLine="1200" w:firstLineChars="500"/>
        <w:jc w:val="right"/>
        <w:textAlignment w:val="auto"/>
        <w:rPr>
          <w:rFonts w:hint="eastAsia" w:ascii="宋体" w:hAnsi="宋体" w:cs="宋体"/>
          <w:color w:val="auto"/>
          <w:sz w:val="24"/>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eastAsia="zh-CN"/>
        </w:rPr>
        <w:t>2026</w:t>
      </w:r>
      <w:r>
        <w:rPr>
          <w:rFonts w:hint="eastAsia" w:ascii="宋体" w:hAnsi="宋体" w:cs="宋体"/>
          <w:color w:val="auto"/>
          <w:kern w:val="0"/>
          <w:sz w:val="24"/>
        </w:rPr>
        <w:t>年</w:t>
      </w:r>
      <w:r>
        <w:rPr>
          <w:rFonts w:hint="eastAsia" w:ascii="宋体" w:hAnsi="宋体" w:cs="宋体"/>
          <w:color w:val="auto"/>
          <w:kern w:val="0"/>
          <w:sz w:val="24"/>
          <w:lang w:val="en-US" w:eastAsia="zh-CN"/>
        </w:rPr>
        <w:t>4</w:t>
      </w:r>
      <w:r>
        <w:rPr>
          <w:rFonts w:hint="eastAsia" w:ascii="宋体" w:hAnsi="宋体" w:cs="宋体"/>
          <w:color w:val="auto"/>
          <w:kern w:val="0"/>
          <w:sz w:val="24"/>
        </w:rPr>
        <w:t>月</w:t>
      </w:r>
      <w:r>
        <w:rPr>
          <w:rFonts w:hint="eastAsia" w:ascii="宋体" w:hAnsi="宋体" w:cs="宋体"/>
          <w:color w:val="auto"/>
          <w:kern w:val="0"/>
          <w:sz w:val="24"/>
          <w:lang w:val="en-US" w:eastAsia="zh-CN"/>
        </w:rPr>
        <w:t>28</w:t>
      </w:r>
      <w:r>
        <w:rPr>
          <w:rFonts w:hint="eastAsia" w:ascii="宋体" w:hAnsi="宋体" w:cs="宋体"/>
          <w:color w:val="auto"/>
          <w:kern w:val="0"/>
          <w:sz w:val="24"/>
        </w:rPr>
        <w:t>日</w:t>
      </w:r>
      <w:bookmarkStart w:id="0" w:name="车棚"/>
      <w:bookmarkEnd w:id="0"/>
    </w:p>
    <w:p w14:paraId="5C352286">
      <w:pPr>
        <w:keepNext w:val="0"/>
        <w:keepLines w:val="0"/>
        <w:pageBreakBefore w:val="0"/>
        <w:widowControl w:val="0"/>
        <w:tabs>
          <w:tab w:val="left" w:pos="1950"/>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rPr>
      </w:pPr>
    </w:p>
    <w:p w14:paraId="33C7381E">
      <w:pPr>
        <w:keepNext w:val="0"/>
        <w:keepLines w:val="0"/>
        <w:pageBreakBefore w:val="0"/>
        <w:widowControl w:val="0"/>
        <w:tabs>
          <w:tab w:val="left" w:pos="1950"/>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rPr>
      </w:pPr>
    </w:p>
    <w:p w14:paraId="24D4DC2A">
      <w:pPr>
        <w:keepNext w:val="0"/>
        <w:keepLines w:val="0"/>
        <w:pageBreakBefore w:val="0"/>
        <w:widowControl w:val="0"/>
        <w:tabs>
          <w:tab w:val="left" w:pos="1950"/>
        </w:tabs>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rPr>
      </w:pPr>
    </w:p>
    <w:p w14:paraId="1EFBB44B">
      <w:pPr>
        <w:keepNext w:val="0"/>
        <w:keepLines w:val="0"/>
        <w:pageBreakBefore w:val="0"/>
        <w:widowControl w:val="0"/>
        <w:tabs>
          <w:tab w:val="left" w:pos="1950"/>
        </w:tabs>
        <w:kinsoku/>
        <w:wordWrap/>
        <w:overflowPunct/>
        <w:topLinePunct w:val="0"/>
        <w:autoSpaceDE/>
        <w:autoSpaceDN/>
        <w:bidi w:val="0"/>
        <w:adjustRightInd/>
        <w:snapToGrid/>
        <w:spacing w:line="440" w:lineRule="exact"/>
        <w:textAlignment w:val="auto"/>
        <w:rPr>
          <w:rFonts w:hint="eastAsia" w:ascii="宋体" w:hAnsi="宋体" w:cs="宋体"/>
          <w:color w:val="auto"/>
          <w:sz w:val="24"/>
          <w:lang w:val="en-US" w:eastAsia="zh-CN"/>
        </w:rPr>
      </w:pPr>
      <w:r>
        <w:rPr>
          <w:rFonts w:hint="eastAsia" w:ascii="宋体" w:hAnsi="宋体" w:cs="宋体"/>
          <w:color w:val="auto"/>
          <w:sz w:val="24"/>
        </w:rPr>
        <w:t>附：</w:t>
      </w:r>
      <w:r>
        <w:rPr>
          <w:rFonts w:hint="eastAsia" w:ascii="宋体" w:hAnsi="宋体" w:cs="宋体"/>
          <w:color w:val="auto"/>
          <w:sz w:val="24"/>
          <w:lang w:val="en-US" w:eastAsia="zh-CN"/>
        </w:rPr>
        <w:t>《</w:t>
      </w:r>
      <w:r>
        <w:rPr>
          <w:rFonts w:hint="eastAsia" w:ascii="宋体" w:hAnsi="宋体"/>
          <w:color w:val="auto"/>
          <w:sz w:val="24"/>
          <w:lang w:eastAsia="zh-CN"/>
        </w:rPr>
        <w:t>经营承包权转让协议</w:t>
      </w:r>
      <w:r>
        <w:rPr>
          <w:rFonts w:hint="eastAsia" w:ascii="宋体" w:hAnsi="宋体" w:cs="宋体"/>
          <w:color w:val="auto"/>
          <w:kern w:val="0"/>
          <w:sz w:val="24"/>
        </w:rPr>
        <w:t>（样本）</w:t>
      </w:r>
      <w:r>
        <w:rPr>
          <w:rFonts w:hint="eastAsia" w:ascii="宋体" w:hAnsi="宋体" w:cs="宋体"/>
          <w:color w:val="auto"/>
          <w:sz w:val="24"/>
          <w:lang w:val="en-US" w:eastAsia="zh-CN"/>
        </w:rPr>
        <w:t>》</w:t>
      </w:r>
    </w:p>
    <w:p w14:paraId="09B852AB">
      <w:pPr>
        <w:keepNext w:val="0"/>
        <w:keepLines w:val="0"/>
        <w:widowControl w:val="0"/>
        <w:suppressLineNumbers w:val="0"/>
        <w:autoSpaceDE w:val="0"/>
        <w:autoSpaceDN/>
        <w:spacing w:before="0" w:beforeAutospacing="0" w:after="0" w:afterAutospacing="0"/>
        <w:ind w:left="0" w:right="0" w:rightChars="0"/>
        <w:jc w:val="center"/>
        <w:rPr>
          <w:rFonts w:hint="eastAsia" w:ascii="方正小标宋简体" w:hAnsi="方正小标宋简体" w:eastAsia="方正小标宋简体" w:cs="方正小标宋简体"/>
          <w:kern w:val="2"/>
          <w:sz w:val="44"/>
          <w:szCs w:val="44"/>
        </w:rPr>
      </w:pPr>
    </w:p>
    <w:p w14:paraId="15331664">
      <w:pPr>
        <w:keepNext w:val="0"/>
        <w:keepLines w:val="0"/>
        <w:widowControl w:val="0"/>
        <w:suppressLineNumbers w:val="0"/>
        <w:autoSpaceDE w:val="0"/>
        <w:autoSpaceDN/>
        <w:spacing w:before="0" w:beforeAutospacing="0" w:after="0" w:afterAutospacing="0"/>
        <w:ind w:left="0" w:right="0" w:right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 xml:space="preserve"> </w:t>
      </w:r>
    </w:p>
    <w:p w14:paraId="039EEA32">
      <w:pPr>
        <w:keepNext w:val="0"/>
        <w:keepLines w:val="0"/>
        <w:widowControl w:val="0"/>
        <w:suppressLineNumbers w:val="0"/>
        <w:autoSpaceDE w:val="0"/>
        <w:autoSpaceDN/>
        <w:spacing w:before="0" w:beforeAutospacing="0" w:after="0" w:afterAutospacing="0"/>
        <w:ind w:left="0" w:right="0" w:right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关于</w:t>
      </w:r>
    </w:p>
    <w:p w14:paraId="68548F81">
      <w:pPr>
        <w:keepNext w:val="0"/>
        <w:keepLines w:val="0"/>
        <w:widowControl w:val="0"/>
        <w:suppressLineNumbers w:val="0"/>
        <w:autoSpaceDE w:val="0"/>
        <w:autoSpaceDN/>
        <w:spacing w:before="0" w:beforeAutospacing="0" w:after="0" w:afterAutospacing="0"/>
        <w:ind w:left="0" w:right="0" w:right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 xml:space="preserve"> </w:t>
      </w:r>
    </w:p>
    <w:p w14:paraId="7FE60F04">
      <w:pPr>
        <w:keepNext w:val="0"/>
        <w:keepLines w:val="0"/>
        <w:widowControl w:val="0"/>
        <w:suppressLineNumbers w:val="0"/>
        <w:autoSpaceDE w:val="0"/>
        <w:autoSpaceDN/>
        <w:spacing w:before="0" w:beforeAutospacing="0" w:after="0" w:afterAutospacing="0"/>
        <w:ind w:left="0" w:right="0" w:right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中塑国际会展中心部分场馆经营承包权</w:t>
      </w:r>
    </w:p>
    <w:p w14:paraId="1024E6F5">
      <w:pPr>
        <w:keepNext w:val="0"/>
        <w:keepLines w:val="0"/>
        <w:widowControl w:val="0"/>
        <w:suppressLineNumbers w:val="0"/>
        <w:autoSpaceDE w:val="0"/>
        <w:autoSpaceDN/>
        <w:spacing w:before="0" w:beforeAutospacing="0" w:after="0" w:afterAutospacing="0"/>
        <w:ind w:left="0" w:right="0" w:right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 xml:space="preserve"> </w:t>
      </w:r>
    </w:p>
    <w:p w14:paraId="42BA9592">
      <w:pPr>
        <w:keepNext w:val="0"/>
        <w:keepLines w:val="0"/>
        <w:widowControl w:val="0"/>
        <w:suppressLineNumbers w:val="0"/>
        <w:autoSpaceDE w:val="0"/>
        <w:autoSpaceDN/>
        <w:spacing w:before="0" w:beforeAutospacing="0" w:after="0" w:afterAutospacing="0"/>
        <w:ind w:left="0" w:right="0" w:right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转让协议（样本）</w:t>
      </w:r>
    </w:p>
    <w:p w14:paraId="0C17E2C9">
      <w:pPr>
        <w:keepNext w:val="0"/>
        <w:keepLines w:val="0"/>
        <w:widowControl w:val="0"/>
        <w:suppressLineNumbers w:val="0"/>
        <w:autoSpaceDE w:val="0"/>
        <w:autoSpaceDN/>
        <w:spacing w:before="0" w:beforeAutospacing="0" w:after="0" w:afterAutospacing="0"/>
        <w:ind w:left="0" w:right="0" w:right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 xml:space="preserve"> </w:t>
      </w:r>
    </w:p>
    <w:p w14:paraId="6947CC7F">
      <w:pPr>
        <w:keepNext w:val="0"/>
        <w:keepLines w:val="0"/>
        <w:widowControl w:val="0"/>
        <w:suppressLineNumbers w:val="0"/>
        <w:autoSpaceDE w:val="0"/>
        <w:autoSpaceDN/>
        <w:spacing w:before="0" w:beforeAutospacing="0" w:after="0" w:afterAutospacing="0" w:line="520" w:lineRule="exact"/>
        <w:ind w:left="0" w:right="0" w:rightChars="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5EF37825">
      <w:pPr>
        <w:keepNext w:val="0"/>
        <w:keepLines w:val="0"/>
        <w:widowControl w:val="0"/>
        <w:suppressLineNumbers w:val="0"/>
        <w:autoSpaceDE w:val="0"/>
        <w:autoSpaceDN/>
        <w:spacing w:before="0" w:beforeAutospacing="0" w:after="0" w:afterAutospacing="0" w:line="520" w:lineRule="exact"/>
        <w:ind w:left="0" w:right="0" w:rightChars="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392E2F63">
      <w:pPr>
        <w:keepNext w:val="0"/>
        <w:keepLines w:val="0"/>
        <w:widowControl w:val="0"/>
        <w:suppressLineNumbers w:val="0"/>
        <w:autoSpaceDE w:val="0"/>
        <w:autoSpaceDN/>
        <w:spacing w:before="0" w:beforeAutospacing="0" w:after="0" w:afterAutospacing="0" w:line="520" w:lineRule="exact"/>
        <w:ind w:left="0" w:right="0" w:rightChars="0"/>
        <w:jc w:val="center"/>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1A57D451">
      <w:pPr>
        <w:keepNext w:val="0"/>
        <w:keepLines w:val="0"/>
        <w:widowControl w:val="0"/>
        <w:suppressLineNumbers w:val="0"/>
        <w:autoSpaceDE w:val="0"/>
        <w:autoSpaceDN/>
        <w:spacing w:before="0" w:beforeAutospacing="0" w:after="0" w:afterAutospacing="0" w:line="520" w:lineRule="exact"/>
        <w:ind w:left="0" w:right="0" w:rightChars="0"/>
        <w:jc w:val="center"/>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36706841">
      <w:pPr>
        <w:keepNext w:val="0"/>
        <w:keepLines w:val="0"/>
        <w:widowControl w:val="0"/>
        <w:suppressLineNumbers w:val="0"/>
        <w:autoSpaceDE w:val="0"/>
        <w:autoSpaceDN/>
        <w:spacing w:before="0" w:beforeAutospacing="0" w:after="0" w:afterAutospacing="0" w:line="520" w:lineRule="exact"/>
        <w:ind w:left="0" w:right="0" w:rightChars="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28A8A1AE">
      <w:pPr>
        <w:keepNext w:val="0"/>
        <w:keepLines w:val="0"/>
        <w:widowControl w:val="0"/>
        <w:suppressLineNumbers w:val="0"/>
        <w:autoSpaceDE w:val="0"/>
        <w:autoSpaceDN/>
        <w:spacing w:before="0" w:beforeAutospacing="0" w:after="0" w:afterAutospacing="0" w:line="520" w:lineRule="exact"/>
        <w:ind w:left="0" w:right="0" w:rightChars="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3EE1EFE5">
      <w:pPr>
        <w:keepNext w:val="0"/>
        <w:keepLines w:val="0"/>
        <w:widowControl w:val="0"/>
        <w:suppressLineNumbers w:val="0"/>
        <w:autoSpaceDE w:val="0"/>
        <w:autoSpaceDN/>
        <w:spacing w:before="0" w:beforeAutospacing="0" w:after="0" w:afterAutospacing="0" w:line="520" w:lineRule="exact"/>
        <w:ind w:left="0" w:right="0" w:rightChars="0"/>
        <w:jc w:val="center"/>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0B7F7400">
      <w:pPr>
        <w:keepNext w:val="0"/>
        <w:keepLines w:val="0"/>
        <w:widowControl w:val="0"/>
        <w:suppressLineNumbers w:val="0"/>
        <w:autoSpaceDE w:val="0"/>
        <w:autoSpaceDN/>
        <w:spacing w:before="0" w:beforeAutospacing="0" w:after="0" w:afterAutospacing="0" w:line="520" w:lineRule="exact"/>
        <w:ind w:left="0" w:right="0" w:rightChars="0"/>
        <w:jc w:val="center"/>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5FEAB1FD">
      <w:pPr>
        <w:keepNext w:val="0"/>
        <w:keepLines w:val="0"/>
        <w:widowControl w:val="0"/>
        <w:suppressLineNumbers w:val="0"/>
        <w:autoSpaceDE w:val="0"/>
        <w:autoSpaceDN/>
        <w:spacing w:before="0" w:beforeAutospacing="0" w:after="0" w:afterAutospacing="0" w:line="520" w:lineRule="exact"/>
        <w:ind w:left="0" w:right="0" w:rightChars="0"/>
        <w:jc w:val="center"/>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570F33CB">
      <w:pPr>
        <w:keepNext w:val="0"/>
        <w:keepLines w:val="0"/>
        <w:widowControl w:val="0"/>
        <w:suppressLineNumbers w:val="0"/>
        <w:autoSpaceDE w:val="0"/>
        <w:autoSpaceDN/>
        <w:spacing w:before="0" w:beforeAutospacing="0" w:after="0" w:afterAutospacing="0" w:line="520" w:lineRule="exact"/>
        <w:ind w:left="0" w:right="0" w:rightChars="0"/>
        <w:jc w:val="center"/>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0F98CFE7">
      <w:pPr>
        <w:keepNext w:val="0"/>
        <w:keepLines w:val="0"/>
        <w:widowControl w:val="0"/>
        <w:suppressLineNumbers w:val="0"/>
        <w:autoSpaceDE w:val="0"/>
        <w:autoSpaceDN/>
        <w:spacing w:before="0" w:beforeAutospacing="0" w:after="0" w:afterAutospacing="0" w:line="520" w:lineRule="exact"/>
        <w:ind w:left="0" w:right="0" w:rightChars="0"/>
        <w:jc w:val="center"/>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签署日期：  年 月 日</w:t>
      </w:r>
    </w:p>
    <w:p w14:paraId="602DA416">
      <w:pPr>
        <w:keepNext w:val="0"/>
        <w:keepLines w:val="0"/>
        <w:widowControl w:val="0"/>
        <w:suppressLineNumbers w:val="0"/>
        <w:autoSpaceDE w:val="0"/>
        <w:autoSpaceDN/>
        <w:spacing w:before="219" w:beforeLines="50" w:beforeAutospacing="0" w:after="219" w:afterLines="50" w:afterAutospacing="0" w:line="560" w:lineRule="exact"/>
        <w:ind w:left="0" w:right="0" w:right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经营承包权转让协议（样本）</w:t>
      </w:r>
    </w:p>
    <w:p w14:paraId="2AA7F8DC">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left"/>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本《经营承包权转让协议》(下称“本协议”)由以下各方于2026年  月  日在余姚市签署。</w:t>
      </w:r>
    </w:p>
    <w:p w14:paraId="0BB50386">
      <w:pPr>
        <w:keepNext w:val="0"/>
        <w:keepLines w:val="0"/>
        <w:widowControl w:val="0"/>
        <w:suppressLineNumbers w:val="0"/>
        <w:autoSpaceDE w:val="0"/>
        <w:autoSpaceDN/>
        <w:spacing w:before="0" w:beforeAutospacing="0" w:after="0" w:afterAutospacing="0" w:line="540" w:lineRule="exact"/>
        <w:ind w:left="0" w:right="0" w:rightChars="0" w:firstLine="562" w:firstLineChars="200"/>
        <w:jc w:val="left"/>
        <w:rPr>
          <w:rFonts w:hint="default" w:ascii="仿宋_GB2312" w:eastAsia="仿宋_GB2312" w:cs="仿宋_GB2312"/>
          <w:b/>
          <w:bCs/>
          <w:kern w:val="2"/>
          <w:sz w:val="28"/>
          <w:szCs w:val="28"/>
        </w:rPr>
      </w:pPr>
      <w:r>
        <w:rPr>
          <w:rFonts w:hint="default" w:ascii="仿宋_GB2312" w:hAnsi="Calibri" w:eastAsia="仿宋_GB2312" w:cs="仿宋_GB2312"/>
          <w:b/>
          <w:bCs/>
          <w:kern w:val="2"/>
          <w:sz w:val="28"/>
          <w:szCs w:val="28"/>
          <w:lang w:val="en-US" w:eastAsia="zh-CN" w:bidi="ar"/>
        </w:rPr>
        <w:t>甲方：余姚市中塑国际会展中心有限公司</w:t>
      </w:r>
    </w:p>
    <w:p w14:paraId="1C788CA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left"/>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注册地址：</w:t>
      </w:r>
    </w:p>
    <w:p w14:paraId="33B1B51A">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left"/>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法定代表人：</w:t>
      </w:r>
    </w:p>
    <w:p w14:paraId="5D69FA53">
      <w:pPr>
        <w:keepNext w:val="0"/>
        <w:keepLines w:val="0"/>
        <w:widowControl w:val="0"/>
        <w:suppressLineNumbers w:val="0"/>
        <w:autoSpaceDE w:val="0"/>
        <w:autoSpaceDN/>
        <w:spacing w:before="0" w:beforeAutospacing="0" w:after="0" w:afterAutospacing="0" w:line="540" w:lineRule="exact"/>
        <w:ind w:left="0" w:right="0" w:rightChars="0" w:firstLine="562" w:firstLineChars="200"/>
        <w:jc w:val="left"/>
        <w:rPr>
          <w:rFonts w:hint="default" w:ascii="仿宋_GB2312" w:eastAsia="仿宋_GB2312" w:cs="仿宋_GB2312"/>
          <w:b/>
          <w:bCs/>
          <w:kern w:val="2"/>
          <w:sz w:val="28"/>
          <w:szCs w:val="28"/>
        </w:rPr>
      </w:pPr>
      <w:r>
        <w:rPr>
          <w:rFonts w:hint="default" w:ascii="仿宋_GB2312" w:hAnsi="Calibri" w:eastAsia="仿宋_GB2312" w:cs="仿宋_GB2312"/>
          <w:b/>
          <w:bCs/>
          <w:kern w:val="2"/>
          <w:sz w:val="28"/>
          <w:szCs w:val="28"/>
          <w:lang w:val="en-US" w:eastAsia="zh-CN" w:bidi="ar"/>
        </w:rPr>
        <w:t>乙方：</w:t>
      </w:r>
    </w:p>
    <w:p w14:paraId="3ED8A915">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left"/>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注册地址：</w:t>
      </w:r>
    </w:p>
    <w:p w14:paraId="389D7670">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left"/>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法定代表人：</w:t>
      </w:r>
    </w:p>
    <w:p w14:paraId="57D6CD9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为推动余姚地区会展经济的发展，打造国际性展会品牌，加强余姚中塑国际会展中心（以下简称“会展中心”）的运营管理工作，引进先进成熟的管理机制、经验和团队，提高会展中心的运营品质。根据《中华人民共和国民法典》《中华人民共和国城市房地产管理法》等法律、法规规定，甲、乙双方在自愿、公平和诚实信用的基础上，就场馆经营承包权事宜，经公开拍卖确定，自愿订立本协议。</w:t>
      </w:r>
    </w:p>
    <w:p w14:paraId="43BFB1FB">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宋体" w:eastAsia="仿宋_GB2312" w:cs="Times New Roman"/>
          <w:b/>
          <w:bCs w:val="0"/>
          <w:color w:val="000000"/>
          <w:kern w:val="2"/>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b/>
          <w:bCs w:val="0"/>
          <w:color w:val="000000"/>
          <w:kern w:val="2"/>
          <w:sz w:val="28"/>
          <w:szCs w:val="28"/>
          <w:lang w:val="en-US" w:eastAsia="zh-CN" w:bidi="ar"/>
        </w:rPr>
        <w:t>第一条</w:t>
      </w:r>
      <w:r>
        <w:rPr>
          <w:rFonts w:hint="default" w:ascii="仿宋_GB2312" w:hAnsi="宋体" w:eastAsia="仿宋_GB2312" w:cs="Times New Roman"/>
          <w:b/>
          <w:bCs w:val="0"/>
          <w:color w:val="000000"/>
          <w:kern w:val="2"/>
          <w:sz w:val="28"/>
          <w:szCs w:val="28"/>
          <w:lang w:val="en-US" w:eastAsia="zh-CN" w:bidi="ar"/>
        </w:rPr>
        <w:t xml:space="preserve">  </w:t>
      </w:r>
      <w:r>
        <w:rPr>
          <w:rFonts w:hint="default" w:ascii="仿宋_GB2312" w:hAnsi="宋体" w:eastAsia="仿宋_GB2312" w:cs="仿宋_GB2312"/>
          <w:b/>
          <w:bCs w:val="0"/>
          <w:color w:val="000000"/>
          <w:kern w:val="2"/>
          <w:sz w:val="28"/>
          <w:szCs w:val="28"/>
          <w:lang w:val="en-US" w:eastAsia="zh-CN" w:bidi="ar"/>
        </w:rPr>
        <w:t>标的基本情况及用途</w:t>
      </w:r>
    </w:p>
    <w:p w14:paraId="68103377">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宋体" w:eastAsia="仿宋_GB2312" w:cs="Times New Roman"/>
          <w:color w:val="000000"/>
          <w:kern w:val="2"/>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（一）甲方同意将位于</w:t>
      </w:r>
      <w:r>
        <w:rPr>
          <w:rFonts w:hint="default" w:ascii="仿宋_GB2312" w:hAnsi="Calibri" w:eastAsia="仿宋_GB2312" w:cs="仿宋_GB2312"/>
          <w:kern w:val="2"/>
          <w:sz w:val="28"/>
          <w:szCs w:val="28"/>
          <w:lang w:val="en-US" w:eastAsia="zh-CN" w:bidi="ar"/>
        </w:rPr>
        <w:t>中塑国际会展中心1-8号馆（1号馆2楼除外），共享大厅、会议中心、南侧广场</w:t>
      </w:r>
      <w:r>
        <w:rPr>
          <w:rFonts w:hint="default" w:ascii="仿宋_GB2312" w:hAnsi="宋体" w:eastAsia="仿宋_GB2312" w:cs="仿宋_GB2312"/>
          <w:color w:val="000000"/>
          <w:kern w:val="2"/>
          <w:sz w:val="28"/>
          <w:szCs w:val="28"/>
          <w:lang w:val="en-US" w:eastAsia="zh-CN" w:bidi="ar"/>
        </w:rPr>
        <w:t>（以下简称“标的”）承包给乙方使用。</w:t>
      </w:r>
    </w:p>
    <w:p w14:paraId="7DB22820">
      <w:pPr>
        <w:keepNext w:val="0"/>
        <w:keepLines w:val="0"/>
        <w:widowControl w:val="0"/>
        <w:suppressLineNumbers w:val="0"/>
        <w:autoSpaceDE w:val="0"/>
        <w:autoSpaceDN/>
        <w:spacing w:before="0" w:beforeAutospacing="0" w:after="0" w:afterAutospacing="0" w:line="540" w:lineRule="exact"/>
        <w:ind w:left="0" w:right="0" w:firstLine="562" w:firstLineChars="200"/>
        <w:jc w:val="both"/>
        <w:rPr>
          <w:rFonts w:hint="default" w:ascii="仿宋_GB2312" w:hAnsi="宋体" w:eastAsia="仿宋_GB2312" w:cs="Times New Roman"/>
          <w:color w:val="000000"/>
          <w:kern w:val="2"/>
          <w:sz w:val="28"/>
          <w:szCs w:val="28"/>
        </w:rPr>
      </w:pPr>
      <w:r>
        <w:rPr>
          <w:rFonts w:hint="default" w:ascii="仿宋_GB2312" w:hAnsi="宋体" w:eastAsia="仿宋_GB2312" w:cs="仿宋_GB2312"/>
          <w:b/>
          <w:bCs/>
          <w:color w:val="000000"/>
          <w:kern w:val="2"/>
          <w:sz w:val="28"/>
          <w:szCs w:val="28"/>
          <w:lang w:val="en-US" w:eastAsia="zh-CN" w:bidi="ar"/>
        </w:rPr>
        <w:t>注：</w:t>
      </w:r>
      <w:r>
        <w:rPr>
          <w:rFonts w:hint="default" w:ascii="仿宋_GB2312" w:hAnsi="Calibri" w:eastAsia="仿宋_GB2312" w:cs="仿宋_GB2312"/>
          <w:kern w:val="2"/>
          <w:sz w:val="32"/>
          <w:szCs w:val="32"/>
          <w:lang w:val="en-US" w:eastAsia="zh-CN" w:bidi="ar"/>
        </w:rPr>
        <w:t>1、</w:t>
      </w:r>
      <w:r>
        <w:rPr>
          <w:rFonts w:hint="default" w:ascii="仿宋_GB2312" w:hAnsi="宋体" w:eastAsia="仿宋_GB2312" w:cs="仿宋_GB2312"/>
          <w:color w:val="000000"/>
          <w:kern w:val="2"/>
          <w:sz w:val="28"/>
          <w:szCs w:val="28"/>
          <w:lang w:val="en-US" w:eastAsia="zh-CN" w:bidi="ar"/>
        </w:rPr>
        <w:t>甲方向乙方交付标的时一并移交其他配套设施及财产（清单详见附件）。前述其他配套设施及财产在承包期限届满后，仍归甲方所有。</w:t>
      </w:r>
    </w:p>
    <w:p w14:paraId="39DA7C3E">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2、其中南侧广场在非展会期间，保持大众免费停车模式。</w:t>
      </w:r>
    </w:p>
    <w:p w14:paraId="38537A61">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宋体" w:eastAsia="仿宋_GB2312" w:cs="Times New Roman"/>
          <w:color w:val="000000"/>
          <w:kern w:val="2"/>
          <w:sz w:val="28"/>
          <w:szCs w:val="28"/>
        </w:rPr>
      </w:pPr>
      <w:r>
        <w:rPr>
          <w:rFonts w:hint="default" w:ascii="仿宋_GB2312" w:hAnsi="Calibri" w:eastAsia="仿宋_GB2312" w:cs="仿宋_GB2312"/>
          <w:kern w:val="2"/>
          <w:sz w:val="28"/>
          <w:szCs w:val="28"/>
          <w:lang w:val="en-US" w:eastAsia="zh-CN" w:bidi="ar"/>
        </w:rPr>
        <w:t>（二）乙方承包标的仅限用于会展服务经营，经营活动须严格遵守国家法律法规及行业管理规定。严禁开展仓储、餐饮、住宿、易燃易爆物品存储经营等影响周边环境、危及标的安全的经营行为；承包期内，须严格遵守国家及甲方关于标的使用管理的各项规定。</w:t>
      </w:r>
    </w:p>
    <w:p w14:paraId="36431680">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宋体" w:eastAsia="仿宋_GB2312" w:cs="Times New Roman"/>
          <w:color w:val="000000"/>
          <w:kern w:val="2"/>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（三）甲方已告知乙方该标的设定抵押的情况：</w:t>
      </w:r>
      <w:r>
        <w:rPr>
          <w:rFonts w:hint="default" w:ascii="仿宋_GB2312" w:hAnsi="宋体" w:eastAsia="仿宋_GB2312" w:cs="仿宋_GB2312"/>
          <w:color w:val="000000"/>
          <w:kern w:val="2"/>
          <w:sz w:val="28"/>
          <w:szCs w:val="28"/>
          <w:u w:val="single"/>
          <w:lang w:val="en-US" w:eastAsia="zh-CN" w:bidi="ar"/>
        </w:rPr>
        <w:t>无</w:t>
      </w:r>
      <w:r>
        <w:rPr>
          <w:rFonts w:hint="default" w:ascii="仿宋_GB2312" w:hAnsi="宋体" w:eastAsia="仿宋_GB2312" w:cs="仿宋_GB2312"/>
          <w:color w:val="000000"/>
          <w:kern w:val="2"/>
          <w:sz w:val="28"/>
          <w:szCs w:val="28"/>
          <w:lang w:val="en-US" w:eastAsia="zh-CN" w:bidi="ar"/>
        </w:rPr>
        <w:t>。承包期间，甲方有权将该标的设定或再次设定为抵押物，乙方应予以配合。</w:t>
      </w:r>
    </w:p>
    <w:p w14:paraId="157C8E77">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宋体" w:eastAsia="仿宋_GB2312" w:cs="Times New Roman"/>
          <w:color w:val="000000"/>
          <w:kern w:val="2"/>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四）甲方按标的现状发包，本协议签订前，乙方已到现场查看了解并同意按标的现状承包。标的现有装修、附属设施以及设备状况的有关事宜，作为甲方向乙方交付标的和本协议终止时乙方向甲方返还标的的验收依据。</w:t>
      </w:r>
    </w:p>
    <w:p w14:paraId="0683977E">
      <w:pPr>
        <w:keepNext w:val="0"/>
        <w:keepLines w:val="0"/>
        <w:widowControl w:val="0"/>
        <w:suppressLineNumbers w:val="0"/>
        <w:autoSpaceDE w:val="0"/>
        <w:autoSpaceDN/>
        <w:spacing w:before="0" w:beforeAutospacing="0" w:after="0" w:afterAutospacing="0" w:line="540" w:lineRule="exact"/>
        <w:ind w:left="0" w:right="0" w:firstLine="562" w:firstLineChars="200"/>
        <w:jc w:val="both"/>
        <w:rPr>
          <w:rFonts w:hint="default" w:ascii="仿宋_GB2312" w:hAnsi="宋体" w:eastAsia="仿宋_GB2312" w:cs="Times New Roman"/>
          <w:b/>
          <w:bCs w:val="0"/>
          <w:color w:val="000000"/>
          <w:kern w:val="2"/>
          <w:sz w:val="28"/>
          <w:szCs w:val="28"/>
        </w:rPr>
      </w:pPr>
      <w:r>
        <w:rPr>
          <w:rFonts w:hint="default" w:ascii="仿宋_GB2312" w:hAnsi="宋体" w:eastAsia="仿宋_GB2312" w:cs="仿宋_GB2312"/>
          <w:b/>
          <w:bCs w:val="0"/>
          <w:color w:val="000000"/>
          <w:kern w:val="2"/>
          <w:sz w:val="28"/>
          <w:szCs w:val="28"/>
          <w:lang w:val="en-US" w:eastAsia="zh-CN" w:bidi="ar"/>
        </w:rPr>
        <w:t>第二条 承包期限</w:t>
      </w:r>
    </w:p>
    <w:p w14:paraId="6E620773">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Calibri" w:eastAsia="仿宋_GB2312" w:cs="Times New Roman"/>
          <w:kern w:val="2"/>
          <w:sz w:val="32"/>
          <w:szCs w:val="32"/>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（一）乙方承包标的的期限为</w:t>
      </w:r>
      <w:r>
        <w:rPr>
          <w:rFonts w:hint="default" w:ascii="仿宋_GB2312" w:hAnsi="宋体" w:eastAsia="仿宋_GB2312" w:cs="Times New Roman"/>
          <w:color w:val="000000"/>
          <w:kern w:val="2"/>
          <w:sz w:val="28"/>
          <w:szCs w:val="28"/>
          <w:u w:val="single"/>
          <w:lang w:val="en-US" w:eastAsia="zh-CN" w:bidi="ar"/>
        </w:rPr>
        <w:t xml:space="preserve">  </w:t>
      </w:r>
      <w:r>
        <w:rPr>
          <w:rFonts w:hint="default" w:ascii="仿宋_GB2312" w:hAnsi="宋体" w:eastAsia="仿宋_GB2312" w:cs="仿宋_GB2312"/>
          <w:color w:val="000000"/>
          <w:kern w:val="2"/>
          <w:sz w:val="28"/>
          <w:szCs w:val="28"/>
          <w:lang w:val="en-US" w:eastAsia="zh-CN" w:bidi="ar"/>
        </w:rPr>
        <w:t>年，即自__年__月__日起至___年__月__日止。各具体场馆承包期限区分如下：</w:t>
      </w:r>
    </w:p>
    <w:p w14:paraId="5DFB81F9">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Calibri" w:eastAsia="仿宋_GB2312" w:cs="Times New Roman"/>
          <w:kern w:val="2"/>
          <w:sz w:val="28"/>
          <w:szCs w:val="28"/>
        </w:rPr>
      </w:pPr>
      <w:r>
        <w:rPr>
          <w:rFonts w:hint="default" w:ascii="仿宋_GB2312" w:hAnsi="Calibri" w:eastAsia="仿宋_GB2312" w:cs="仿宋_GB2312"/>
          <w:kern w:val="2"/>
          <w:sz w:val="28"/>
          <w:szCs w:val="28"/>
          <w:lang w:val="en-US" w:eastAsia="zh-CN" w:bidi="ar"/>
        </w:rPr>
        <w:t>1、1-5号馆（其中1号馆2楼除外）、共享大厅、会议中心、南侧广场：承包期限自__年__月__日起至__年__月___日止；</w:t>
      </w:r>
    </w:p>
    <w:p w14:paraId="71043391">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Calibri" w:eastAsia="仿宋_GB2312" w:cs="Times New Roman"/>
          <w:kern w:val="2"/>
          <w:sz w:val="28"/>
          <w:szCs w:val="28"/>
        </w:rPr>
      </w:pPr>
      <w:r>
        <w:rPr>
          <w:rFonts w:hint="default" w:ascii="仿宋_GB2312" w:hAnsi="Calibri" w:eastAsia="仿宋_GB2312" w:cs="仿宋_GB2312"/>
          <w:kern w:val="2"/>
          <w:sz w:val="28"/>
          <w:szCs w:val="28"/>
          <w:lang w:val="en-US" w:eastAsia="zh-CN" w:bidi="ar"/>
        </w:rPr>
        <w:t>2、6号馆：承包期限自2028年7月1日起至__年__月__日止；</w:t>
      </w:r>
    </w:p>
    <w:p w14:paraId="6CD9FA0C">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Calibri" w:eastAsia="仿宋_GB2312" w:cs="Times New Roman"/>
          <w:kern w:val="2"/>
          <w:sz w:val="28"/>
          <w:szCs w:val="28"/>
        </w:rPr>
      </w:pPr>
      <w:r>
        <w:rPr>
          <w:rFonts w:hint="default" w:ascii="仿宋_GB2312" w:hAnsi="Calibri" w:eastAsia="仿宋_GB2312" w:cs="仿宋_GB2312"/>
          <w:kern w:val="2"/>
          <w:sz w:val="28"/>
          <w:szCs w:val="28"/>
          <w:lang w:val="en-US" w:eastAsia="zh-CN" w:bidi="ar"/>
        </w:rPr>
        <w:t>3、7号馆：承包期限自2027年2月1日起至__年__月__日止；</w:t>
      </w:r>
    </w:p>
    <w:p w14:paraId="191A825A">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Calibri" w:eastAsia="仿宋_GB2312" w:cs="Times New Roman"/>
          <w:kern w:val="2"/>
          <w:sz w:val="28"/>
          <w:szCs w:val="28"/>
        </w:rPr>
      </w:pPr>
      <w:r>
        <w:rPr>
          <w:rFonts w:hint="default" w:ascii="仿宋_GB2312" w:hAnsi="Calibri" w:eastAsia="仿宋_GB2312" w:cs="仿宋_GB2312"/>
          <w:kern w:val="2"/>
          <w:sz w:val="28"/>
          <w:szCs w:val="28"/>
          <w:lang w:val="en-US" w:eastAsia="zh-CN" w:bidi="ar"/>
        </w:rPr>
        <w:t>4、8号馆：承包期限自2027年2月1日起至__年__月__日止。</w:t>
      </w:r>
    </w:p>
    <w:p w14:paraId="1AD212A6">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宋体" w:eastAsia="仿宋_GB2312" w:cs="Times New Roman"/>
          <w:color w:val="000000"/>
          <w:kern w:val="2"/>
          <w:sz w:val="28"/>
          <w:szCs w:val="28"/>
        </w:rPr>
      </w:pPr>
      <w:r>
        <w:rPr>
          <w:rFonts w:hint="default" w:ascii="仿宋_GB2312" w:hAnsi="Calibri" w:eastAsia="仿宋_GB2312" w:cs="仿宋_GB2312"/>
          <w:kern w:val="2"/>
          <w:sz w:val="28"/>
          <w:szCs w:val="28"/>
          <w:lang w:val="en-US" w:eastAsia="zh-CN" w:bidi="ar"/>
        </w:rPr>
        <w:t>注：各场馆承包期限均不得超出本协议约定的总承包期限，承包期限届满，本协议相关承包权利义务自动终止（双方另有约定的除外）。</w:t>
      </w:r>
      <w:r>
        <w:rPr>
          <w:rFonts w:hint="default" w:ascii="仿宋_GB2312" w:hAnsi="宋体" w:eastAsia="仿宋_GB2312" w:cs="Times New Roman"/>
          <w:color w:val="000000"/>
          <w:kern w:val="2"/>
          <w:sz w:val="28"/>
          <w:szCs w:val="28"/>
          <w:lang w:val="en-US" w:eastAsia="zh-CN" w:bidi="ar"/>
        </w:rPr>
        <w:t xml:space="preserve">    </w:t>
      </w:r>
    </w:p>
    <w:p w14:paraId="7CADC58F">
      <w:pPr>
        <w:keepNext w:val="0"/>
        <w:keepLines w:val="0"/>
        <w:widowControl w:val="0"/>
        <w:suppressLineNumbers w:val="0"/>
        <w:autoSpaceDE w:val="0"/>
        <w:autoSpaceDN/>
        <w:spacing w:before="0" w:beforeAutospacing="0" w:after="0" w:afterAutospacing="0" w:line="540" w:lineRule="exact"/>
        <w:ind w:left="0" w:right="0" w:firstLine="562" w:firstLineChars="200"/>
        <w:jc w:val="both"/>
        <w:rPr>
          <w:rFonts w:hint="default" w:ascii="仿宋_GB2312" w:hAnsi="宋体" w:eastAsia="仿宋_GB2312" w:cs="Times New Roman"/>
          <w:b/>
          <w:bCs w:val="0"/>
          <w:color w:val="000000"/>
          <w:kern w:val="2"/>
          <w:sz w:val="28"/>
          <w:szCs w:val="28"/>
        </w:rPr>
      </w:pPr>
      <w:r>
        <w:rPr>
          <w:rFonts w:hint="default" w:ascii="仿宋_GB2312" w:hAnsi="宋体" w:eastAsia="仿宋_GB2312" w:cs="仿宋_GB2312"/>
          <w:b/>
          <w:bCs w:val="0"/>
          <w:color w:val="000000"/>
          <w:kern w:val="2"/>
          <w:sz w:val="28"/>
          <w:szCs w:val="28"/>
          <w:lang w:val="en-US" w:eastAsia="zh-CN" w:bidi="ar"/>
        </w:rPr>
        <w:t>第三条 承包款、承包款支付时间及方式</w:t>
      </w:r>
    </w:p>
    <w:p w14:paraId="2B65F498">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宋体" w:eastAsia="仿宋_GB2312" w:cs="Times New Roman"/>
          <w:color w:val="000000"/>
          <w:kern w:val="2"/>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（一）</w:t>
      </w:r>
      <w:r>
        <w:rPr>
          <w:rFonts w:hint="default" w:ascii="仿宋_GB2312" w:hAnsi="宋体" w:eastAsia="仿宋_GB2312" w:cs="仿宋_GB2312"/>
          <w:b/>
          <w:bCs w:val="0"/>
          <w:color w:val="000000"/>
          <w:kern w:val="2"/>
          <w:sz w:val="28"/>
          <w:szCs w:val="28"/>
          <w:lang w:val="en-US" w:eastAsia="zh-CN" w:bidi="ar"/>
        </w:rPr>
        <w:t>承包款：</w:t>
      </w:r>
      <w:r>
        <w:rPr>
          <w:rFonts w:hint="default" w:ascii="仿宋_GB2312" w:hAnsi="宋体" w:eastAsia="仿宋_GB2312" w:cs="仿宋_GB2312"/>
          <w:color w:val="000000"/>
          <w:kern w:val="2"/>
          <w:sz w:val="28"/>
          <w:szCs w:val="28"/>
          <w:lang w:val="en-US" w:eastAsia="zh-CN" w:bidi="ar"/>
        </w:rPr>
        <w:t>在本协议承包期内，该标的年度承包款为人民币</w:t>
      </w:r>
      <w:r>
        <w:rPr>
          <w:rFonts w:hint="default" w:ascii="仿宋_GB2312" w:hAnsi="宋体" w:eastAsia="仿宋_GB2312" w:cs="Times New Roman"/>
          <w:color w:val="000000"/>
          <w:kern w:val="2"/>
          <w:sz w:val="28"/>
          <w:szCs w:val="28"/>
          <w:u w:val="single"/>
          <w:lang w:val="en-US" w:eastAsia="zh-CN" w:bidi="ar"/>
        </w:rPr>
        <w:t xml:space="preserve">     </w:t>
      </w:r>
      <w:r>
        <w:rPr>
          <w:rFonts w:hint="default" w:ascii="仿宋_GB2312" w:hAnsi="宋体" w:eastAsia="仿宋_GB2312" w:cs="仿宋_GB2312"/>
          <w:color w:val="000000"/>
          <w:kern w:val="2"/>
          <w:sz w:val="28"/>
          <w:szCs w:val="28"/>
          <w:lang w:val="en-US" w:eastAsia="zh-CN" w:bidi="ar"/>
        </w:rPr>
        <w:t>元/年（大写：</w:t>
      </w:r>
      <w:r>
        <w:rPr>
          <w:rFonts w:hint="default" w:ascii="仿宋_GB2312" w:hAnsi="宋体" w:eastAsia="仿宋_GB2312" w:cs="Times New Roman"/>
          <w:color w:val="000000"/>
          <w:kern w:val="2"/>
          <w:sz w:val="28"/>
          <w:szCs w:val="28"/>
          <w:u w:val="single"/>
          <w:lang w:val="en-US" w:eastAsia="zh-CN" w:bidi="ar"/>
        </w:rPr>
        <w:t xml:space="preserve">       </w:t>
      </w:r>
      <w:r>
        <w:rPr>
          <w:rFonts w:hint="default" w:ascii="仿宋_GB2312" w:hAnsi="宋体" w:eastAsia="仿宋_GB2312" w:cs="仿宋_GB2312"/>
          <w:color w:val="000000"/>
          <w:kern w:val="2"/>
          <w:sz w:val="28"/>
          <w:szCs w:val="28"/>
          <w:u w:val="single"/>
          <w:lang w:val="en-US" w:eastAsia="zh-CN" w:bidi="ar"/>
        </w:rPr>
        <w:t>整/年</w:t>
      </w:r>
      <w:r>
        <w:rPr>
          <w:rFonts w:hint="default" w:ascii="仿宋_GB2312" w:hAnsi="宋体" w:eastAsia="仿宋_GB2312" w:cs="仿宋_GB2312"/>
          <w:color w:val="000000"/>
          <w:kern w:val="2"/>
          <w:sz w:val="28"/>
          <w:szCs w:val="28"/>
          <w:lang w:val="en-US" w:eastAsia="zh-CN" w:bidi="ar"/>
        </w:rPr>
        <w:t>）。</w:t>
      </w:r>
    </w:p>
    <w:p w14:paraId="58024B1B">
      <w:pPr>
        <w:keepNext w:val="0"/>
        <w:keepLines w:val="0"/>
        <w:widowControl w:val="0"/>
        <w:suppressLineNumbers w:val="0"/>
        <w:autoSpaceDE w:val="0"/>
        <w:autoSpaceDN/>
        <w:spacing w:before="0" w:beforeAutospacing="0" w:after="0" w:afterAutospacing="0" w:line="540" w:lineRule="exact"/>
        <w:ind w:left="0" w:right="0" w:firstLine="560" w:firstLineChars="200"/>
        <w:jc w:val="left"/>
        <w:rPr>
          <w:rFonts w:hint="default" w:ascii="仿宋_GB2312" w:hAnsi="宋体" w:eastAsia="仿宋_GB2312" w:cs="Times New Roman"/>
          <w:color w:val="000000"/>
          <w:kern w:val="2"/>
          <w:sz w:val="28"/>
          <w:szCs w:val="28"/>
        </w:rPr>
      </w:pPr>
      <w:r>
        <w:rPr>
          <w:rFonts w:hint="default" w:ascii="仿宋_GB2312" w:hAnsi="宋体" w:eastAsia="仿宋_GB2312" w:cs="仿宋_GB2312"/>
          <w:color w:val="000000"/>
          <w:kern w:val="2"/>
          <w:sz w:val="28"/>
          <w:szCs w:val="28"/>
          <w:lang w:val="en-US" w:eastAsia="zh-CN" w:bidi="ar"/>
        </w:rPr>
        <w:t>（二）</w:t>
      </w:r>
      <w:r>
        <w:rPr>
          <w:rFonts w:hint="default" w:ascii="仿宋_GB2312" w:hAnsi="宋体" w:eastAsia="仿宋_GB2312" w:cs="仿宋_GB2312"/>
          <w:b w:val="0"/>
          <w:color w:val="000000"/>
          <w:kern w:val="2"/>
          <w:sz w:val="28"/>
          <w:szCs w:val="28"/>
          <w:lang w:val="en-US" w:eastAsia="zh-CN" w:bidi="ar"/>
        </w:rPr>
        <w:t>承包款支付时间</w:t>
      </w:r>
      <w:r>
        <w:rPr>
          <w:rFonts w:hint="default" w:ascii="仿宋_GB2312" w:hAnsi="宋体" w:eastAsia="仿宋_GB2312" w:cs="仿宋_GB2312"/>
          <w:color w:val="000000"/>
          <w:kern w:val="2"/>
          <w:sz w:val="28"/>
          <w:szCs w:val="28"/>
          <w:lang w:val="en-US" w:eastAsia="zh-CN" w:bidi="ar"/>
        </w:rPr>
        <w:t>：承包款实行半年一付、先付后用的原则。第一期承包款乙方已在签订本协议前足额付清；自第二期起，每半年度承包款，乙方须在该半年度起始前10日内，由乙方账户足额支付至甲方指定账户，后续付款周期均按此约定依次执行。</w:t>
      </w:r>
    </w:p>
    <w:p w14:paraId="6ABA7AAD">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宋体" w:eastAsia="仿宋_GB2312" w:cs="Times New Roman"/>
          <w:color w:val="000000"/>
          <w:kern w:val="2"/>
          <w:sz w:val="28"/>
          <w:szCs w:val="28"/>
        </w:rPr>
      </w:pPr>
      <w:r>
        <w:rPr>
          <w:rFonts w:hint="default" w:ascii="仿宋_GB2312" w:hAnsi="宋体" w:eastAsia="仿宋_GB2312" w:cs="仿宋_GB2312"/>
          <w:color w:val="000000"/>
          <w:kern w:val="2"/>
          <w:sz w:val="28"/>
          <w:szCs w:val="28"/>
          <w:lang w:val="en-US" w:eastAsia="zh-CN" w:bidi="ar"/>
        </w:rPr>
        <w:t>收款单位：余姚市中塑国际会展中心有限公司</w:t>
      </w:r>
    </w:p>
    <w:p w14:paraId="301E63D7">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宋体" w:eastAsia="仿宋_GB2312" w:cs="Times New Roman"/>
          <w:color w:val="000000"/>
          <w:kern w:val="2"/>
          <w:sz w:val="28"/>
          <w:szCs w:val="28"/>
        </w:rPr>
      </w:pPr>
      <w:r>
        <w:rPr>
          <w:rFonts w:hint="default" w:ascii="仿宋_GB2312" w:hAnsi="宋体" w:eastAsia="仿宋_GB2312" w:cs="仿宋_GB2312"/>
          <w:color w:val="000000"/>
          <w:kern w:val="2"/>
          <w:sz w:val="28"/>
          <w:szCs w:val="28"/>
          <w:lang w:val="en-US" w:eastAsia="zh-CN" w:bidi="ar"/>
        </w:rPr>
        <w:t>开户银行：交通银行股份有限公司宁波余姚塑料城支行</w:t>
      </w:r>
    </w:p>
    <w:p w14:paraId="5CA7AB4C">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宋体" w:eastAsia="仿宋_GB2312" w:cs="Times New Roman"/>
          <w:color w:val="000000"/>
          <w:kern w:val="2"/>
          <w:sz w:val="28"/>
          <w:szCs w:val="28"/>
        </w:rPr>
      </w:pPr>
      <w:r>
        <w:rPr>
          <w:rFonts w:hint="default" w:ascii="仿宋_GB2312" w:hAnsi="宋体" w:eastAsia="仿宋_GB2312" w:cs="仿宋_GB2312"/>
          <w:color w:val="000000"/>
          <w:kern w:val="2"/>
          <w:sz w:val="28"/>
          <w:szCs w:val="28"/>
          <w:lang w:val="en-US" w:eastAsia="zh-CN" w:bidi="ar"/>
        </w:rPr>
        <w:t>账</w:t>
      </w: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号：307006237018010018822</w:t>
      </w:r>
    </w:p>
    <w:p w14:paraId="5F2E6993">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宋体" w:eastAsia="仿宋_GB2312" w:cs="Times New Roman"/>
          <w:color w:val="000000"/>
          <w:kern w:val="2"/>
          <w:sz w:val="28"/>
          <w:szCs w:val="28"/>
        </w:rPr>
      </w:pPr>
      <w:r>
        <w:rPr>
          <w:rFonts w:hint="default" w:ascii="仿宋_GB2312" w:hAnsi="宋体" w:eastAsia="仿宋_GB2312" w:cs="仿宋_GB2312"/>
          <w:color w:val="000000"/>
          <w:kern w:val="2"/>
          <w:sz w:val="28"/>
          <w:szCs w:val="28"/>
          <w:lang w:val="en-US" w:eastAsia="zh-CN" w:bidi="ar"/>
        </w:rPr>
        <w:t>（三）</w:t>
      </w:r>
      <w:r>
        <w:rPr>
          <w:rFonts w:hint="default" w:ascii="仿宋_GB2312" w:hAnsi="宋体" w:eastAsia="仿宋_GB2312" w:cs="仿宋_GB2312"/>
          <w:b/>
          <w:bCs w:val="0"/>
          <w:color w:val="000000"/>
          <w:kern w:val="2"/>
          <w:sz w:val="28"/>
          <w:szCs w:val="28"/>
          <w:lang w:val="en-US" w:eastAsia="zh-CN" w:bidi="ar"/>
        </w:rPr>
        <w:t>承包款支付方式：</w:t>
      </w:r>
      <w:r>
        <w:rPr>
          <w:rFonts w:hint="default" w:ascii="仿宋_GB2312" w:hAnsi="宋体" w:eastAsia="仿宋_GB2312" w:cs="仿宋_GB2312"/>
          <w:color w:val="000000"/>
          <w:kern w:val="2"/>
          <w:sz w:val="28"/>
          <w:szCs w:val="28"/>
          <w:lang w:val="en-US" w:eastAsia="zh-CN" w:bidi="ar"/>
        </w:rPr>
        <w:t>转账方式。</w:t>
      </w:r>
    </w:p>
    <w:p w14:paraId="264E6E01">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hAnsi="宋体" w:eastAsia="仿宋_GB2312" w:cs="Times New Roman"/>
          <w:color w:val="000000"/>
          <w:kern w:val="2"/>
          <w:sz w:val="28"/>
          <w:szCs w:val="28"/>
        </w:rPr>
      </w:pPr>
      <w:r>
        <w:rPr>
          <w:rFonts w:hint="default" w:ascii="仿宋_GB2312" w:hAnsi="宋体" w:eastAsia="仿宋_GB2312" w:cs="仿宋_GB2312"/>
          <w:color w:val="000000"/>
          <w:kern w:val="2"/>
          <w:sz w:val="28"/>
          <w:szCs w:val="28"/>
          <w:lang w:val="en-US" w:eastAsia="zh-CN" w:bidi="ar"/>
        </w:rPr>
        <w:t>注：根据实际需要甲方有权调整款项的收取方式。</w:t>
      </w:r>
    </w:p>
    <w:p w14:paraId="7F32F910">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宋体" w:eastAsia="仿宋_GB2312" w:cs="Times New Roman"/>
          <w:color w:val="000000"/>
          <w:kern w:val="2"/>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（四）甲方收取承包款后，开具发票给乙方。</w:t>
      </w:r>
    </w:p>
    <w:p w14:paraId="7D4DFA16">
      <w:pPr>
        <w:keepNext w:val="0"/>
        <w:keepLines w:val="0"/>
        <w:widowControl w:val="0"/>
        <w:suppressLineNumbers w:val="0"/>
        <w:autoSpaceDE w:val="0"/>
        <w:autoSpaceDN/>
        <w:spacing w:before="0" w:beforeAutospacing="0" w:after="0" w:afterAutospacing="0" w:line="540" w:lineRule="exact"/>
        <w:ind w:left="0" w:right="0" w:firstLine="562" w:firstLineChars="200"/>
        <w:jc w:val="both"/>
        <w:rPr>
          <w:rFonts w:hint="default" w:ascii="仿宋_GB2312" w:hAnsi="宋体" w:eastAsia="仿宋_GB2312" w:cs="Times New Roman"/>
          <w:b/>
          <w:bCs w:val="0"/>
          <w:color w:val="000000"/>
          <w:kern w:val="2"/>
          <w:sz w:val="28"/>
          <w:szCs w:val="28"/>
        </w:rPr>
      </w:pPr>
      <w:r>
        <w:rPr>
          <w:rFonts w:hint="default" w:ascii="仿宋_GB2312" w:hAnsi="宋体" w:eastAsia="仿宋_GB2312" w:cs="仿宋_GB2312"/>
          <w:b/>
          <w:bCs w:val="0"/>
          <w:color w:val="000000"/>
          <w:kern w:val="2"/>
          <w:sz w:val="28"/>
          <w:szCs w:val="28"/>
          <w:lang w:val="en-US" w:eastAsia="zh-CN" w:bidi="ar"/>
        </w:rPr>
        <w:t>第四条 履约保证金及其他费用</w:t>
      </w:r>
    </w:p>
    <w:p w14:paraId="1725DF71">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宋体" w:eastAsia="仿宋_GB2312" w:cs="Times New Roman"/>
          <w:color w:val="000000"/>
          <w:kern w:val="2"/>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（一）签订本协议前，由乙方向甲方交纳</w:t>
      </w:r>
      <w:r>
        <w:rPr>
          <w:rFonts w:hint="default" w:ascii="仿宋_GB2312" w:hAnsi="宋体" w:eastAsia="仿宋_GB2312" w:cs="仿宋_GB2312"/>
          <w:b/>
          <w:bCs/>
          <w:color w:val="000000"/>
          <w:kern w:val="2"/>
          <w:sz w:val="28"/>
          <w:szCs w:val="28"/>
          <w:lang w:val="en-US" w:eastAsia="zh-CN" w:bidi="ar"/>
        </w:rPr>
        <w:t>履约保证金：人民币</w:t>
      </w:r>
      <w:r>
        <w:rPr>
          <w:rFonts w:hint="default" w:ascii="仿宋_GB2312" w:hAnsi="宋体" w:eastAsia="仿宋_GB2312" w:cs="仿宋_GB2312"/>
          <w:b/>
          <w:bCs/>
          <w:color w:val="000000"/>
          <w:kern w:val="2"/>
          <w:sz w:val="28"/>
          <w:szCs w:val="28"/>
          <w:u w:val="single"/>
          <w:lang w:val="en-US" w:eastAsia="zh-CN" w:bidi="ar"/>
        </w:rPr>
        <w:t>150000</w:t>
      </w:r>
      <w:r>
        <w:rPr>
          <w:rFonts w:hint="default" w:ascii="仿宋_GB2312" w:hAnsi="宋体" w:eastAsia="仿宋_GB2312" w:cs="仿宋_GB2312"/>
          <w:b/>
          <w:bCs/>
          <w:color w:val="000000"/>
          <w:kern w:val="2"/>
          <w:sz w:val="28"/>
          <w:szCs w:val="28"/>
          <w:lang w:val="en-US" w:eastAsia="zh-CN" w:bidi="ar"/>
        </w:rPr>
        <w:t>元</w:t>
      </w:r>
      <w:r>
        <w:rPr>
          <w:rFonts w:hint="default" w:ascii="仿宋_GB2312" w:hAnsi="宋体" w:eastAsia="仿宋_GB2312" w:cs="仿宋_GB2312"/>
          <w:color w:val="000000"/>
          <w:kern w:val="2"/>
          <w:sz w:val="28"/>
          <w:szCs w:val="28"/>
          <w:lang w:val="en-US" w:eastAsia="zh-CN" w:bidi="ar"/>
        </w:rPr>
        <w:t>。履约保证金收取后，甲方应向乙方开具收款凭证。待承包期届满或协议解除时</w:t>
      </w:r>
      <w:r>
        <w:rPr>
          <w:rFonts w:hint="default" w:ascii="仿宋_GB2312" w:hAnsi="宋体" w:eastAsia="仿宋_GB2312" w:cs="仿宋_GB2312"/>
          <w:color w:val="000000"/>
          <w:kern w:val="0"/>
          <w:sz w:val="28"/>
          <w:szCs w:val="28"/>
          <w:lang w:val="en-US" w:eastAsia="zh-CN" w:bidi="ar"/>
        </w:rPr>
        <w:t>，且乙方</w:t>
      </w:r>
      <w:r>
        <w:rPr>
          <w:rFonts w:hint="default" w:ascii="仿宋_GB2312" w:hAnsi="宋体" w:eastAsia="仿宋_GB2312" w:cs="仿宋_GB2312"/>
          <w:color w:val="000000"/>
          <w:kern w:val="2"/>
          <w:sz w:val="28"/>
          <w:szCs w:val="28"/>
          <w:lang w:val="en-US" w:eastAsia="zh-CN" w:bidi="ar"/>
        </w:rPr>
        <w:t>结清水、电、气、</w:t>
      </w:r>
      <w:r>
        <w:rPr>
          <w:rFonts w:hint="default" w:ascii="仿宋_GB2312" w:hAnsi="宋体" w:eastAsia="仿宋_GB2312" w:cs="仿宋_GB2312"/>
          <w:color w:val="000000"/>
          <w:kern w:val="0"/>
          <w:sz w:val="28"/>
          <w:szCs w:val="28"/>
          <w:lang w:val="en-US" w:eastAsia="zh-CN" w:bidi="ar"/>
        </w:rPr>
        <w:t>物业管理费</w:t>
      </w:r>
      <w:r>
        <w:rPr>
          <w:rFonts w:hint="default" w:ascii="仿宋_GB2312" w:hAnsi="宋体" w:eastAsia="仿宋_GB2312" w:cs="仿宋_GB2312"/>
          <w:color w:val="000000"/>
          <w:kern w:val="2"/>
          <w:sz w:val="28"/>
          <w:szCs w:val="28"/>
          <w:lang w:val="en-US" w:eastAsia="zh-CN" w:bidi="ar"/>
        </w:rPr>
        <w:t>等承包期间费用，交还钥匙，并在工商登记注销或变更经营地后，由甲方一次性退还履约保证金（不计息）。</w:t>
      </w:r>
    </w:p>
    <w:p w14:paraId="7C188CF9">
      <w:pPr>
        <w:keepNext w:val="0"/>
        <w:keepLines w:val="0"/>
        <w:widowControl w:val="0"/>
        <w:suppressLineNumbers w:val="0"/>
        <w:autoSpaceDE w:val="0"/>
        <w:autoSpaceDN/>
        <w:spacing w:before="0" w:beforeAutospacing="0" w:after="0" w:afterAutospacing="0" w:line="540" w:lineRule="exact"/>
        <w:ind w:left="0" w:right="0"/>
        <w:jc w:val="both"/>
        <w:rPr>
          <w:rFonts w:hint="default" w:ascii="仿宋_GB2312" w:hAnsi="宋体" w:eastAsia="仿宋_GB2312" w:cs="Times New Roman"/>
          <w:color w:val="000000"/>
          <w:kern w:val="2"/>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（二）如遇乙方拖欠标的承包款、水电费及发生其他违约情形时，甲方有权从履约保证金中扣除相应费用，如遇履约保证金不足时，乙方应在接到甲方通知后在10日内补足。</w:t>
      </w:r>
    </w:p>
    <w:p w14:paraId="4C5CD147">
      <w:pPr>
        <w:keepNext w:val="0"/>
        <w:keepLines w:val="0"/>
        <w:widowControl w:val="0"/>
        <w:suppressLineNumbers w:val="0"/>
        <w:autoSpaceDE w:val="0"/>
        <w:autoSpaceDN/>
        <w:spacing w:before="0" w:beforeAutospacing="0" w:after="0" w:afterAutospacing="0" w:line="540" w:lineRule="exact"/>
        <w:ind w:left="0" w:right="0" w:firstLine="280" w:firstLineChars="100"/>
        <w:jc w:val="both"/>
        <w:rPr>
          <w:rFonts w:hint="default" w:ascii="仿宋_GB2312" w:hAnsi="宋体" w:eastAsia="仿宋_GB2312" w:cs="宋体"/>
          <w:color w:val="000000"/>
          <w:kern w:val="0"/>
          <w:sz w:val="28"/>
          <w:szCs w:val="28"/>
        </w:rPr>
      </w:pP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（三）其他费用：甲、乙双方约定，使用承包标的期间所发生的费用（包括但不限于水</w:t>
      </w: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、电</w:t>
      </w: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、煤气</w:t>
      </w: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、通讯</w:t>
      </w:r>
      <w:r>
        <w:rPr>
          <w:rFonts w:hint="default" w:ascii="仿宋_GB2312" w:hAnsi="宋体" w:eastAsia="仿宋_GB2312" w:cs="Times New Roman"/>
          <w:color w:val="000000"/>
          <w:kern w:val="2"/>
          <w:sz w:val="28"/>
          <w:szCs w:val="28"/>
          <w:lang w:val="en-US" w:eastAsia="zh-CN" w:bidi="ar"/>
        </w:rPr>
        <w:t xml:space="preserve"> </w:t>
      </w:r>
      <w:r>
        <w:rPr>
          <w:rFonts w:hint="default" w:ascii="仿宋_GB2312" w:hAnsi="宋体" w:eastAsia="仿宋_GB2312" w:cs="仿宋_GB2312"/>
          <w:color w:val="000000"/>
          <w:kern w:val="2"/>
          <w:sz w:val="28"/>
          <w:szCs w:val="28"/>
          <w:lang w:val="en-US" w:eastAsia="zh-CN" w:bidi="ar"/>
        </w:rPr>
        <w:t>、设备、物业管理费、垃圾搬运费等）全部由乙方承担。乙方承担的上述费用，计算或分摊办法、支付方式和时间均按国家规定收费标准支付</w:t>
      </w:r>
      <w:r>
        <w:rPr>
          <w:rFonts w:hint="default" w:ascii="仿宋_GB2312" w:hAnsi="宋体" w:eastAsia="仿宋_GB2312" w:cs="仿宋_GB2312"/>
          <w:color w:val="000000"/>
          <w:kern w:val="0"/>
          <w:sz w:val="28"/>
          <w:szCs w:val="28"/>
          <w:lang w:val="en-US" w:eastAsia="zh-CN" w:bidi="ar"/>
        </w:rPr>
        <w:t>。</w:t>
      </w:r>
    </w:p>
    <w:p w14:paraId="10B2E994">
      <w:pPr>
        <w:keepNext w:val="0"/>
        <w:keepLines w:val="0"/>
        <w:widowControl w:val="0"/>
        <w:suppressLineNumbers w:val="0"/>
        <w:autoSpaceDE w:val="0"/>
        <w:autoSpaceDN/>
        <w:spacing w:before="0" w:beforeAutospacing="0" w:after="0" w:afterAutospacing="0" w:line="540" w:lineRule="exact"/>
        <w:ind w:left="0" w:right="0" w:firstLine="0" w:firstLineChars="0"/>
        <w:jc w:val="both"/>
        <w:rPr>
          <w:rFonts w:hint="default" w:ascii="仿宋_GB2312" w:hAnsi="宋体" w:eastAsia="仿宋_GB2312" w:cs="宋体"/>
          <w:kern w:val="0"/>
          <w:sz w:val="28"/>
          <w:szCs w:val="28"/>
        </w:rPr>
      </w:pPr>
      <w:r>
        <w:rPr>
          <w:rFonts w:hint="default" w:ascii="仿宋_GB2312" w:hAnsi="宋体" w:eastAsia="仿宋_GB2312" w:cs="宋体"/>
          <w:color w:val="000000"/>
          <w:kern w:val="0"/>
          <w:sz w:val="28"/>
          <w:szCs w:val="28"/>
          <w:lang w:val="en-US" w:eastAsia="zh-CN" w:bidi="ar"/>
        </w:rPr>
        <w:t xml:space="preserve">    </w:t>
      </w:r>
      <w:r>
        <w:rPr>
          <w:rFonts w:hint="default" w:ascii="仿宋_GB2312" w:hAnsi="Calibri" w:eastAsia="仿宋_GB2312" w:cs="仿宋_GB2312"/>
          <w:kern w:val="2"/>
          <w:sz w:val="28"/>
          <w:szCs w:val="28"/>
          <w:lang w:val="en-US" w:eastAsia="zh-CN" w:bidi="ar"/>
        </w:rPr>
        <w:t>（四）6、7、8号馆现为已出租场馆，在甲方与原承租单位签定协议租期内，租金仍由甲方收取，甲方协助乙方协调相关展会需求事宜。甲方与承租单位原签定协议的出租期满后，乙方开始行使承包运营管理权，3个场馆的使用须按第一条二项使用用途约定要求运营使用。</w:t>
      </w:r>
    </w:p>
    <w:p w14:paraId="09670243">
      <w:pPr>
        <w:keepNext w:val="0"/>
        <w:keepLines w:val="0"/>
        <w:widowControl w:val="0"/>
        <w:suppressLineNumbers w:val="0"/>
        <w:autoSpaceDE w:val="0"/>
        <w:autoSpaceDN/>
        <w:spacing w:before="0" w:beforeAutospacing="0" w:after="0" w:afterAutospacing="0" w:line="540" w:lineRule="exact"/>
        <w:ind w:left="0" w:right="0" w:rightChars="0" w:firstLine="640" w:firstLineChars="20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第五条 合作框架</w:t>
      </w:r>
    </w:p>
    <w:p w14:paraId="55C56B77">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（一）乙方的经营包括但不限于综合运营管理（展会的招引与管理运营、日常办公运营等），团队与人员管理，商业计划与战略执行管理、财务战略与预算管理、市场营销和沟通管理、物业与服务管理等。</w:t>
      </w:r>
    </w:p>
    <w:p w14:paraId="16488158">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（二）展会指标：为提高展馆使用率，扩大展会的社会影响力，甲方要求乙方在会展中心主办或引进的展会每年15个以上，并确保在承包期内新主办或引进2个与余姚地方产业相关的产业展会。</w:t>
      </w:r>
    </w:p>
    <w:p w14:paraId="718C291B">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（三）成本承担：乙方承担自身经营成本。</w:t>
      </w:r>
    </w:p>
    <w:p w14:paraId="17FAB52B">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第六条 标的交付及收回</w:t>
      </w:r>
    </w:p>
    <w:p w14:paraId="7EE58A3B">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（一）标的交付</w:t>
      </w:r>
    </w:p>
    <w:p w14:paraId="2970E2F7">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b w:val="0"/>
          <w:kern w:val="2"/>
          <w:sz w:val="28"/>
          <w:szCs w:val="28"/>
          <w:lang w:val="en-US" w:eastAsia="zh-CN" w:bidi="ar"/>
        </w:rPr>
        <w:t>1、</w:t>
      </w:r>
      <w:r>
        <w:rPr>
          <w:rFonts w:hint="default" w:ascii="仿宋_GB2312" w:hAnsi="Calibri" w:eastAsia="仿宋_GB2312" w:cs="仿宋_GB2312"/>
          <w:b w:val="0"/>
          <w:bCs w:val="0"/>
          <w:kern w:val="2"/>
          <w:sz w:val="28"/>
          <w:szCs w:val="28"/>
          <w:lang w:val="en-US" w:eastAsia="zh-CN" w:bidi="ar"/>
        </w:rPr>
        <w:t>1-5号馆（其中1号馆2楼除外）、共享大厅、会议中心以及南侧广场由甲方于本协议签订后的7个工作日内</w:t>
      </w:r>
      <w:r>
        <w:rPr>
          <w:rFonts w:hint="default" w:ascii="仿宋_GB2312" w:hAnsi="Calibri" w:eastAsia="仿宋_GB2312" w:cs="仿宋_GB2312"/>
          <w:kern w:val="2"/>
          <w:sz w:val="28"/>
          <w:szCs w:val="28"/>
          <w:lang w:val="en-US" w:eastAsia="zh-CN" w:bidi="ar"/>
        </w:rPr>
        <w:t>（即   年  月  日前）</w:t>
      </w:r>
      <w:r>
        <w:rPr>
          <w:rFonts w:hint="default" w:ascii="仿宋_GB2312" w:hAnsi="Calibri" w:eastAsia="仿宋_GB2312" w:cs="仿宋_GB2312"/>
          <w:b w:val="0"/>
          <w:bCs w:val="0"/>
          <w:kern w:val="2"/>
          <w:sz w:val="28"/>
          <w:szCs w:val="28"/>
          <w:lang w:val="en-US" w:eastAsia="zh-CN" w:bidi="ar"/>
        </w:rPr>
        <w:t>交付给乙方</w:t>
      </w:r>
      <w:r>
        <w:rPr>
          <w:rFonts w:hint="default" w:ascii="仿宋_GB2312" w:hAnsi="Calibri" w:eastAsia="仿宋_GB2312" w:cs="仿宋_GB2312"/>
          <w:kern w:val="2"/>
          <w:sz w:val="28"/>
          <w:szCs w:val="28"/>
          <w:lang w:val="en-US" w:eastAsia="zh-CN" w:bidi="ar"/>
        </w:rPr>
        <w:t>。</w:t>
      </w:r>
    </w:p>
    <w:p w14:paraId="7A5E688D">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2、6号馆</w:t>
      </w:r>
      <w:r>
        <w:rPr>
          <w:rFonts w:hint="default" w:ascii="仿宋_GB2312" w:hAnsi="Calibri" w:eastAsia="仿宋_GB2312" w:cs="仿宋_GB2312"/>
          <w:b w:val="0"/>
          <w:bCs w:val="0"/>
          <w:kern w:val="2"/>
          <w:sz w:val="28"/>
          <w:szCs w:val="28"/>
          <w:lang w:val="en-US" w:eastAsia="zh-CN" w:bidi="ar"/>
        </w:rPr>
        <w:t>由甲方</w:t>
      </w:r>
      <w:r>
        <w:rPr>
          <w:rFonts w:hint="default" w:ascii="仿宋_GB2312" w:hAnsi="Calibri" w:eastAsia="仿宋_GB2312" w:cs="仿宋_GB2312"/>
          <w:kern w:val="2"/>
          <w:sz w:val="28"/>
          <w:szCs w:val="28"/>
          <w:lang w:val="en-US" w:eastAsia="zh-CN" w:bidi="ar"/>
        </w:rPr>
        <w:t>于2028年7月1日前</w:t>
      </w:r>
      <w:r>
        <w:rPr>
          <w:rFonts w:hint="default" w:ascii="仿宋_GB2312" w:hAnsi="Calibri" w:eastAsia="仿宋_GB2312" w:cs="仿宋_GB2312"/>
          <w:b w:val="0"/>
          <w:bCs w:val="0"/>
          <w:kern w:val="2"/>
          <w:sz w:val="28"/>
          <w:szCs w:val="28"/>
          <w:lang w:val="en-US" w:eastAsia="zh-CN" w:bidi="ar"/>
        </w:rPr>
        <w:t>交付给乙方</w:t>
      </w:r>
      <w:r>
        <w:rPr>
          <w:rFonts w:hint="default" w:ascii="仿宋_GB2312" w:hAnsi="Calibri" w:eastAsia="仿宋_GB2312" w:cs="仿宋_GB2312"/>
          <w:kern w:val="2"/>
          <w:sz w:val="28"/>
          <w:szCs w:val="28"/>
          <w:lang w:val="en-US" w:eastAsia="zh-CN" w:bidi="ar"/>
        </w:rPr>
        <w:t>。</w:t>
      </w:r>
    </w:p>
    <w:p w14:paraId="75C1FA59">
      <w:pPr>
        <w:keepNext w:val="0"/>
        <w:keepLines w:val="0"/>
        <w:widowControl w:val="0"/>
        <w:suppressLineNumbers w:val="0"/>
        <w:autoSpaceDE w:val="0"/>
        <w:autoSpaceDN/>
        <w:spacing w:before="0" w:beforeAutospacing="0" w:after="0" w:afterAutospacing="0" w:line="54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3、7、8号馆</w:t>
      </w:r>
      <w:r>
        <w:rPr>
          <w:rFonts w:hint="default" w:ascii="仿宋_GB2312" w:hAnsi="Calibri" w:eastAsia="仿宋_GB2312" w:cs="仿宋_GB2312"/>
          <w:b w:val="0"/>
          <w:bCs w:val="0"/>
          <w:kern w:val="2"/>
          <w:sz w:val="28"/>
          <w:szCs w:val="28"/>
          <w:lang w:val="en-US" w:eastAsia="zh-CN" w:bidi="ar"/>
        </w:rPr>
        <w:t>由甲方</w:t>
      </w:r>
      <w:r>
        <w:rPr>
          <w:rFonts w:hint="default" w:ascii="仿宋_GB2312" w:hAnsi="Calibri" w:eastAsia="仿宋_GB2312" w:cs="仿宋_GB2312"/>
          <w:kern w:val="2"/>
          <w:sz w:val="28"/>
          <w:szCs w:val="28"/>
          <w:lang w:val="en-US" w:eastAsia="zh-CN" w:bidi="ar"/>
        </w:rPr>
        <w:t>于2027年2月1日前</w:t>
      </w:r>
      <w:r>
        <w:rPr>
          <w:rFonts w:hint="default" w:ascii="仿宋_GB2312" w:hAnsi="Calibri" w:eastAsia="仿宋_GB2312" w:cs="仿宋_GB2312"/>
          <w:b w:val="0"/>
          <w:bCs w:val="0"/>
          <w:kern w:val="2"/>
          <w:sz w:val="28"/>
          <w:szCs w:val="28"/>
          <w:lang w:val="en-US" w:eastAsia="zh-CN" w:bidi="ar"/>
        </w:rPr>
        <w:t>交付给乙方</w:t>
      </w:r>
      <w:r>
        <w:rPr>
          <w:rFonts w:hint="default" w:ascii="仿宋_GB2312" w:hAnsi="Calibri" w:eastAsia="仿宋_GB2312" w:cs="仿宋_GB2312"/>
          <w:kern w:val="2"/>
          <w:sz w:val="28"/>
          <w:szCs w:val="28"/>
          <w:lang w:val="en-US" w:eastAsia="zh-CN" w:bidi="ar"/>
        </w:rPr>
        <w:t>。</w:t>
      </w:r>
    </w:p>
    <w:p w14:paraId="67E8A478">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left"/>
        <w:rPr>
          <w:rFonts w:hint="default" w:ascii="仿宋_GB2312" w:eastAsia="仿宋_GB2312" w:cs="仿宋_GB2312"/>
          <w:kern w:val="2"/>
          <w:sz w:val="28"/>
          <w:szCs w:val="28"/>
        </w:rPr>
      </w:pPr>
      <w:r>
        <w:rPr>
          <w:rFonts w:hint="default" w:ascii="仿宋_GB2312" w:hAnsi="宋体" w:eastAsia="仿宋_GB2312" w:cs="仿宋_GB2312"/>
          <w:color w:val="000000"/>
          <w:kern w:val="2"/>
          <w:sz w:val="28"/>
          <w:szCs w:val="28"/>
          <w:lang w:val="en-US" w:eastAsia="zh-CN" w:bidi="ar"/>
        </w:rPr>
        <w:t>以上标的甲方按现状交付给乙方使用，涉及经营的相关证照由乙方自行向有关部门申请办理，涉及的各项税费等由乙方自行承担，与甲方无涉。</w:t>
      </w:r>
    </w:p>
    <w:p w14:paraId="55ED303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（二）标的收回</w:t>
      </w:r>
    </w:p>
    <w:p w14:paraId="13FCB37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宋体" w:eastAsia="仿宋_GB2312" w:cs="仿宋_GB2312"/>
          <w:color w:val="000000"/>
          <w:kern w:val="2"/>
          <w:sz w:val="28"/>
          <w:szCs w:val="28"/>
          <w:lang w:val="en-US" w:eastAsia="zh-CN" w:bidi="ar"/>
        </w:rPr>
        <w:t>承包期届满或本协议解除时，</w:t>
      </w:r>
      <w:r>
        <w:rPr>
          <w:rFonts w:hint="default" w:ascii="仿宋_GB2312" w:hAnsi="Calibri" w:eastAsia="仿宋_GB2312" w:cs="仿宋_GB2312"/>
          <w:kern w:val="2"/>
          <w:sz w:val="28"/>
          <w:szCs w:val="28"/>
          <w:lang w:val="en-US" w:eastAsia="zh-CN" w:bidi="ar"/>
        </w:rPr>
        <w:t>乙方应返还所经营的标的，乙方有权将自行添置的各类物品收回处理，超过15日乙方无故未处理遗留的物品，则甲方有权对逾期未搬的物品按废弃物予以处理，并对乙方不做任何经济补偿。乙方返还标的及其附属设施时应当符合正常使用后的状态，若不符合，则履约保证金不予退还。</w:t>
      </w:r>
    </w:p>
    <w:p w14:paraId="7C2DEE52">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第七条 甲方权利义务</w:t>
      </w:r>
    </w:p>
    <w:p w14:paraId="5F7D6F5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（一）甲方在能力范围内为乙方的办公环境装修及工作开展提供便利。</w:t>
      </w:r>
    </w:p>
    <w:p w14:paraId="4C036341">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（二）甲方在能力范围内及时向乙方提供其所需的展馆展览信息数据。</w:t>
      </w:r>
    </w:p>
    <w:p w14:paraId="4DF53D60">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（三）如乙方有交付给甲方的相关资料，甲方应在收到资料后及时进行书面确认，若对内容存在异议的应在2个工作日内提出，以便工作按时推进。</w:t>
      </w:r>
    </w:p>
    <w:p w14:paraId="1FBCD212">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（四）甲方团队需配合乙方做好塑博会、农博会期间1号馆2楼的相关协调工作；如涉及其他展会，则由乙方自行与上述场馆承租方协商解决。</w:t>
      </w:r>
    </w:p>
    <w:p w14:paraId="7B718D1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（五）甲方负责协助乙方与地方政府、治安、消防、安全、市场等政府主管机构协调事务。</w:t>
      </w:r>
    </w:p>
    <w:p w14:paraId="2FC860D1">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第八条 乙方权利义务</w:t>
      </w:r>
    </w:p>
    <w:p w14:paraId="1233EDCB">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一）乙方团队组建后，乙方需按照双方认可工作计划开展展览服务，确保可独立运营展会项目，具备突发事件(包括但不限于重大安全事故，经营中和他人发生重大经济纠纷，经营中产生重大投诉，重大舆情问题等)处理能力并承担经营承包期内标的物的所有安全责任。</w:t>
      </w:r>
    </w:p>
    <w:p w14:paraId="241F18AB">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（二）乙方需在承包期每个年度的第一个月向甲方提供年度展会计划清单，之后如有变动，自变动之日起5个工作日内向甲方及时更新。</w:t>
      </w:r>
    </w:p>
    <w:p w14:paraId="6CDE3197">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三）乙方自行负责各部门各系统信息填报工作，做好与业务主管部门等的交流对接，对填报的信息负第一责任；填报信息须于三个工作日内向甲方备案；甲方在本协议签定后15个工作日内指派专人做好交接工作。</w:t>
      </w:r>
    </w:p>
    <w:p w14:paraId="634B4F75">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（四）乙方安排项目负责人员负责展馆运营管理，做好正式运营的各项保障工作。展会开展（包括布撤展）期间乙方确保配备足够人员以满足展馆良好运营的需要，确保展馆各项筹备工作顺利开展。</w:t>
      </w:r>
    </w:p>
    <w:p w14:paraId="3111F5F0">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（五）对于甲方提出的合理建议（包括但不限于监管部门要求传达的情况等），乙方应于2个工作日内响应，如遇复杂情况，乙方应与甲方充分协商解决。 </w:t>
      </w:r>
    </w:p>
    <w:p w14:paraId="6E7BDA7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hAnsi="Calibri" w:eastAsia="仿宋_GB2312" w:cs="Times New Roman"/>
          <w:kern w:val="2"/>
          <w:sz w:val="28"/>
          <w:szCs w:val="28"/>
        </w:rPr>
      </w:pPr>
      <w:r>
        <w:rPr>
          <w:rFonts w:hint="default" w:ascii="仿宋_GB2312" w:hAnsi="Calibri" w:eastAsia="仿宋_GB2312" w:cs="仿宋_GB2312"/>
          <w:kern w:val="2"/>
          <w:sz w:val="28"/>
          <w:szCs w:val="28"/>
          <w:lang w:val="en-US" w:eastAsia="zh-CN" w:bidi="ar"/>
        </w:rPr>
        <w:t>(六）政府主导的余姚重点产业展、民生活动，乙方须服从相关主管部门统一调度与协调；政府因公益事业、应急处置等需要使用场馆的，乙方应无条件服从安排、全力配合保障。</w:t>
      </w:r>
    </w:p>
    <w:p w14:paraId="6E5668F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（七）乙方自行负责自己主办或引进会展项目享受余姚市、宁波市会展扶持政策的相关申报。</w:t>
      </w:r>
    </w:p>
    <w:p w14:paraId="7EBD6FE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八）承包期内，标的主体结构类维修由甲方负责，但因乙方人为原因或管理不当造成主体结构问题的，维修责任或维修费用支出归责于乙方；乙方负责所承包标的及其附属设施（门窗、消防等设备）的年检及日常维护保养、维修，费用自理。</w:t>
      </w:r>
    </w:p>
    <w:p w14:paraId="4B8A5B7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九）乙方应严格按照相关法律法规及相关管理部门要求做好消防安全、电气安全、环保安全等相关工作，因设备设施配置不到位、管理工作措施不到位而发生安全生产责任事故、火灾事故造成经济损失（包括第三方的经济责任）均由乙方承担，与甲方无涉。</w:t>
      </w:r>
    </w:p>
    <w:p w14:paraId="571B5F65">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（十）乙方不得利用标的进行违法活动，积极配合相关部门的检查；乙方须独立承担一切经济及安全法律责任，与甲方无涉。</w:t>
      </w:r>
    </w:p>
    <w:p w14:paraId="65D6E893">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十一）乙方装修时不得在标的内任意改变主体结构，需要对标的外立面和内部装修改造时，须将设计方案报甲方备案，若需经相关职能部门批准的，由乙方自行办理相关审批手续并承担费用；同时乙方应将自行装修的图纸给予甲方一份，并承诺自行装修的标的安全牢固，符合安全要求。</w:t>
      </w:r>
    </w:p>
    <w:p w14:paraId="09322650">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（十二）如乙方需对标的现有配备的水、电设施进行改造、升级、扩容的，由此产生的费用和责任均由乙方承担。本协议终止（或解除），乙方搬离标的时不得拆除前述的水电设施，且甲方不作任何补偿。</w:t>
      </w:r>
    </w:p>
    <w:p w14:paraId="4DCF0193">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（十三）乙方不得超范围安装广告牌（包括店名牌等），否则甲方有权要求乙方整改或者拆除，拆除费用由乙方承担。</w:t>
      </w:r>
    </w:p>
    <w:p w14:paraId="6B534A77">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（十四）乙方在承包期间无权证构建物，遇政府拆违，必须无条件服从拆除，甲方不作任何补偿。</w:t>
      </w:r>
    </w:p>
    <w:p w14:paraId="7A04789E">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（十五）如若违反以上任何一条，则甲方有权扣除相应保证金，并单方面解除协议，收回标的，并且不予承担损失。</w:t>
      </w:r>
    </w:p>
    <w:p w14:paraId="216BF6E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第九条 知识产权</w:t>
      </w:r>
    </w:p>
    <w:p w14:paraId="4E7618EA">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双方的名下的版权和其他知识产权属于各自所有。</w:t>
      </w:r>
    </w:p>
    <w:p w14:paraId="0FF97CE9">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第十条 担保</w:t>
      </w:r>
    </w:p>
    <w:p w14:paraId="44C131EC">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基于本协议产生的双方当事人的权利，未经另一方事前书面同意，不得利用合作关系向第三方提供担保。</w:t>
      </w:r>
    </w:p>
    <w:p w14:paraId="128B8388">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第十一条 生效及有效期</w:t>
      </w:r>
    </w:p>
    <w:p w14:paraId="7579119F">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本协议自双方签字盖章之日起生效。</w:t>
      </w:r>
    </w:p>
    <w:p w14:paraId="2839C729">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第十二条 协议的解除</w:t>
      </w:r>
    </w:p>
    <w:p w14:paraId="3668475E">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（一）本协议可经双方书面同意而解除，经双方同意后，乙方按约定支付相应费用后协议自动解除。协议解除后，乙方不再需要向甲方支付任何费用。</w:t>
      </w:r>
    </w:p>
    <w:p w14:paraId="4E4E820E">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（二）发生如下事由的，享有解约权的一方当事人在本协议有效期届满前，可以立即解除协议。</w:t>
      </w:r>
    </w:p>
    <w:p w14:paraId="5584F400">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1、一方当事人违反本协议，经另一方当事人催告后，在收到催告书之日起七日内仍未改正的，或未有改正的意思表示的。</w:t>
      </w:r>
    </w:p>
    <w:p w14:paraId="1F5F24FF">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2、一方进入清算或破产程序的。</w:t>
      </w:r>
    </w:p>
    <w:p w14:paraId="494E6326">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3、被认定为无正当理由不能履行或不能完全履行本协议及/或个别协议约定的义务的。</w:t>
      </w:r>
    </w:p>
    <w:p w14:paraId="64AD3206">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4、被相关政府机关处以吊销营业执照等处罚的。</w:t>
      </w:r>
    </w:p>
    <w:p w14:paraId="3BE8FEE0">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（三）特殊情况下解除本协议</w:t>
      </w:r>
    </w:p>
    <w:p w14:paraId="5927462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1、如遇政府征收、收购（如收购人为政府或国企的，乙方无优先购买权）拆迁改造和城市建设施工或城市基础设施改造施工等，甲方有权提前3个月书面通知乙方，乙方应无条件服从并在甲方通知的时间内归还标的，甲方不承担违约责任和任何形式的补偿。承包款按照实际使用时间计算，多退少补，履约保证金予以返还（不计息）。</w:t>
      </w:r>
    </w:p>
    <w:p w14:paraId="4AD3F6C3">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2、如遇政府征收、收购，拆迁改造和城市建设施工或城市基础设施改造施工等政府拆迁给予的所有补偿费用归甲方所有，乙方自行装修和添置的设施设备政府给予的补偿费用归乙方所有,并且甲方不作任何形式的补偿；对乙方客观上产生的搬离、安置、停产停业等任何的损失由乙方自行承担。乙方未按时归还标的，给甲方造成损失的，由乙方承担赔偿责任。</w:t>
      </w:r>
    </w:p>
    <w:p w14:paraId="0BAADC9E">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3、如乙方要求进行退包的，则须提前2个月书面通知甲方，经甲方同意后，方可办理退包手续；承包期不足1个月的按1个月收取承包款，剩余已付承包款退还，但履约保证金不予退还。</w:t>
      </w:r>
    </w:p>
    <w:p w14:paraId="4E9D9EB7">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4、如遇重大自然灾害、重大社会非正常事件或政府行为等不可抗力影响，导致遭受不可抗力的一方无法履行本协议约定义务的，受影响一方应立即以书面形式通知对方，并说明导致不可抗力的具体事由。双方应尽最大努力减轻或消除不可抗力的影响。若不可抗力影响无法消除，致使本协议无法继续履行的，本协议自动解除。双方互不承担违约责任。承包款按实际使用时间计算，多退少补，履约保证金予以返还（不计息）。</w:t>
      </w:r>
    </w:p>
    <w:p w14:paraId="4253A33A">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第十三条 违约责任</w:t>
      </w:r>
    </w:p>
    <w:p w14:paraId="6128E801">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（一）甲乙双方中任何一方存在违约行为，造成本协议无法履行或完全履行的，违约方应承担违约责任。</w:t>
      </w:r>
    </w:p>
    <w:p w14:paraId="2B229033">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（二）基于前述要求，乙方如达不到承诺的展会数量及要求，则甲方有权收回场馆，解除本协议，并且乙方缴纳的履约保证金不予退还。</w:t>
      </w:r>
    </w:p>
    <w:p w14:paraId="42C3D34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（三）如乙方未按照协议约定的时间节点向甲方支付经营承包款项的，每逾期一日，乙方应当按照当期未付金额的万分之五向甲方支付违约金，逾期超过三十日的，甲方有权解除本协议并不予退还履约保证金。 </w:t>
      </w:r>
    </w:p>
    <w:p w14:paraId="2D61FA21">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（四）如甲方未按照协议约定的时间节点向乙方交付标的逾期超过三十日的，每逾期一日,甲方应当按照已收到经营承包款项金额的万分之五向乙方支付违约金。 </w:t>
      </w:r>
    </w:p>
    <w:p w14:paraId="1EAFF2DE">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五）经营承包期满后乙方返还甲方标的时，应经甲方验收签字认可，并相互结清各自应当承担的费用。乙方逾期归还场馆的，则甲方有权按原经营承包款标准的二倍向乙方收取占用期间侵占费，且甲方有权随时收回标的并且不予退还履约保证金。</w:t>
      </w:r>
    </w:p>
    <w:p w14:paraId="6B8C9D41">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六）如乙方出现重大安全事故，经营中和他人发生重大经济纠纷，经营中产生重大投诉，重大舆情问题，擅自整体转让经营承包权等引起较大负面影响及背离双方合作意愿情况的，则甲方有权扣除相应保证金，如保证金不足以支付给甲方造成的损失，则乙方继续向甲方进行赔偿。同时，甲方有权单方面解除协议，收回标的，并且不予承担乙方及第三方的损失。</w:t>
      </w:r>
    </w:p>
    <w:p w14:paraId="1E4ED1B9">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七）乙方对场馆的使用须符合双方的约定（只能用于会展服务用途）及相关法规的相关规定，未经甲方书面同意，乙方不得改变经营用途，如乙方擅自改变场馆经营用途，则甲方有权随时解除协议，收回场馆，并且履约保证金不予退还。</w:t>
      </w:r>
    </w:p>
    <w:p w14:paraId="0B3D6C8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（八）乙方对场馆使用不当或展会违反相关规定被相关职能部门处罚或引起安全事故的，由乙方自行承担全部责任及损失，与甲方无涉，甲方有权随时解除协议，收回场馆，并且履约保证金不予退还。</w:t>
      </w:r>
    </w:p>
    <w:p w14:paraId="3D552A2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第十四条 纠纷解决</w:t>
      </w:r>
    </w:p>
    <w:p w14:paraId="6B3D2ADF">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双方因履行本协议而发生的争议，应协商、调解解决。协商不成的，由甲方所在地法院行使管辖权。</w:t>
      </w:r>
    </w:p>
    <w:p w14:paraId="26DF914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第十五条 通知</w:t>
      </w:r>
    </w:p>
    <w:p w14:paraId="1A6255FF">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一）本协议项下要求或发出的所有通知和其他通信应通过书面方式送达。该等通知视为有效送达的日期按如下方式确定。通知如果是以专人递送、快递服务或挂号邮寄、邮资预付发出的，则以于设定为通知的地址在发送或拒收之日为有效送达日。通知如果是以传真发出的，则以成功传送之日为有效送达日(应以自动生成的传送确认信息为证)。如果经电子邮箱发送，自该邮件到达收件人邮箱系统之时视为已实际送达。为通知的目的，各方的联系方式如下：</w:t>
      </w:r>
    </w:p>
    <w:p w14:paraId="649FEA7B">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甲方联系方式 </w:t>
      </w:r>
    </w:p>
    <w:p w14:paraId="05013B58">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邮编： </w:t>
      </w:r>
    </w:p>
    <w:p w14:paraId="2A5E3DEF">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住所： </w:t>
      </w:r>
    </w:p>
    <w:p w14:paraId="74E6127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公司名称： </w:t>
      </w:r>
    </w:p>
    <w:p w14:paraId="420B0071">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联系人： </w:t>
      </w:r>
    </w:p>
    <w:p w14:paraId="5585715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电话号码： </w:t>
      </w:r>
    </w:p>
    <w:p w14:paraId="5CE7382E">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邮箱地址： </w:t>
      </w:r>
    </w:p>
    <w:p w14:paraId="04B99308">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乙方联系方式 </w:t>
      </w:r>
    </w:p>
    <w:p w14:paraId="7B58CB41">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邮编： </w:t>
      </w:r>
    </w:p>
    <w:p w14:paraId="155593BA">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住所： </w:t>
      </w:r>
    </w:p>
    <w:p w14:paraId="5CCC965D">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公司名称： </w:t>
      </w:r>
    </w:p>
    <w:p w14:paraId="5BB46DC9">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联系人： </w:t>
      </w:r>
    </w:p>
    <w:p w14:paraId="13D67C8E">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电话号码： </w:t>
      </w:r>
    </w:p>
    <w:p w14:paraId="6ABA0D69">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邮箱地址： </w:t>
      </w:r>
    </w:p>
    <w:p w14:paraId="6C93C884">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二）本协议所有的附件、修改、补充和变更应以书面形式制作并由双方授权代表签署。它们是本协议不可分割的部分，与本协议具有同等法律效力。任何一方不得未经另两方事先的书面许可转让本协议项下的任何权利或义务。如果本协议的某项规定或条款被裁决为违法或不可强制执行，本协议其他条款仍然有效，双方应当尽其最大努力达成与本协议的总体意图和目标一致且与无效条款具有同等经济效果的新规定或条款。 </w:t>
      </w:r>
    </w:p>
    <w:p w14:paraId="495F6BAC">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黑体" w:hAnsi="宋体" w:eastAsia="黑体" w:cs="黑体"/>
          <w:kern w:val="2"/>
          <w:sz w:val="28"/>
          <w:szCs w:val="28"/>
        </w:rPr>
      </w:pPr>
      <w:r>
        <w:rPr>
          <w:rFonts w:hint="default" w:ascii="黑体" w:hAnsi="宋体" w:eastAsia="黑体" w:cs="黑体"/>
          <w:kern w:val="2"/>
          <w:sz w:val="28"/>
          <w:szCs w:val="28"/>
          <w:lang w:val="en-US" w:eastAsia="zh-CN" w:bidi="ar"/>
        </w:rPr>
        <w:t>第十六条 其他</w:t>
      </w:r>
    </w:p>
    <w:p w14:paraId="7FE9B51B">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（一）本协议各条的标题仅作参考，对各条的解释不产生任何影响。</w:t>
      </w:r>
    </w:p>
    <w:p w14:paraId="53948172">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（二）本协议经双方签字盖章后生效。本协议一式6份，甲方和乙方各持3份，具有同等法律效力。</w:t>
      </w:r>
    </w:p>
    <w:p w14:paraId="02D76A58">
      <w:pPr>
        <w:keepNext w:val="0"/>
        <w:keepLines w:val="0"/>
        <w:widowControl w:val="0"/>
        <w:suppressLineNumbers w:val="0"/>
        <w:autoSpaceDE w:val="0"/>
        <w:autoSpaceDN/>
        <w:spacing w:before="0" w:beforeAutospacing="0" w:after="0" w:afterAutospacing="0" w:line="540" w:lineRule="exact"/>
        <w:ind w:left="0" w:right="0" w:rightChars="0" w:firstLine="560" w:firstLineChars="200"/>
        <w:jc w:val="left"/>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（以下无正文，后为签署盖章页和附件）</w:t>
      </w:r>
    </w:p>
    <w:p w14:paraId="21CB0950">
      <w:pPr>
        <w:keepNext w:val="0"/>
        <w:keepLines w:val="0"/>
        <w:widowControl w:val="0"/>
        <w:suppressLineNumbers w:val="0"/>
        <w:autoSpaceDE w:val="0"/>
        <w:autoSpaceDN/>
        <w:spacing w:before="0" w:beforeAutospacing="0" w:after="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263738A1">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35621A9A">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hAnsi="Calibri" w:eastAsia="仿宋_GB2312" w:cs="仿宋_GB2312"/>
          <w:kern w:val="2"/>
          <w:sz w:val="32"/>
          <w:szCs w:val="32"/>
          <w:lang w:val="en-US" w:eastAsia="zh-CN" w:bidi="ar"/>
        </w:rPr>
      </w:pPr>
    </w:p>
    <w:p w14:paraId="322A9166">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hAnsi="Calibri" w:eastAsia="仿宋_GB2312" w:cs="仿宋_GB2312"/>
          <w:kern w:val="2"/>
          <w:sz w:val="32"/>
          <w:szCs w:val="32"/>
          <w:lang w:val="en-US" w:eastAsia="zh-CN" w:bidi="ar"/>
        </w:rPr>
      </w:pPr>
    </w:p>
    <w:p w14:paraId="0A146C2F">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甲方（盖章）： </w:t>
      </w:r>
    </w:p>
    <w:p w14:paraId="2F24E5EC">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法定代表人（委托人）（签章）：</w:t>
      </w:r>
    </w:p>
    <w:p w14:paraId="314CB43F">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项目联系人（签字）：</w:t>
      </w:r>
    </w:p>
    <w:p w14:paraId="1D93DF4D">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1600" w:firstLineChars="5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年  月  日 </w:t>
      </w:r>
    </w:p>
    <w:p w14:paraId="03EC27D1">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08DA9046">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37037CF3">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22C94D0D">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乙方（盖章）：</w:t>
      </w:r>
    </w:p>
    <w:p w14:paraId="21D0945F">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法定代表人（委托人）（签章）：</w:t>
      </w:r>
    </w:p>
    <w:p w14:paraId="714D5BF2">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640" w:firstLineChars="2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项目联系人（签字）：</w:t>
      </w:r>
    </w:p>
    <w:p w14:paraId="79D0CF33">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1600" w:firstLineChars="5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年  月  日</w:t>
      </w:r>
    </w:p>
    <w:p w14:paraId="15810932">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1600" w:firstLineChars="5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79853394">
      <w:pPr>
        <w:keepNext w:val="0"/>
        <w:keepLines w:val="0"/>
        <w:widowControl w:val="0"/>
        <w:suppressLineNumbers w:val="0"/>
        <w:autoSpaceDE w:val="0"/>
        <w:autoSpaceDN/>
        <w:spacing w:before="437" w:beforeLines="100" w:beforeAutospacing="0" w:after="437" w:afterLines="100" w:afterAutospacing="0" w:line="480" w:lineRule="exact"/>
        <w:ind w:left="0" w:right="0" w:rightChars="0" w:firstLine="1600" w:firstLineChars="500"/>
        <w:jc w:val="left"/>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14:paraId="74923D4A">
      <w:pPr>
        <w:keepNext w:val="0"/>
        <w:keepLines w:val="0"/>
        <w:widowControl w:val="0"/>
        <w:suppressLineNumbers w:val="0"/>
        <w:spacing w:before="219" w:beforeLines="50" w:beforeAutospacing="0" w:after="219" w:afterLines="50" w:afterAutospacing="0" w:line="500" w:lineRule="exact"/>
        <w:ind w:left="0" w:right="0" w:firstLine="1800" w:firstLineChars="500"/>
        <w:jc w:val="both"/>
        <w:rPr>
          <w:rFonts w:hint="eastAsia" w:ascii="方正小标宋简体" w:hAnsi="方正小标宋简体" w:eastAsia="方正小标宋简体" w:cs="方正小标宋简体"/>
          <w:color w:val="000000"/>
          <w:kern w:val="2"/>
          <w:sz w:val="36"/>
          <w:szCs w:val="36"/>
          <w:lang w:val="en-US" w:eastAsia="zh-CN" w:bidi="ar"/>
        </w:rPr>
      </w:pPr>
    </w:p>
    <w:p w14:paraId="252BD05B">
      <w:pPr>
        <w:keepNext w:val="0"/>
        <w:keepLines w:val="0"/>
        <w:widowControl w:val="0"/>
        <w:suppressLineNumbers w:val="0"/>
        <w:spacing w:before="219" w:beforeLines="50" w:beforeAutospacing="0" w:after="219" w:afterLines="50" w:afterAutospacing="0" w:line="500" w:lineRule="exact"/>
        <w:ind w:left="0" w:right="0" w:firstLine="1800" w:firstLineChars="500"/>
        <w:jc w:val="both"/>
        <w:rPr>
          <w:rFonts w:hint="eastAsia" w:ascii="方正小标宋简体" w:hAnsi="方正小标宋简体" w:eastAsia="方正小标宋简体" w:cs="方正小标宋简体"/>
          <w:color w:val="000000"/>
          <w:kern w:val="2"/>
          <w:sz w:val="36"/>
          <w:szCs w:val="36"/>
          <w:lang w:val="en-US" w:eastAsia="zh-CN" w:bidi="ar"/>
        </w:rPr>
      </w:pPr>
    </w:p>
    <w:p w14:paraId="35D5EF9E">
      <w:pPr>
        <w:keepNext w:val="0"/>
        <w:keepLines w:val="0"/>
        <w:widowControl w:val="0"/>
        <w:suppressLineNumbers w:val="0"/>
        <w:spacing w:before="219" w:beforeLines="50" w:beforeAutospacing="0" w:after="219" w:afterLines="50" w:afterAutospacing="0" w:line="500" w:lineRule="exact"/>
        <w:ind w:left="0" w:right="0" w:firstLine="1800" w:firstLineChars="500"/>
        <w:jc w:val="both"/>
        <w:rPr>
          <w:rFonts w:hint="eastAsia" w:ascii="方正小标宋简体" w:hAnsi="方正小标宋简体" w:eastAsia="方正小标宋简体" w:cs="方正小标宋简体"/>
          <w:color w:val="000000"/>
          <w:kern w:val="2"/>
          <w:sz w:val="36"/>
          <w:szCs w:val="36"/>
          <w:lang w:val="en-US" w:eastAsia="zh-CN" w:bidi="ar"/>
        </w:rPr>
      </w:pPr>
    </w:p>
    <w:p w14:paraId="755C24E5">
      <w:pPr>
        <w:keepNext w:val="0"/>
        <w:keepLines w:val="0"/>
        <w:widowControl w:val="0"/>
        <w:suppressLineNumbers w:val="0"/>
        <w:spacing w:before="219" w:beforeLines="50" w:beforeAutospacing="0" w:after="219" w:afterLines="50" w:afterAutospacing="0" w:line="500" w:lineRule="exact"/>
        <w:ind w:left="0" w:right="0" w:firstLine="1800" w:firstLineChars="500"/>
        <w:jc w:val="both"/>
        <w:rPr>
          <w:rFonts w:hint="eastAsia" w:ascii="方正小标宋简体" w:hAnsi="方正小标宋简体" w:eastAsia="方正小标宋简体" w:cs="方正小标宋简体"/>
          <w:color w:val="000000"/>
          <w:kern w:val="2"/>
          <w:sz w:val="36"/>
          <w:szCs w:val="36"/>
          <w:lang w:val="en-US" w:eastAsia="zh-CN" w:bidi="ar"/>
        </w:rPr>
      </w:pPr>
    </w:p>
    <w:p w14:paraId="7A071F50">
      <w:pPr>
        <w:keepNext w:val="0"/>
        <w:keepLines w:val="0"/>
        <w:widowControl w:val="0"/>
        <w:suppressLineNumbers w:val="0"/>
        <w:spacing w:before="219" w:beforeLines="50" w:beforeAutospacing="0" w:after="219" w:afterLines="50" w:afterAutospacing="0" w:line="500" w:lineRule="exact"/>
        <w:ind w:left="0" w:right="0" w:firstLine="1800" w:firstLineChars="500"/>
        <w:jc w:val="both"/>
        <w:rPr>
          <w:rFonts w:hint="eastAsia" w:ascii="方正小标宋简体" w:hAnsi="方正小标宋简体" w:eastAsia="方正小标宋简体" w:cs="方正小标宋简体"/>
          <w:color w:val="000000"/>
          <w:kern w:val="2"/>
          <w:sz w:val="36"/>
          <w:szCs w:val="36"/>
          <w:lang w:val="en-US" w:eastAsia="zh-CN" w:bidi="ar"/>
        </w:rPr>
      </w:pPr>
    </w:p>
    <w:p w14:paraId="671C1F4D">
      <w:pPr>
        <w:keepNext w:val="0"/>
        <w:keepLines w:val="0"/>
        <w:widowControl w:val="0"/>
        <w:suppressLineNumbers w:val="0"/>
        <w:spacing w:before="219" w:beforeLines="50" w:beforeAutospacing="0" w:after="219" w:afterLines="50" w:afterAutospacing="0" w:line="500" w:lineRule="exact"/>
        <w:ind w:right="0"/>
        <w:jc w:val="center"/>
        <w:rPr>
          <w:rFonts w:hint="eastAsia" w:ascii="方正小标宋简体" w:hAnsi="方正小标宋简体" w:eastAsia="方正小标宋简体" w:cs="方正小标宋简体"/>
          <w:color w:val="000000"/>
          <w:kern w:val="2"/>
          <w:sz w:val="36"/>
          <w:szCs w:val="36"/>
        </w:rPr>
      </w:pPr>
      <w:r>
        <w:rPr>
          <w:rFonts w:hint="eastAsia" w:ascii="方正小标宋简体" w:hAnsi="方正小标宋简体" w:eastAsia="方正小标宋简体" w:cs="方正小标宋简体"/>
          <w:color w:val="000000"/>
          <w:kern w:val="2"/>
          <w:sz w:val="36"/>
          <w:szCs w:val="36"/>
          <w:lang w:val="en-US" w:eastAsia="zh-CN" w:bidi="ar"/>
        </w:rPr>
        <w:t>会展中心资产汇总清单表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384"/>
        <w:gridCol w:w="2552"/>
        <w:gridCol w:w="992"/>
        <w:gridCol w:w="3594"/>
      </w:tblGrid>
      <w:tr w14:paraId="60781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384" w:type="dxa"/>
            <w:tcBorders>
              <w:top w:val="single" w:color="000000" w:sz="4" w:space="0"/>
              <w:left w:val="single" w:color="000000" w:sz="4" w:space="0"/>
              <w:bottom w:val="single" w:color="000000" w:sz="4" w:space="0"/>
              <w:right w:val="single" w:color="000000" w:sz="4" w:space="0"/>
            </w:tcBorders>
            <w:shd w:val="clear"/>
            <w:vAlign w:val="top"/>
          </w:tcPr>
          <w:p w14:paraId="423553D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b/>
                <w:bCs w:val="0"/>
                <w:color w:val="000000"/>
                <w:kern w:val="2"/>
                <w:sz w:val="28"/>
                <w:szCs w:val="28"/>
                <w:bdr w:val="none" w:color="auto" w:sz="0" w:space="0"/>
              </w:rPr>
            </w:pPr>
            <w:r>
              <w:rPr>
                <w:rFonts w:hint="default" w:ascii="仿宋_GB2312" w:hAnsi="Calibri" w:eastAsia="仿宋_GB2312" w:cs="仿宋_GB2312"/>
                <w:b/>
                <w:bCs w:val="0"/>
                <w:color w:val="000000"/>
                <w:kern w:val="2"/>
                <w:sz w:val="28"/>
                <w:szCs w:val="28"/>
                <w:bdr w:val="none" w:color="auto" w:sz="0" w:space="0"/>
                <w:lang w:val="en-US" w:eastAsia="zh-CN" w:bidi="ar"/>
              </w:rPr>
              <w:t>区域</w:t>
            </w: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E31BA2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b/>
                <w:bCs w:val="0"/>
                <w:color w:val="000000"/>
                <w:kern w:val="2"/>
                <w:sz w:val="28"/>
                <w:szCs w:val="28"/>
                <w:bdr w:val="none" w:color="auto" w:sz="0" w:space="0"/>
              </w:rPr>
            </w:pPr>
            <w:r>
              <w:rPr>
                <w:rFonts w:hint="default" w:ascii="仿宋_GB2312" w:hAnsi="Calibri" w:eastAsia="仿宋_GB2312" w:cs="仿宋_GB2312"/>
                <w:b/>
                <w:bCs w:val="0"/>
                <w:color w:val="000000"/>
                <w:kern w:val="2"/>
                <w:sz w:val="28"/>
                <w:szCs w:val="28"/>
                <w:bdr w:val="none" w:color="auto" w:sz="0" w:space="0"/>
                <w:lang w:val="en-US" w:eastAsia="zh-CN" w:bidi="ar"/>
              </w:rPr>
              <w:t>资产名称</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65B679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b/>
                <w:bCs w:val="0"/>
                <w:color w:val="000000"/>
                <w:kern w:val="2"/>
                <w:sz w:val="28"/>
                <w:szCs w:val="28"/>
                <w:bdr w:val="none" w:color="auto" w:sz="0" w:space="0"/>
              </w:rPr>
            </w:pPr>
            <w:r>
              <w:rPr>
                <w:rFonts w:hint="default" w:ascii="仿宋_GB2312" w:hAnsi="Calibri" w:eastAsia="仿宋_GB2312" w:cs="仿宋_GB2312"/>
                <w:b/>
                <w:bCs w:val="0"/>
                <w:color w:val="000000"/>
                <w:kern w:val="2"/>
                <w:sz w:val="28"/>
                <w:szCs w:val="28"/>
                <w:bdr w:val="none" w:color="auto" w:sz="0" w:space="0"/>
                <w:lang w:val="en-US" w:eastAsia="zh-CN" w:bidi="ar"/>
              </w:rPr>
              <w:t>数量</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73BF40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b/>
                <w:bCs w:val="0"/>
                <w:color w:val="000000"/>
                <w:kern w:val="2"/>
                <w:sz w:val="28"/>
                <w:szCs w:val="28"/>
                <w:bdr w:val="none" w:color="auto" w:sz="0" w:space="0"/>
              </w:rPr>
            </w:pPr>
            <w:r>
              <w:rPr>
                <w:rFonts w:hint="default" w:ascii="仿宋_GB2312" w:hAnsi="Calibri" w:eastAsia="仿宋_GB2312" w:cs="仿宋_GB2312"/>
                <w:b/>
                <w:bCs w:val="0"/>
                <w:color w:val="000000"/>
                <w:kern w:val="2"/>
                <w:sz w:val="28"/>
                <w:szCs w:val="28"/>
                <w:bdr w:val="none" w:color="auto" w:sz="0" w:space="0"/>
                <w:lang w:val="en-US" w:eastAsia="zh-CN" w:bidi="ar"/>
              </w:rPr>
              <w:t>备注</w:t>
            </w:r>
          </w:p>
        </w:tc>
      </w:tr>
      <w:tr w14:paraId="2FA2B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31C8C8F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7321C38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A39B81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5BE153CC">
            <w:pPr>
              <w:keepNext w:val="0"/>
              <w:keepLines w:val="0"/>
              <w:widowControl w:val="0"/>
              <w:suppressLineNumbers w:val="0"/>
              <w:tabs>
                <w:tab w:val="left" w:pos="3600"/>
              </w:tabs>
              <w:spacing w:before="0" w:beforeAutospacing="0" w:after="0" w:afterAutospacing="0" w:line="370" w:lineRule="exact"/>
              <w:ind w:left="0" w:right="0" w:firstLine="280" w:firstLineChars="100"/>
              <w:jc w:val="both"/>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1号馆</w:t>
            </w: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BF5581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EFD023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782956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124BC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23FBB71">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B36012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8BABA9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012C05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其中2只在人才市场大厅</w:t>
            </w:r>
          </w:p>
        </w:tc>
      </w:tr>
      <w:tr w14:paraId="2B029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B167862">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942C27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消防栓箱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640A5B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1D06E6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其中2只在人才市场大厅</w:t>
            </w:r>
          </w:p>
        </w:tc>
      </w:tr>
      <w:tr w14:paraId="0917A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683254F1">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6EB12C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B86270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B7B136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其中8只在人才市场大厅</w:t>
            </w:r>
          </w:p>
        </w:tc>
      </w:tr>
      <w:tr w14:paraId="31BE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0D503C4">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BF9DC3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16363E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8副</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5B1D16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其中2副在人才市场大厅</w:t>
            </w:r>
          </w:p>
        </w:tc>
      </w:tr>
      <w:tr w14:paraId="042BF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EF3FF7E">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538746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枪头</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A36943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8只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1FD2F2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其中2只在人才市场大厅</w:t>
            </w:r>
          </w:p>
        </w:tc>
      </w:tr>
      <w:tr w14:paraId="35BF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C44EB8C">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0F8C60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中央空调主机设备</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9AEF2E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5F038A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4E5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E48540E">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7DB9B1C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D06760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A462D6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1599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AF2CCC9">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CC4AD9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烟头落地柱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77A225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2B9BFB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52EDF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AF0D570">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879B32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电子屏幕</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938B16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531A79B">
            <w:pPr>
              <w:keepNext w:val="0"/>
              <w:keepLines w:val="0"/>
              <w:widowControl w:val="0"/>
              <w:suppressLineNumbers w:val="0"/>
              <w:tabs>
                <w:tab w:val="left" w:pos="3600"/>
              </w:tabs>
              <w:spacing w:before="0" w:beforeAutospacing="0" w:after="0" w:afterAutospacing="0" w:line="370" w:lineRule="exact"/>
              <w:ind w:left="0" w:right="0" w:firstLine="560" w:firstLineChars="200"/>
              <w:jc w:val="both"/>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人才产业园进门上方</w:t>
            </w:r>
          </w:p>
        </w:tc>
      </w:tr>
      <w:tr w14:paraId="4E4AD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0170653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2299F4B3">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78BCAAF5">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0A7D82EC">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37882361">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004E3C4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2号馆</w:t>
            </w:r>
          </w:p>
          <w:p w14:paraId="2CB89F33">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45EA6123">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04C49751">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44E3E6B5">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D5349A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D5B595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2935E8E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669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B81E971">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768F733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B028BD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4D0CDE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853B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2835E47">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47919E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消防栓箱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846829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95EA74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A569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1B9A226">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DBC602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32B862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36EFE3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033A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63E3F19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334C94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934E96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6副</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39BD96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599D6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6B467BB">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759761F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枪头</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3C5066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3E9690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08DD3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A0AD55C">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7EE097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音响功放</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51E858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BD1384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6C62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1F995E9">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B230F6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饮水机</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F71C83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1台</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3EC120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65034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97C1C6C">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42DBA2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中央空调风机</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052BDF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414C05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2个机房各一套</w:t>
            </w:r>
          </w:p>
        </w:tc>
      </w:tr>
      <w:tr w14:paraId="71E5D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62D51D08">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678C37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烟头落地柱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95D76F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DFD5CE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D199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A433778">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00025F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F85825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18只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83C689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20032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6DCF0F4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47E8816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2号馆（西边机房）</w:t>
            </w: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FF4BB7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66E3B4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9F388B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97E1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3B9BBD4">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A9B544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23B55A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132只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B7EE3A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3BFB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E366C6C">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0DD62D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C434F1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67F257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65C0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7E132279">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3EC8FDD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291432D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A5A1E8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3号馆</w:t>
            </w:r>
          </w:p>
          <w:p w14:paraId="3B4596D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4D3C6AD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16ABB68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48251C4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742500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700AC4B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983ECA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55D4D0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6D1DCA1">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03838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301AF38">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0D23C8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AA1008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7577C19">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0DFC3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F171E49">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5B7533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消防栓箱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362F45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04CDFD1">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7533D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89B3C1A">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F8388A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8956AF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4959453">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29840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03A2E80">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A44607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01F332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6副</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3A8CD42">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77483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7799BAE">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308568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枪头·</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7EA3DB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0D90F1F">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20AD3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6532D7F7">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7C60791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饮水器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5715D5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1台</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31B502E">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64F83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DAB61BA">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1AD82B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45F775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016EA25">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56C0C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0B673AE">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37EF13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烟头落地柱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F235FC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870EDB7">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21F9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6C1AEAD">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F77612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10395C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DA6DE3D">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1DA7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52E3448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1571AE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7950BDFA">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0EDC816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47F367B0">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26E8D61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4号馆</w:t>
            </w:r>
          </w:p>
          <w:p w14:paraId="4E27201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2E79C6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139BE7E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1BBCF4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CA753F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2C1BF65">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1008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36E623A">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D20950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F9DB08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10只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E0E9F76">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15772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364EE0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9378F5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消防栓箱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236A2C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945141A">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1E51D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2D0489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866936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36E0B5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48只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AD525F2">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45CE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6418847C">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2A3086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5DD968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12副</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80AB7CA">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43224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464A84C">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8537FE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枪头</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B252DE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DE89826">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051CD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E210540">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82DE8B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401FCC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3200A27">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54896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0A75D93">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3D2F7F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烟头落地柱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C763E0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907ED2D">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67C9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BA78BA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089C75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8F457C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20只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3E97CC8">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36D5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543E2FD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1F3DC84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C74C75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3C3D11A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471EC7C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9463F1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3BBF970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4F4A48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5号馆</w:t>
            </w:r>
          </w:p>
          <w:p w14:paraId="1B3B0AE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1C4D56D">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p w14:paraId="20ACF6A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C6140C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2EA4B312">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741C8CB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1D17D6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4DD7932">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30DBC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2726A13">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3D89A3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0976FA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10只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9F739CF">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2E8FC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AD2C7F5">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C769D4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消防栓箱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291A23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9只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AB0FF77">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6B60C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38601FD">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0129B7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E9AF9A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83E7EA5">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5A53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9E3FC29">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685E51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AE8EC3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9副</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95795FE">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30E7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FE72458">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12AC18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枪头</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C128B9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9只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C182E50">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37B02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8D6C12C">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428DC6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饮水器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AFAB61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1台</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CB6834E">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0F7FD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54274A9">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609CB3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8D5F60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17D56AC">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0C317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CB6667B">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99E2A2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烟头落地柱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868208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6950538">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785C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E24B193">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75A824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660E13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20只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248F359">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1C2FB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52F9460">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0B360D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三角落地牌</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199A0C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47个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5146596">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4A9E3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87"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F1D7E3E">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0A2807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垃圾桶</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F68E1E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125只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202AA165">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29A1E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F71CBD3">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FAD23B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垃圾车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CB4E7A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10辆</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1CC8F46">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r>
      <w:tr w14:paraId="1EF02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50" w:hRule="atLeast"/>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0FE09A2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2DFE86E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6号馆</w:t>
            </w: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7032694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2F7086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28只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71D402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1F5A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67446EA5">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711F3E1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AF4135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7卷</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23E95A7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E774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2A4790E">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0C0BE36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FBDAA0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8只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D5B56E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0505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EA09B8B">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31DD29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大电柜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ACEBE1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70066E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9EA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019D660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5D48DF2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BE0DFE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7号馆</w:t>
            </w: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05DE9AF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FF3549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48只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9EB263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62429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04371B8">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39F1FFB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523F7B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12卷</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37C9B0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88B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48BC573">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74F28C6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F7B214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2843A9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558D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0EB650B">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766120C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大电柜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1B9A2F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20E0902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03E44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FC42520">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3493ECC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照明柜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6ABD0E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765538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0F4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0FD347F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110BC71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2BED4B7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8号馆</w:t>
            </w: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0009919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63BA89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39只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CA565C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72C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86BDD35">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19A7408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10EEE4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12卷</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2BFEE0D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37A9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605319C9">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62D1A3C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39FEE4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C1BD75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CA1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603C5D1">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4E19A4A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大电柜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60079D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B7D3FA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51F8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7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5D2357A">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0B2BCFC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照明柜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485323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522ED2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2702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5729BA8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732EF28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36BD4DF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6AC535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3CB4CA9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共享大厅</w:t>
            </w:r>
          </w:p>
          <w:p w14:paraId="2162437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1B509A9F">
            <w:pPr>
              <w:keepNext w:val="0"/>
              <w:keepLines w:val="0"/>
              <w:widowControl w:val="0"/>
              <w:suppressLineNumbers w:val="0"/>
              <w:tabs>
                <w:tab w:val="left" w:pos="3600"/>
              </w:tabs>
              <w:spacing w:before="0" w:beforeAutospacing="0" w:after="0" w:afterAutospacing="0" w:line="370" w:lineRule="exact"/>
              <w:ind w:left="0" w:right="0"/>
              <w:jc w:val="both"/>
              <w:rPr>
                <w:rFonts w:hint="default" w:ascii="仿宋_GB2312" w:eastAsia="仿宋_GB2312" w:cs="仿宋_GB2312"/>
                <w:color w:val="000000"/>
                <w:kern w:val="2"/>
                <w:sz w:val="28"/>
                <w:szCs w:val="28"/>
                <w:bdr w:val="none" w:color="auto" w:sz="0" w:space="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4FDE6FA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大电柜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B06A17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C0DA5A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9BFA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44C15A7">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D0AFF6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2ED79D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1696AE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15FE1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4307134">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9070DC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消防栓箱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5F995E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21ABCD9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6A92A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B1CC637">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A68E5F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D1F387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2B1E37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2A91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799B3A4">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27E9D4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D8C208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3副</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34FD03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768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5E54600">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A6B062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枪头</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B11DA2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33C086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D95A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39"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C87F18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6B1F791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安检机</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14:paraId="2AB19EA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1整套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DA04DB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安检门2扇、主机1台、</w:t>
            </w:r>
          </w:p>
          <w:p w14:paraId="35062A8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电脑台1台</w:t>
            </w:r>
          </w:p>
        </w:tc>
      </w:tr>
      <w:tr w14:paraId="6107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334FAB8">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0C48EB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烟头落地柱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8DAC0F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41125C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DE89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274EC9D">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91A2A1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0A8236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58356B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44E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F05E120">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64E857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电子屏幕</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E4B32B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85B55F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共享大厅门口上方</w:t>
            </w:r>
          </w:p>
        </w:tc>
      </w:tr>
      <w:tr w14:paraId="07FB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25DAC5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FB4405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一米线</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EE84B3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28根</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963C76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2BEB8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2AB48C8C">
            <w:pPr>
              <w:keepNext w:val="0"/>
              <w:keepLines w:val="0"/>
              <w:widowControl w:val="0"/>
              <w:suppressLineNumbers w:val="0"/>
              <w:tabs>
                <w:tab w:val="left" w:pos="3600"/>
              </w:tabs>
              <w:spacing w:before="0" w:beforeAutospacing="0" w:after="0" w:afterAutospacing="0" w:line="370" w:lineRule="exact"/>
              <w:ind w:left="280" w:right="0" w:hanging="280" w:hangingChars="100"/>
              <w:jc w:val="both"/>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共享大厅二楼</w:t>
            </w: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B6B883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塑料桌子</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BD46AD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72张</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375AFE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0624C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9833C5E">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772A4FF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塑料凳子</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B69808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100把</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82C454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19E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35F19E6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5C590CA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64457C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2DF56C7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7AC3B54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42DB655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82D4B0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42D8D6C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523419A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2CF16DA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C7AA31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4573834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2D3E33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6号馆</w:t>
            </w:r>
          </w:p>
          <w:p w14:paraId="7B78549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配电房</w:t>
            </w:r>
          </w:p>
          <w:p w14:paraId="24E68EC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E31B9F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68DED36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52DE1C5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502E1B0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5B94907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5D2609C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01D639B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1122406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p w14:paraId="7D95944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F0E28A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高压柜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E38E80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10只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B6678A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BBC2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5224737">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857238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低压柜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08E26D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28只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61FB9C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2C7B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D108A19">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38444F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变压器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7F5FFE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4CAD08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898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7381000">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043DB2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康明斯发电机</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667A53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1台</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82AAF4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98EE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CF94993">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1ACE98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2EDC6A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77D7F1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2A32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DE3586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EEE1CD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小灭火器</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AF7DD4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28只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94ECDE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67A5A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7A609E7">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69B9F1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1B2DA8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89F0C4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E3D6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D7C3E54">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ED4B46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抽水泵</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0947CE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9台</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EC77CA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51C47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64E569C">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5A6360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抗洪沙袋</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5A4179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350袋</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118F9C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0A1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F7D4718">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36FBAE8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高频开关电源</w:t>
            </w:r>
          </w:p>
          <w:p w14:paraId="1101DF9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充电柜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5B2EA2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A849AA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537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CCEE146">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239A865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工具铁柜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A3553E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7B0A93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23DD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7BCA5F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988166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抽水泵电箱</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3BCE75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3A4D7F0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294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B0B710B">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D0105F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板车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371715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2辆</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4B2E07E">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22200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692D3C5">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F812B27">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照明柜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C3F526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8C0909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841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301689F2">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9C7244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路灯柜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D1E87C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DB3AD0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08BB6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FD9EAE4">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25D8900">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主席台电柜</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1A7F3163">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7B90906">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4D0D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31B1754">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343BFF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排风扇</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0A568628">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1只</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AE9D53A">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62783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1A98E7B3">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7E035B5B">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绝缘靴</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794634D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DA2914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A768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4771AA2">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9653B61">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绝缘手套</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3124AA5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1副</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E20566C">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2AC5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08786256">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10566BF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抽水泵水带</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832950F">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6条</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EE89D72">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326A2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23"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45F271A1">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4BAA81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导线压线钳</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22385B2D">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F5FB2D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0358F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02" w:hRule="atLeast"/>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680D949F">
            <w:pPr>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CB64C65">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接地线装置</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594E3EA4">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0926B649">
            <w:pPr>
              <w:keepNext w:val="0"/>
              <w:keepLines w:val="0"/>
              <w:widowControl w:val="0"/>
              <w:suppressLineNumbers w:val="0"/>
              <w:tabs>
                <w:tab w:val="left" w:pos="3600"/>
              </w:tabs>
              <w:spacing w:before="0" w:beforeAutospacing="0" w:after="0" w:afterAutospacing="0" w:line="370" w:lineRule="exact"/>
              <w:ind w:left="0" w:right="0"/>
              <w:jc w:val="center"/>
              <w:rPr>
                <w:rFonts w:hint="default" w:ascii="仿宋_GB2312" w:eastAsia="仿宋_GB2312" w:cs="仿宋_GB2312"/>
                <w:color w:val="000000"/>
                <w:kern w:val="2"/>
                <w:sz w:val="28"/>
                <w:szCs w:val="28"/>
                <w:bdr w:val="none" w:color="auto" w:sz="0" w:space="0"/>
              </w:rPr>
            </w:pPr>
          </w:p>
        </w:tc>
      </w:tr>
      <w:tr w14:paraId="709C1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0ADCE47F">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南广场</w:t>
            </w:r>
          </w:p>
          <w:p w14:paraId="59B73AA7">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停车场（西侧）</w:t>
            </w: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4DBF7E1F">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室外道闸系统</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AE451B4">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649A91D5">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进出口各一套</w:t>
            </w:r>
          </w:p>
        </w:tc>
      </w:tr>
      <w:tr w14:paraId="3467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75F0AA9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center"/>
          </w:tcPr>
          <w:p w14:paraId="463BE600">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监控探头</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14:paraId="6E03EBF2">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16套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19E90C53">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EE5B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restart"/>
            <w:tcBorders>
              <w:top w:val="nil"/>
              <w:left w:val="single" w:color="000000" w:sz="4" w:space="0"/>
              <w:bottom w:val="single" w:color="000000" w:sz="4" w:space="0"/>
              <w:right w:val="single" w:color="000000" w:sz="4" w:space="0"/>
            </w:tcBorders>
            <w:shd w:val="clear"/>
            <w:vAlign w:val="top"/>
          </w:tcPr>
          <w:p w14:paraId="75167B05">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p w14:paraId="4BEC3C2B">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会务中心</w:t>
            </w:r>
          </w:p>
          <w:p w14:paraId="40FC7FC1">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监控室</w:t>
            </w: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063C03CD">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监控屏幕</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43C7BC84">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9套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51B0BE74">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D5A9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2C6A6CDE">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589F1AD0">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室外道闸监控电脑</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62FFBA3">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2台</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7988FAC1">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4E6CF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jc w:val="center"/>
        </w:trPr>
        <w:tc>
          <w:tcPr>
            <w:tcW w:w="1384" w:type="dxa"/>
            <w:vMerge w:val="continue"/>
            <w:tcBorders>
              <w:top w:val="nil"/>
              <w:left w:val="single" w:color="000000" w:sz="4" w:space="0"/>
              <w:bottom w:val="single" w:color="000000" w:sz="4" w:space="0"/>
              <w:right w:val="single" w:color="000000" w:sz="4" w:space="0"/>
            </w:tcBorders>
            <w:shd w:val="clear"/>
            <w:vAlign w:val="top"/>
          </w:tcPr>
          <w:p w14:paraId="5C3D3B2C">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2" w:type="dxa"/>
            <w:tcBorders>
              <w:top w:val="single" w:color="000000" w:sz="4" w:space="0"/>
              <w:left w:val="single" w:color="000000" w:sz="4" w:space="0"/>
              <w:bottom w:val="single" w:color="000000" w:sz="4" w:space="0"/>
              <w:right w:val="single" w:color="000000" w:sz="4" w:space="0"/>
            </w:tcBorders>
            <w:shd w:val="clear"/>
            <w:vAlign w:val="top"/>
          </w:tcPr>
          <w:p w14:paraId="60AE7340">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广播系统</w:t>
            </w:r>
          </w:p>
        </w:tc>
        <w:tc>
          <w:tcPr>
            <w:tcW w:w="992" w:type="dxa"/>
            <w:tcBorders>
              <w:top w:val="single" w:color="000000" w:sz="4" w:space="0"/>
              <w:left w:val="single" w:color="000000" w:sz="4" w:space="0"/>
              <w:bottom w:val="single" w:color="000000" w:sz="4" w:space="0"/>
              <w:right w:val="single" w:color="000000" w:sz="4" w:space="0"/>
            </w:tcBorders>
            <w:shd w:val="clear"/>
            <w:vAlign w:val="top"/>
          </w:tcPr>
          <w:p w14:paraId="69E515E5">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594" w:type="dxa"/>
            <w:tcBorders>
              <w:top w:val="single" w:color="000000" w:sz="4" w:space="0"/>
              <w:left w:val="single" w:color="000000" w:sz="4" w:space="0"/>
              <w:bottom w:val="single" w:color="000000" w:sz="4" w:space="0"/>
              <w:right w:val="single" w:color="000000" w:sz="4" w:space="0"/>
            </w:tcBorders>
            <w:shd w:val="clear"/>
            <w:vAlign w:val="top"/>
          </w:tcPr>
          <w:p w14:paraId="45D3EA01">
            <w:pPr>
              <w:keepNext w:val="0"/>
              <w:keepLines w:val="0"/>
              <w:pageBreakBefore w:val="0"/>
              <w:widowControl w:val="0"/>
              <w:suppressLineNumbers w:val="0"/>
              <w:tabs>
                <w:tab w:val="left" w:pos="3600"/>
              </w:tab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398"/>
        <w:gridCol w:w="2550"/>
        <w:gridCol w:w="1513"/>
        <w:gridCol w:w="3061"/>
      </w:tblGrid>
      <w:tr w14:paraId="57CA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restart"/>
            <w:tcBorders>
              <w:top w:val="single" w:color="auto" w:sz="4" w:space="0"/>
              <w:left w:val="single" w:color="auto" w:sz="4" w:space="0"/>
              <w:bottom w:val="single" w:color="auto" w:sz="4" w:space="0"/>
              <w:right w:val="single" w:color="auto" w:sz="4" w:space="0"/>
            </w:tcBorders>
            <w:shd w:val="clear"/>
            <w:vAlign w:val="center"/>
          </w:tcPr>
          <w:p w14:paraId="441B7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小会议室</w:t>
            </w:r>
          </w:p>
        </w:tc>
        <w:tc>
          <w:tcPr>
            <w:tcW w:w="2550" w:type="dxa"/>
            <w:tcBorders>
              <w:top w:val="single" w:color="auto" w:sz="4" w:space="0"/>
              <w:left w:val="single" w:color="auto" w:sz="4" w:space="0"/>
              <w:bottom w:val="single" w:color="auto" w:sz="4" w:space="0"/>
              <w:right w:val="single" w:color="auto" w:sz="4" w:space="0"/>
            </w:tcBorders>
            <w:shd w:val="clear"/>
            <w:vAlign w:val="top"/>
          </w:tcPr>
          <w:p w14:paraId="02ECC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长桌</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78F0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2B2ED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70F7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single" w:color="auto" w:sz="4" w:space="0"/>
              <w:left w:val="single" w:color="auto" w:sz="4" w:space="0"/>
              <w:bottom w:val="single" w:color="auto" w:sz="4" w:space="0"/>
              <w:right w:val="single" w:color="auto" w:sz="4" w:space="0"/>
            </w:tcBorders>
            <w:shd w:val="clear"/>
            <w:vAlign w:val="center"/>
          </w:tcPr>
          <w:p w14:paraId="6B468BA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1C0EE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茶柜</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4A689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69F90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277F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single" w:color="auto" w:sz="4" w:space="0"/>
              <w:left w:val="single" w:color="auto" w:sz="4" w:space="0"/>
              <w:bottom w:val="single" w:color="auto" w:sz="4" w:space="0"/>
              <w:right w:val="single" w:color="auto" w:sz="4" w:space="0"/>
            </w:tcBorders>
            <w:shd w:val="clear"/>
            <w:vAlign w:val="center"/>
          </w:tcPr>
          <w:p w14:paraId="58C74DA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0811A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53C35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1台</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3149E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766E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single" w:color="auto" w:sz="4" w:space="0"/>
              <w:left w:val="single" w:color="auto" w:sz="4" w:space="0"/>
              <w:bottom w:val="single" w:color="auto" w:sz="4" w:space="0"/>
              <w:right w:val="single" w:color="auto" w:sz="4" w:space="0"/>
            </w:tcBorders>
            <w:shd w:val="clear"/>
            <w:vAlign w:val="center"/>
          </w:tcPr>
          <w:p w14:paraId="11D51ED1">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1FD67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垃圾桶</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60DA0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719D6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4DF6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single" w:color="auto" w:sz="4" w:space="0"/>
              <w:left w:val="single" w:color="auto" w:sz="4" w:space="0"/>
              <w:bottom w:val="single" w:color="auto" w:sz="4" w:space="0"/>
              <w:right w:val="single" w:color="auto" w:sz="4" w:space="0"/>
            </w:tcBorders>
            <w:shd w:val="clear"/>
            <w:vAlign w:val="center"/>
          </w:tcPr>
          <w:p w14:paraId="2FC30117">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11058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蚊香底座</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9EBD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037A6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82D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single" w:color="auto" w:sz="4" w:space="0"/>
              <w:left w:val="single" w:color="auto" w:sz="4" w:space="0"/>
              <w:bottom w:val="single" w:color="auto" w:sz="4" w:space="0"/>
              <w:right w:val="single" w:color="auto" w:sz="4" w:space="0"/>
            </w:tcBorders>
            <w:shd w:val="clear"/>
            <w:vAlign w:val="center"/>
          </w:tcPr>
          <w:p w14:paraId="56901E1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6E010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字牌匾</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1E127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1块</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54593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6B21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single" w:color="auto" w:sz="4" w:space="0"/>
              <w:left w:val="single" w:color="auto" w:sz="4" w:space="0"/>
              <w:bottom w:val="single" w:color="auto" w:sz="4" w:space="0"/>
              <w:right w:val="single" w:color="auto" w:sz="4" w:space="0"/>
            </w:tcBorders>
            <w:shd w:val="clear"/>
            <w:vAlign w:val="center"/>
          </w:tcPr>
          <w:p w14:paraId="2F13617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652C9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木椅子</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5D57D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14把</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4DD1E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4202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single" w:color="auto" w:sz="4" w:space="0"/>
              <w:left w:val="single" w:color="auto" w:sz="4" w:space="0"/>
              <w:bottom w:val="single" w:color="auto" w:sz="4" w:space="0"/>
              <w:right w:val="single" w:color="auto" w:sz="4" w:space="0"/>
            </w:tcBorders>
            <w:shd w:val="clear"/>
            <w:vAlign w:val="center"/>
          </w:tcPr>
          <w:p w14:paraId="205DF86E">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223F46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椅子（红）</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018F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17把</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01C9A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279A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jc w:val="center"/>
        </w:trPr>
        <w:tc>
          <w:tcPr>
            <w:tcW w:w="1398" w:type="dxa"/>
            <w:vMerge w:val="continue"/>
            <w:tcBorders>
              <w:top w:val="single" w:color="auto" w:sz="4" w:space="0"/>
              <w:left w:val="single" w:color="auto" w:sz="4" w:space="0"/>
              <w:bottom w:val="single" w:color="auto" w:sz="4" w:space="0"/>
              <w:right w:val="single" w:color="auto" w:sz="4" w:space="0"/>
            </w:tcBorders>
            <w:shd w:val="clear"/>
            <w:vAlign w:val="center"/>
          </w:tcPr>
          <w:p w14:paraId="1C06837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7C22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大书柜</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0339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19EA0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3EF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7497D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大会议室</w:t>
            </w: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7E20D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桌子</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2CDF3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21张</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05A6D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6B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4332F71">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45B09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木椅子</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2D092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3把</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0EA10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6F5B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E3CE5F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467C6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椅子（红）</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763A1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103把</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71AF6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AB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C8B5EE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0C6A1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投影仪（屏幕）</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01841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1E094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5AC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23860C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562C6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音箱</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7646C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4只</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2FD0E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70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D929E8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0A5A8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话筒</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70C54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5个</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138824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7760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D2B5BF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1A137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讲台桌</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1D7A4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1个</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52E8B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17D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BD2C72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57DCC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手持话筒</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73417B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2个</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62D61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08C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A109B8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00A64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调音机器</w:t>
            </w:r>
          </w:p>
        </w:tc>
        <w:tc>
          <w:tcPr>
            <w:tcW w:w="1513" w:type="dxa"/>
            <w:tcBorders>
              <w:top w:val="single" w:color="auto" w:sz="4" w:space="0"/>
              <w:left w:val="single" w:color="auto" w:sz="4" w:space="0"/>
              <w:bottom w:val="single" w:color="auto" w:sz="4" w:space="0"/>
              <w:right w:val="single" w:color="auto" w:sz="4" w:space="0"/>
            </w:tcBorders>
            <w:shd w:val="clear"/>
            <w:vAlign w:val="center"/>
          </w:tcPr>
          <w:p w14:paraId="616B0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1个</w:t>
            </w:r>
          </w:p>
        </w:tc>
        <w:tc>
          <w:tcPr>
            <w:tcW w:w="3061" w:type="dxa"/>
            <w:tcBorders>
              <w:top w:val="single" w:color="auto" w:sz="4" w:space="0"/>
              <w:left w:val="single" w:color="auto" w:sz="4" w:space="0"/>
              <w:bottom w:val="single" w:color="auto" w:sz="4" w:space="0"/>
              <w:right w:val="single" w:color="auto" w:sz="4" w:space="0"/>
            </w:tcBorders>
            <w:shd w:val="clear"/>
            <w:vAlign w:val="center"/>
          </w:tcPr>
          <w:p w14:paraId="648F8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9CD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57B9F5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36912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耳罩</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BD13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42DCF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355F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08BFCAA">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1B87D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字牌匾</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7B03A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2块</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1CE42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BA1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0143D5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08E4E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嵌入式吊顶空凋</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6E8182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2套</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452AE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E30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AA5D7F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15082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空调板</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4FE82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77C4A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A16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F3709F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054A2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背景图</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2D01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7F1BF3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4CB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23F7C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贵宾室</w:t>
            </w:r>
          </w:p>
        </w:tc>
        <w:tc>
          <w:tcPr>
            <w:tcW w:w="2550" w:type="dxa"/>
            <w:tcBorders>
              <w:top w:val="single" w:color="auto" w:sz="4" w:space="0"/>
              <w:left w:val="single" w:color="auto" w:sz="4" w:space="0"/>
              <w:bottom w:val="single" w:color="auto" w:sz="4" w:space="0"/>
              <w:right w:val="single" w:color="auto" w:sz="4" w:space="0"/>
            </w:tcBorders>
            <w:shd w:val="clear"/>
            <w:vAlign w:val="top"/>
          </w:tcPr>
          <w:p w14:paraId="73FC0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透明茶几</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8EC3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8张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26DF2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2DF1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A0CE581">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3047F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沙发座椅</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BAE7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20张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604B3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2880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614D5C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574CE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木质茶几</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52D66C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398E1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EC7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C1D626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66AE6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茶柜</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5ECA2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63302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4795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FE6BF46">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1EB64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图背景板</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7463E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7CA11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31CE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32" w:hRule="atLeast"/>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4EA310F">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7470A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字牌匾</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7221A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43218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6958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32" w:hRule="atLeast"/>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A6F3A1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0696D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嵌入式吊顶空凋</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2D3CF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2套</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4D272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698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3C131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警务室</w:t>
            </w:r>
          </w:p>
        </w:tc>
        <w:tc>
          <w:tcPr>
            <w:tcW w:w="2550" w:type="dxa"/>
            <w:tcBorders>
              <w:top w:val="single" w:color="auto" w:sz="4" w:space="0"/>
              <w:left w:val="single" w:color="auto" w:sz="4" w:space="0"/>
              <w:bottom w:val="single" w:color="auto" w:sz="4" w:space="0"/>
              <w:right w:val="single" w:color="auto" w:sz="4" w:space="0"/>
            </w:tcBorders>
            <w:shd w:val="clear"/>
            <w:vAlign w:val="top"/>
          </w:tcPr>
          <w:p w14:paraId="2D107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桌子</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6000E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40E25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6A6C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078EF8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4A44F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椅子</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042D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5把</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6BED3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671F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D0110F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3D927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不锈钢垃圾桶</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22BD0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3个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63150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423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CF2774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5A083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0DA1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02FDA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EE6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C8D761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5589C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塑料垃圾桶</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2FBEE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3AD8A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930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1A942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医务室</w:t>
            </w:r>
          </w:p>
        </w:tc>
        <w:tc>
          <w:tcPr>
            <w:tcW w:w="2550" w:type="dxa"/>
            <w:tcBorders>
              <w:top w:val="single" w:color="auto" w:sz="4" w:space="0"/>
              <w:left w:val="single" w:color="auto" w:sz="4" w:space="0"/>
              <w:bottom w:val="single" w:color="auto" w:sz="4" w:space="0"/>
              <w:right w:val="single" w:color="auto" w:sz="4" w:space="0"/>
            </w:tcBorders>
            <w:shd w:val="clear"/>
            <w:vAlign w:val="top"/>
          </w:tcPr>
          <w:p w14:paraId="07C71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办公桌</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92EB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254F8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24C7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9C6126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568E4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垃圾桶</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2C171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73466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353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C3D69F6">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1D9A5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723B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6BAA7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389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C929CDF">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755F1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椅子</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513F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4把</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4977C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9B1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498E3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办公室2</w:t>
            </w:r>
          </w:p>
        </w:tc>
        <w:tc>
          <w:tcPr>
            <w:tcW w:w="2550" w:type="dxa"/>
            <w:tcBorders>
              <w:top w:val="single" w:color="auto" w:sz="4" w:space="0"/>
              <w:left w:val="single" w:color="auto" w:sz="4" w:space="0"/>
              <w:bottom w:val="single" w:color="auto" w:sz="4" w:space="0"/>
              <w:right w:val="single" w:color="auto" w:sz="4" w:space="0"/>
            </w:tcBorders>
            <w:shd w:val="clear"/>
            <w:vAlign w:val="top"/>
          </w:tcPr>
          <w:p w14:paraId="4CB8A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桌子</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66ED9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4张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7F1FA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A9E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960B84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23235C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椅子</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7F385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16把</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01C5B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E56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FC24430">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6BD6A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787C1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2930C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6128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261F28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办公室1</w:t>
            </w:r>
          </w:p>
        </w:tc>
        <w:tc>
          <w:tcPr>
            <w:tcW w:w="2550" w:type="dxa"/>
            <w:tcBorders>
              <w:top w:val="single" w:color="auto" w:sz="4" w:space="0"/>
              <w:left w:val="single" w:color="auto" w:sz="4" w:space="0"/>
              <w:bottom w:val="single" w:color="auto" w:sz="4" w:space="0"/>
              <w:right w:val="single" w:color="auto" w:sz="4" w:space="0"/>
            </w:tcBorders>
            <w:shd w:val="clear"/>
            <w:vAlign w:val="top"/>
          </w:tcPr>
          <w:p w14:paraId="49096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办公桌</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ACE3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13张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1ED37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482A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96AB5A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4510C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立式空调+空调板</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5BCC0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1套</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56823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353C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CDAF5A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4ED12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椅子</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C315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12把</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0A424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3C29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A5F706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3D46B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空气净化器</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2D94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1台</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0E582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18B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91A17A7">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22133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无线网络机顶盒</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8AFE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1台</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22A8E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2AC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16F88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会务中心区域其他资产合计</w:t>
            </w:r>
          </w:p>
          <w:p w14:paraId="298D6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 xml:space="preserve">   </w:t>
            </w:r>
          </w:p>
        </w:tc>
        <w:tc>
          <w:tcPr>
            <w:tcW w:w="2550" w:type="dxa"/>
            <w:tcBorders>
              <w:top w:val="single" w:color="auto" w:sz="4" w:space="0"/>
              <w:left w:val="single" w:color="auto" w:sz="4" w:space="0"/>
              <w:bottom w:val="single" w:color="auto" w:sz="4" w:space="0"/>
              <w:right w:val="single" w:color="auto" w:sz="4" w:space="0"/>
            </w:tcBorders>
            <w:shd w:val="clear"/>
            <w:vAlign w:val="top"/>
          </w:tcPr>
          <w:p w14:paraId="16E16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中塑LOGO茶杯</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23986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50个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2A3F9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1EA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B9E092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179C4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普通茶杯</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2394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8个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6C4D7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5EA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880175E">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5C2BC8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镶金边茶杯</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76548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16个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53F3B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BC1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32446C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715AF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烟灰缸</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1C44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9个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55AD7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3B51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FC4895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5B9DC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烟灰桶</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51778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0DBA7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071D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F8B465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top"/>
          </w:tcPr>
          <w:p w14:paraId="40E55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字牌匾</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39D13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2张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225555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color w:val="000000"/>
                <w:kern w:val="2"/>
                <w:sz w:val="28"/>
                <w:szCs w:val="28"/>
                <w:bdr w:val="none" w:color="auto" w:sz="0" w:space="0"/>
              </w:rPr>
            </w:pPr>
          </w:p>
        </w:tc>
      </w:tr>
      <w:tr w14:paraId="5E27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21197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280" w:firstLineChars="100"/>
              <w:jc w:val="left"/>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仓库</w:t>
            </w:r>
          </w:p>
        </w:tc>
        <w:tc>
          <w:tcPr>
            <w:tcW w:w="2550" w:type="dxa"/>
            <w:tcBorders>
              <w:top w:val="single" w:color="auto" w:sz="4" w:space="0"/>
              <w:left w:val="nil"/>
              <w:bottom w:val="single" w:color="auto" w:sz="4" w:space="0"/>
              <w:right w:val="single" w:color="auto" w:sz="4" w:space="0"/>
            </w:tcBorders>
            <w:shd w:val="clear"/>
            <w:vAlign w:val="top"/>
          </w:tcPr>
          <w:p w14:paraId="7D848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灭火器</w:t>
            </w:r>
          </w:p>
        </w:tc>
        <w:tc>
          <w:tcPr>
            <w:tcW w:w="1513" w:type="dxa"/>
            <w:tcBorders>
              <w:top w:val="single" w:color="auto" w:sz="4" w:space="0"/>
              <w:left w:val="nil"/>
              <w:bottom w:val="single" w:color="auto" w:sz="4" w:space="0"/>
              <w:right w:val="single" w:color="auto" w:sz="4" w:space="0"/>
            </w:tcBorders>
            <w:shd w:val="clear"/>
            <w:vAlign w:val="top"/>
          </w:tcPr>
          <w:p w14:paraId="7014C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72只</w:t>
            </w:r>
          </w:p>
        </w:tc>
        <w:tc>
          <w:tcPr>
            <w:tcW w:w="3061" w:type="dxa"/>
            <w:tcBorders>
              <w:top w:val="single" w:color="auto" w:sz="4" w:space="0"/>
              <w:left w:val="nil"/>
              <w:bottom w:val="single" w:color="auto" w:sz="4" w:space="0"/>
              <w:right w:val="single" w:color="auto" w:sz="4" w:space="0"/>
            </w:tcBorders>
            <w:shd w:val="clear"/>
            <w:vAlign w:val="top"/>
          </w:tcPr>
          <w:p w14:paraId="25088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1B8E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BA5570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5A74F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大小板车</w:t>
            </w:r>
          </w:p>
        </w:tc>
        <w:tc>
          <w:tcPr>
            <w:tcW w:w="1513" w:type="dxa"/>
            <w:tcBorders>
              <w:top w:val="single" w:color="auto" w:sz="4" w:space="0"/>
              <w:left w:val="nil"/>
              <w:bottom w:val="single" w:color="auto" w:sz="4" w:space="0"/>
              <w:right w:val="single" w:color="auto" w:sz="4" w:space="0"/>
            </w:tcBorders>
            <w:shd w:val="clear"/>
            <w:vAlign w:val="top"/>
          </w:tcPr>
          <w:p w14:paraId="69700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2辆</w:t>
            </w:r>
          </w:p>
        </w:tc>
        <w:tc>
          <w:tcPr>
            <w:tcW w:w="3061" w:type="dxa"/>
            <w:tcBorders>
              <w:top w:val="single" w:color="auto" w:sz="4" w:space="0"/>
              <w:left w:val="nil"/>
              <w:bottom w:val="single" w:color="auto" w:sz="4" w:space="0"/>
              <w:right w:val="single" w:color="auto" w:sz="4" w:space="0"/>
            </w:tcBorders>
            <w:shd w:val="clear"/>
            <w:vAlign w:val="top"/>
          </w:tcPr>
          <w:p w14:paraId="277EF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37E6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2453D1A">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7E471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液压拉车</w:t>
            </w:r>
          </w:p>
        </w:tc>
        <w:tc>
          <w:tcPr>
            <w:tcW w:w="1513" w:type="dxa"/>
            <w:tcBorders>
              <w:top w:val="single" w:color="auto" w:sz="4" w:space="0"/>
              <w:left w:val="nil"/>
              <w:bottom w:val="single" w:color="auto" w:sz="4" w:space="0"/>
              <w:right w:val="single" w:color="auto" w:sz="4" w:space="0"/>
            </w:tcBorders>
            <w:shd w:val="clear"/>
            <w:vAlign w:val="top"/>
          </w:tcPr>
          <w:p w14:paraId="2A648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1辆</w:t>
            </w:r>
          </w:p>
        </w:tc>
        <w:tc>
          <w:tcPr>
            <w:tcW w:w="3061" w:type="dxa"/>
            <w:tcBorders>
              <w:top w:val="single" w:color="auto" w:sz="4" w:space="0"/>
              <w:left w:val="nil"/>
              <w:bottom w:val="single" w:color="auto" w:sz="4" w:space="0"/>
              <w:right w:val="single" w:color="auto" w:sz="4" w:space="0"/>
            </w:tcBorders>
            <w:shd w:val="clear"/>
            <w:vAlign w:val="top"/>
          </w:tcPr>
          <w:p w14:paraId="471FC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70E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B74D36C">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2F4DB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 xml:space="preserve">      垃圾桶</w:t>
            </w:r>
          </w:p>
        </w:tc>
        <w:tc>
          <w:tcPr>
            <w:tcW w:w="1513" w:type="dxa"/>
            <w:tcBorders>
              <w:top w:val="single" w:color="auto" w:sz="4" w:space="0"/>
              <w:left w:val="nil"/>
              <w:bottom w:val="single" w:color="auto" w:sz="4" w:space="0"/>
              <w:right w:val="single" w:color="auto" w:sz="4" w:space="0"/>
            </w:tcBorders>
            <w:shd w:val="clear"/>
            <w:vAlign w:val="top"/>
          </w:tcPr>
          <w:p w14:paraId="1EA75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15</w:t>
            </w:r>
          </w:p>
        </w:tc>
        <w:tc>
          <w:tcPr>
            <w:tcW w:w="3061" w:type="dxa"/>
            <w:tcBorders>
              <w:top w:val="single" w:color="auto" w:sz="4" w:space="0"/>
              <w:left w:val="nil"/>
              <w:bottom w:val="single" w:color="auto" w:sz="4" w:space="0"/>
              <w:right w:val="single" w:color="auto" w:sz="4" w:space="0"/>
            </w:tcBorders>
            <w:shd w:val="clear"/>
            <w:vAlign w:val="top"/>
          </w:tcPr>
          <w:p w14:paraId="697DA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560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E283245">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F494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840" w:firstLineChars="300"/>
              <w:jc w:val="both"/>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抽水泵</w:t>
            </w:r>
          </w:p>
        </w:tc>
        <w:tc>
          <w:tcPr>
            <w:tcW w:w="1513" w:type="dxa"/>
            <w:tcBorders>
              <w:top w:val="single" w:color="auto" w:sz="4" w:space="0"/>
              <w:left w:val="nil"/>
              <w:bottom w:val="single" w:color="auto" w:sz="4" w:space="0"/>
              <w:right w:val="single" w:color="auto" w:sz="4" w:space="0"/>
            </w:tcBorders>
            <w:shd w:val="clear"/>
            <w:vAlign w:val="top"/>
          </w:tcPr>
          <w:p w14:paraId="39A9F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3只</w:t>
            </w:r>
          </w:p>
        </w:tc>
        <w:tc>
          <w:tcPr>
            <w:tcW w:w="3061" w:type="dxa"/>
            <w:tcBorders>
              <w:top w:val="single" w:color="auto" w:sz="4" w:space="0"/>
              <w:left w:val="nil"/>
              <w:bottom w:val="single" w:color="auto" w:sz="4" w:space="0"/>
              <w:right w:val="single" w:color="auto" w:sz="4" w:space="0"/>
            </w:tcBorders>
            <w:shd w:val="clear"/>
            <w:vAlign w:val="top"/>
          </w:tcPr>
          <w:p w14:paraId="296E8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1AA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41500B6">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3D85E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发电机</w:t>
            </w:r>
          </w:p>
        </w:tc>
        <w:tc>
          <w:tcPr>
            <w:tcW w:w="1513" w:type="dxa"/>
            <w:tcBorders>
              <w:top w:val="single" w:color="auto" w:sz="4" w:space="0"/>
              <w:left w:val="nil"/>
              <w:bottom w:val="single" w:color="auto" w:sz="4" w:space="0"/>
              <w:right w:val="single" w:color="auto" w:sz="4" w:space="0"/>
            </w:tcBorders>
            <w:shd w:val="clear"/>
            <w:vAlign w:val="top"/>
          </w:tcPr>
          <w:p w14:paraId="0666B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2只</w:t>
            </w:r>
          </w:p>
        </w:tc>
        <w:tc>
          <w:tcPr>
            <w:tcW w:w="3061" w:type="dxa"/>
            <w:tcBorders>
              <w:top w:val="single" w:color="auto" w:sz="4" w:space="0"/>
              <w:left w:val="nil"/>
              <w:bottom w:val="single" w:color="auto" w:sz="4" w:space="0"/>
              <w:right w:val="single" w:color="auto" w:sz="4" w:space="0"/>
            </w:tcBorders>
            <w:shd w:val="clear"/>
            <w:vAlign w:val="top"/>
          </w:tcPr>
          <w:p w14:paraId="0DBA7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D75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83124EA">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4B90B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水泵水带</w:t>
            </w:r>
          </w:p>
        </w:tc>
        <w:tc>
          <w:tcPr>
            <w:tcW w:w="1513" w:type="dxa"/>
            <w:tcBorders>
              <w:top w:val="single" w:color="auto" w:sz="4" w:space="0"/>
              <w:left w:val="nil"/>
              <w:bottom w:val="single" w:color="auto" w:sz="4" w:space="0"/>
              <w:right w:val="single" w:color="auto" w:sz="4" w:space="0"/>
            </w:tcBorders>
            <w:shd w:val="clear"/>
            <w:vAlign w:val="top"/>
          </w:tcPr>
          <w:p w14:paraId="799C2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15圈</w:t>
            </w:r>
          </w:p>
        </w:tc>
        <w:tc>
          <w:tcPr>
            <w:tcW w:w="3061" w:type="dxa"/>
            <w:tcBorders>
              <w:top w:val="single" w:color="auto" w:sz="4" w:space="0"/>
              <w:left w:val="nil"/>
              <w:bottom w:val="single" w:color="auto" w:sz="4" w:space="0"/>
              <w:right w:val="single" w:color="auto" w:sz="4" w:space="0"/>
            </w:tcBorders>
            <w:shd w:val="clear"/>
            <w:vAlign w:val="top"/>
          </w:tcPr>
          <w:p w14:paraId="74F4E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148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F2587B7">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5F1C0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新旧风扇</w:t>
            </w:r>
          </w:p>
        </w:tc>
        <w:tc>
          <w:tcPr>
            <w:tcW w:w="1513" w:type="dxa"/>
            <w:tcBorders>
              <w:top w:val="single" w:color="auto" w:sz="4" w:space="0"/>
              <w:left w:val="nil"/>
              <w:bottom w:val="single" w:color="auto" w:sz="4" w:space="0"/>
              <w:right w:val="single" w:color="auto" w:sz="4" w:space="0"/>
            </w:tcBorders>
            <w:shd w:val="clear"/>
            <w:vAlign w:val="top"/>
          </w:tcPr>
          <w:p w14:paraId="10F44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15台</w:t>
            </w:r>
          </w:p>
        </w:tc>
        <w:tc>
          <w:tcPr>
            <w:tcW w:w="3061" w:type="dxa"/>
            <w:tcBorders>
              <w:top w:val="single" w:color="auto" w:sz="4" w:space="0"/>
              <w:left w:val="nil"/>
              <w:bottom w:val="single" w:color="auto" w:sz="4" w:space="0"/>
              <w:right w:val="single" w:color="auto" w:sz="4" w:space="0"/>
            </w:tcBorders>
            <w:shd w:val="clear"/>
            <w:vAlign w:val="top"/>
          </w:tcPr>
          <w:p w14:paraId="5F71C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735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9292DA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2FD2B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测温仪器</w:t>
            </w:r>
          </w:p>
        </w:tc>
        <w:tc>
          <w:tcPr>
            <w:tcW w:w="1513" w:type="dxa"/>
            <w:tcBorders>
              <w:top w:val="single" w:color="auto" w:sz="4" w:space="0"/>
              <w:left w:val="nil"/>
              <w:bottom w:val="single" w:color="auto" w:sz="4" w:space="0"/>
              <w:right w:val="single" w:color="auto" w:sz="4" w:space="0"/>
            </w:tcBorders>
            <w:shd w:val="clear"/>
            <w:vAlign w:val="top"/>
          </w:tcPr>
          <w:p w14:paraId="7CEC67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3台</w:t>
            </w:r>
          </w:p>
        </w:tc>
        <w:tc>
          <w:tcPr>
            <w:tcW w:w="3061" w:type="dxa"/>
            <w:tcBorders>
              <w:top w:val="single" w:color="auto" w:sz="4" w:space="0"/>
              <w:left w:val="nil"/>
              <w:bottom w:val="single" w:color="auto" w:sz="4" w:space="0"/>
              <w:right w:val="single" w:color="auto" w:sz="4" w:space="0"/>
            </w:tcBorders>
            <w:shd w:val="clear"/>
            <w:vAlign w:val="top"/>
          </w:tcPr>
          <w:p w14:paraId="6DCBA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CE1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CF6941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5CAED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电脑显示屏</w:t>
            </w:r>
          </w:p>
        </w:tc>
        <w:tc>
          <w:tcPr>
            <w:tcW w:w="1513" w:type="dxa"/>
            <w:tcBorders>
              <w:top w:val="single" w:color="auto" w:sz="4" w:space="0"/>
              <w:left w:val="nil"/>
              <w:bottom w:val="single" w:color="auto" w:sz="4" w:space="0"/>
              <w:right w:val="single" w:color="auto" w:sz="4" w:space="0"/>
            </w:tcBorders>
            <w:shd w:val="clear"/>
            <w:vAlign w:val="top"/>
          </w:tcPr>
          <w:p w14:paraId="3483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2只</w:t>
            </w:r>
          </w:p>
        </w:tc>
        <w:tc>
          <w:tcPr>
            <w:tcW w:w="3061" w:type="dxa"/>
            <w:tcBorders>
              <w:top w:val="single" w:color="auto" w:sz="4" w:space="0"/>
              <w:left w:val="nil"/>
              <w:bottom w:val="single" w:color="auto" w:sz="4" w:space="0"/>
              <w:right w:val="single" w:color="auto" w:sz="4" w:space="0"/>
            </w:tcBorders>
            <w:shd w:val="clear"/>
            <w:vAlign w:val="top"/>
          </w:tcPr>
          <w:p w14:paraId="165EC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03F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E4E2EB5">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36555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电动小车</w:t>
            </w:r>
          </w:p>
        </w:tc>
        <w:tc>
          <w:tcPr>
            <w:tcW w:w="1513" w:type="dxa"/>
            <w:tcBorders>
              <w:top w:val="single" w:color="auto" w:sz="4" w:space="0"/>
              <w:left w:val="nil"/>
              <w:bottom w:val="single" w:color="auto" w:sz="4" w:space="0"/>
              <w:right w:val="single" w:color="auto" w:sz="4" w:space="0"/>
            </w:tcBorders>
            <w:shd w:val="clear"/>
            <w:vAlign w:val="top"/>
          </w:tcPr>
          <w:p w14:paraId="54D08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1辆</w:t>
            </w:r>
          </w:p>
        </w:tc>
        <w:tc>
          <w:tcPr>
            <w:tcW w:w="3061" w:type="dxa"/>
            <w:tcBorders>
              <w:top w:val="single" w:color="auto" w:sz="4" w:space="0"/>
              <w:left w:val="nil"/>
              <w:bottom w:val="single" w:color="auto" w:sz="4" w:space="0"/>
              <w:right w:val="single" w:color="auto" w:sz="4" w:space="0"/>
            </w:tcBorders>
            <w:shd w:val="clear"/>
            <w:vAlign w:val="top"/>
          </w:tcPr>
          <w:p w14:paraId="1D0E8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74D7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CBC923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4DC9B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不锈钢挡水板</w:t>
            </w:r>
          </w:p>
        </w:tc>
        <w:tc>
          <w:tcPr>
            <w:tcW w:w="1513" w:type="dxa"/>
            <w:tcBorders>
              <w:top w:val="single" w:color="auto" w:sz="4" w:space="0"/>
              <w:left w:val="nil"/>
              <w:bottom w:val="single" w:color="auto" w:sz="4" w:space="0"/>
              <w:right w:val="single" w:color="auto" w:sz="4" w:space="0"/>
            </w:tcBorders>
            <w:shd w:val="clear"/>
            <w:vAlign w:val="top"/>
          </w:tcPr>
          <w:p w14:paraId="7DECF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3块</w:t>
            </w:r>
          </w:p>
        </w:tc>
        <w:tc>
          <w:tcPr>
            <w:tcW w:w="3061" w:type="dxa"/>
            <w:tcBorders>
              <w:top w:val="single" w:color="auto" w:sz="4" w:space="0"/>
              <w:left w:val="nil"/>
              <w:bottom w:val="single" w:color="auto" w:sz="4" w:space="0"/>
              <w:right w:val="single" w:color="auto" w:sz="4" w:space="0"/>
            </w:tcBorders>
            <w:shd w:val="clear"/>
            <w:vAlign w:val="top"/>
          </w:tcPr>
          <w:p w14:paraId="78DF5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B17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49993A0">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171C6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消防栓防护套</w:t>
            </w:r>
          </w:p>
        </w:tc>
        <w:tc>
          <w:tcPr>
            <w:tcW w:w="1513" w:type="dxa"/>
            <w:tcBorders>
              <w:top w:val="single" w:color="auto" w:sz="4" w:space="0"/>
              <w:left w:val="nil"/>
              <w:bottom w:val="single" w:color="auto" w:sz="4" w:space="0"/>
              <w:right w:val="single" w:color="auto" w:sz="4" w:space="0"/>
            </w:tcBorders>
            <w:shd w:val="clear"/>
            <w:vAlign w:val="top"/>
          </w:tcPr>
          <w:p w14:paraId="76A38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24只</w:t>
            </w:r>
          </w:p>
        </w:tc>
        <w:tc>
          <w:tcPr>
            <w:tcW w:w="3061" w:type="dxa"/>
            <w:tcBorders>
              <w:top w:val="single" w:color="auto" w:sz="4" w:space="0"/>
              <w:left w:val="nil"/>
              <w:bottom w:val="single" w:color="auto" w:sz="4" w:space="0"/>
              <w:right w:val="single" w:color="auto" w:sz="4" w:space="0"/>
            </w:tcBorders>
            <w:shd w:val="clear"/>
            <w:vAlign w:val="top"/>
          </w:tcPr>
          <w:p w14:paraId="44B2F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59CB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F9C8BCE">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623E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旧饮水机</w:t>
            </w:r>
          </w:p>
        </w:tc>
        <w:tc>
          <w:tcPr>
            <w:tcW w:w="1513" w:type="dxa"/>
            <w:tcBorders>
              <w:top w:val="single" w:color="auto" w:sz="4" w:space="0"/>
              <w:left w:val="nil"/>
              <w:bottom w:val="single" w:color="auto" w:sz="4" w:space="0"/>
              <w:right w:val="single" w:color="auto" w:sz="4" w:space="0"/>
            </w:tcBorders>
            <w:shd w:val="clear"/>
            <w:vAlign w:val="top"/>
          </w:tcPr>
          <w:p w14:paraId="52BD1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3台</w:t>
            </w:r>
          </w:p>
        </w:tc>
        <w:tc>
          <w:tcPr>
            <w:tcW w:w="3061" w:type="dxa"/>
            <w:tcBorders>
              <w:top w:val="single" w:color="auto" w:sz="4" w:space="0"/>
              <w:left w:val="nil"/>
              <w:bottom w:val="single" w:color="auto" w:sz="4" w:space="0"/>
              <w:right w:val="single" w:color="auto" w:sz="4" w:space="0"/>
            </w:tcBorders>
            <w:shd w:val="clear"/>
            <w:vAlign w:val="top"/>
          </w:tcPr>
          <w:p w14:paraId="7D726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5022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36787E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19144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旧电脑主机</w:t>
            </w:r>
          </w:p>
        </w:tc>
        <w:tc>
          <w:tcPr>
            <w:tcW w:w="1513" w:type="dxa"/>
            <w:tcBorders>
              <w:top w:val="single" w:color="auto" w:sz="4" w:space="0"/>
              <w:left w:val="nil"/>
              <w:bottom w:val="single" w:color="auto" w:sz="4" w:space="0"/>
              <w:right w:val="single" w:color="auto" w:sz="4" w:space="0"/>
            </w:tcBorders>
            <w:shd w:val="clear"/>
            <w:vAlign w:val="top"/>
          </w:tcPr>
          <w:p w14:paraId="7C38EA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4台</w:t>
            </w:r>
          </w:p>
        </w:tc>
        <w:tc>
          <w:tcPr>
            <w:tcW w:w="3061" w:type="dxa"/>
            <w:tcBorders>
              <w:top w:val="single" w:color="auto" w:sz="4" w:space="0"/>
              <w:left w:val="nil"/>
              <w:bottom w:val="single" w:color="auto" w:sz="4" w:space="0"/>
              <w:right w:val="single" w:color="auto" w:sz="4" w:space="0"/>
            </w:tcBorders>
            <w:shd w:val="clear"/>
            <w:vAlign w:val="top"/>
          </w:tcPr>
          <w:p w14:paraId="093A6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3517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0B82AF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2FF7E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行军床</w:t>
            </w:r>
          </w:p>
        </w:tc>
        <w:tc>
          <w:tcPr>
            <w:tcW w:w="1513" w:type="dxa"/>
            <w:tcBorders>
              <w:top w:val="single" w:color="auto" w:sz="4" w:space="0"/>
              <w:left w:val="nil"/>
              <w:bottom w:val="single" w:color="auto" w:sz="4" w:space="0"/>
              <w:right w:val="single" w:color="auto" w:sz="4" w:space="0"/>
            </w:tcBorders>
            <w:shd w:val="clear"/>
            <w:vAlign w:val="top"/>
          </w:tcPr>
          <w:p w14:paraId="48ED8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4张</w:t>
            </w:r>
          </w:p>
        </w:tc>
        <w:tc>
          <w:tcPr>
            <w:tcW w:w="3061" w:type="dxa"/>
            <w:tcBorders>
              <w:top w:val="single" w:color="auto" w:sz="4" w:space="0"/>
              <w:left w:val="nil"/>
              <w:bottom w:val="single" w:color="auto" w:sz="4" w:space="0"/>
              <w:right w:val="single" w:color="auto" w:sz="4" w:space="0"/>
            </w:tcBorders>
            <w:shd w:val="clear"/>
            <w:vAlign w:val="top"/>
          </w:tcPr>
          <w:p w14:paraId="6128A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993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D7B542C">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5878B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大理石烟缸</w:t>
            </w:r>
          </w:p>
        </w:tc>
        <w:tc>
          <w:tcPr>
            <w:tcW w:w="1513" w:type="dxa"/>
            <w:tcBorders>
              <w:top w:val="single" w:color="auto" w:sz="4" w:space="0"/>
              <w:left w:val="nil"/>
              <w:bottom w:val="single" w:color="auto" w:sz="4" w:space="0"/>
              <w:right w:val="single" w:color="auto" w:sz="4" w:space="0"/>
            </w:tcBorders>
            <w:shd w:val="clear"/>
            <w:vAlign w:val="top"/>
          </w:tcPr>
          <w:p w14:paraId="445F43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3只</w:t>
            </w:r>
          </w:p>
        </w:tc>
        <w:tc>
          <w:tcPr>
            <w:tcW w:w="3061" w:type="dxa"/>
            <w:tcBorders>
              <w:top w:val="single" w:color="auto" w:sz="4" w:space="0"/>
              <w:left w:val="nil"/>
              <w:bottom w:val="single" w:color="auto" w:sz="4" w:space="0"/>
              <w:right w:val="single" w:color="auto" w:sz="4" w:space="0"/>
            </w:tcBorders>
            <w:shd w:val="clear"/>
            <w:vAlign w:val="top"/>
          </w:tcPr>
          <w:p w14:paraId="4D145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36E7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D013A17">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7418D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吸尘器</w:t>
            </w:r>
          </w:p>
        </w:tc>
        <w:tc>
          <w:tcPr>
            <w:tcW w:w="1513" w:type="dxa"/>
            <w:tcBorders>
              <w:top w:val="single" w:color="auto" w:sz="4" w:space="0"/>
              <w:left w:val="nil"/>
              <w:bottom w:val="single" w:color="auto" w:sz="4" w:space="0"/>
              <w:right w:val="single" w:color="auto" w:sz="4" w:space="0"/>
            </w:tcBorders>
            <w:shd w:val="clear"/>
            <w:vAlign w:val="top"/>
          </w:tcPr>
          <w:p w14:paraId="78EE8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2只</w:t>
            </w:r>
          </w:p>
        </w:tc>
        <w:tc>
          <w:tcPr>
            <w:tcW w:w="3061" w:type="dxa"/>
            <w:tcBorders>
              <w:top w:val="single" w:color="auto" w:sz="4" w:space="0"/>
              <w:left w:val="nil"/>
              <w:bottom w:val="single" w:color="auto" w:sz="4" w:space="0"/>
              <w:right w:val="single" w:color="auto" w:sz="4" w:space="0"/>
            </w:tcBorders>
            <w:shd w:val="clear"/>
            <w:vAlign w:val="top"/>
          </w:tcPr>
          <w:p w14:paraId="08653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另外一台借用</w:t>
            </w:r>
          </w:p>
        </w:tc>
      </w:tr>
      <w:tr w14:paraId="649E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86A5F50">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3DB86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活动雨蓬</w:t>
            </w:r>
          </w:p>
        </w:tc>
        <w:tc>
          <w:tcPr>
            <w:tcW w:w="1513" w:type="dxa"/>
            <w:tcBorders>
              <w:top w:val="single" w:color="auto" w:sz="4" w:space="0"/>
              <w:left w:val="nil"/>
              <w:bottom w:val="single" w:color="auto" w:sz="4" w:space="0"/>
              <w:right w:val="single" w:color="auto" w:sz="4" w:space="0"/>
            </w:tcBorders>
            <w:shd w:val="clear"/>
            <w:vAlign w:val="top"/>
          </w:tcPr>
          <w:p w14:paraId="6249E9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8只</w:t>
            </w:r>
          </w:p>
        </w:tc>
        <w:tc>
          <w:tcPr>
            <w:tcW w:w="3061" w:type="dxa"/>
            <w:tcBorders>
              <w:top w:val="single" w:color="auto" w:sz="4" w:space="0"/>
              <w:left w:val="nil"/>
              <w:bottom w:val="single" w:color="auto" w:sz="4" w:space="0"/>
              <w:right w:val="single" w:color="auto" w:sz="4" w:space="0"/>
            </w:tcBorders>
            <w:shd w:val="clear"/>
            <w:vAlign w:val="top"/>
          </w:tcPr>
          <w:p w14:paraId="471A5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13D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5661FD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6200B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疾控应急箱</w:t>
            </w:r>
          </w:p>
        </w:tc>
        <w:tc>
          <w:tcPr>
            <w:tcW w:w="1513" w:type="dxa"/>
            <w:tcBorders>
              <w:top w:val="single" w:color="auto" w:sz="4" w:space="0"/>
              <w:left w:val="nil"/>
              <w:bottom w:val="single" w:color="auto" w:sz="4" w:space="0"/>
              <w:right w:val="single" w:color="auto" w:sz="4" w:space="0"/>
            </w:tcBorders>
            <w:shd w:val="clear"/>
            <w:vAlign w:val="top"/>
          </w:tcPr>
          <w:p w14:paraId="7C24D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4只</w:t>
            </w:r>
          </w:p>
        </w:tc>
        <w:tc>
          <w:tcPr>
            <w:tcW w:w="3061" w:type="dxa"/>
            <w:tcBorders>
              <w:top w:val="single" w:color="auto" w:sz="4" w:space="0"/>
              <w:left w:val="nil"/>
              <w:bottom w:val="single" w:color="auto" w:sz="4" w:space="0"/>
              <w:right w:val="single" w:color="auto" w:sz="4" w:space="0"/>
            </w:tcBorders>
            <w:shd w:val="clear"/>
            <w:vAlign w:val="top"/>
          </w:tcPr>
          <w:p w14:paraId="5E3C5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1FE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C96A1A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6A4F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椅子</w:t>
            </w:r>
          </w:p>
        </w:tc>
        <w:tc>
          <w:tcPr>
            <w:tcW w:w="1513" w:type="dxa"/>
            <w:tcBorders>
              <w:top w:val="single" w:color="auto" w:sz="4" w:space="0"/>
              <w:left w:val="nil"/>
              <w:bottom w:val="single" w:color="auto" w:sz="4" w:space="0"/>
              <w:right w:val="single" w:color="auto" w:sz="4" w:space="0"/>
            </w:tcBorders>
            <w:shd w:val="clear"/>
            <w:vAlign w:val="top"/>
          </w:tcPr>
          <w:p w14:paraId="553DB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11把</w:t>
            </w:r>
          </w:p>
        </w:tc>
        <w:tc>
          <w:tcPr>
            <w:tcW w:w="3061" w:type="dxa"/>
            <w:tcBorders>
              <w:top w:val="single" w:color="auto" w:sz="4" w:space="0"/>
              <w:left w:val="nil"/>
              <w:bottom w:val="single" w:color="auto" w:sz="4" w:space="0"/>
              <w:right w:val="single" w:color="auto" w:sz="4" w:space="0"/>
            </w:tcBorders>
            <w:shd w:val="clear"/>
            <w:vAlign w:val="top"/>
          </w:tcPr>
          <w:p w14:paraId="4C440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351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34A53C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67BC7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汽油桶</w:t>
            </w:r>
          </w:p>
        </w:tc>
        <w:tc>
          <w:tcPr>
            <w:tcW w:w="1513" w:type="dxa"/>
            <w:tcBorders>
              <w:top w:val="single" w:color="auto" w:sz="4" w:space="0"/>
              <w:left w:val="nil"/>
              <w:bottom w:val="single" w:color="auto" w:sz="4" w:space="0"/>
              <w:right w:val="single" w:color="auto" w:sz="4" w:space="0"/>
            </w:tcBorders>
            <w:shd w:val="clear"/>
            <w:vAlign w:val="top"/>
          </w:tcPr>
          <w:p w14:paraId="7A962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3只</w:t>
            </w:r>
          </w:p>
        </w:tc>
        <w:tc>
          <w:tcPr>
            <w:tcW w:w="3061" w:type="dxa"/>
            <w:tcBorders>
              <w:top w:val="single" w:color="auto" w:sz="4" w:space="0"/>
              <w:left w:val="nil"/>
              <w:bottom w:val="single" w:color="auto" w:sz="4" w:space="0"/>
              <w:right w:val="single" w:color="auto" w:sz="4" w:space="0"/>
            </w:tcBorders>
            <w:shd w:val="clear"/>
            <w:vAlign w:val="top"/>
          </w:tcPr>
          <w:p w14:paraId="158A9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443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823709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16E24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安全帽</w:t>
            </w:r>
          </w:p>
        </w:tc>
        <w:tc>
          <w:tcPr>
            <w:tcW w:w="1513" w:type="dxa"/>
            <w:tcBorders>
              <w:top w:val="single" w:color="auto" w:sz="4" w:space="0"/>
              <w:left w:val="nil"/>
              <w:bottom w:val="single" w:color="auto" w:sz="4" w:space="0"/>
              <w:right w:val="single" w:color="auto" w:sz="4" w:space="0"/>
            </w:tcBorders>
            <w:shd w:val="clear"/>
            <w:vAlign w:val="top"/>
          </w:tcPr>
          <w:p w14:paraId="31536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11个</w:t>
            </w:r>
          </w:p>
        </w:tc>
        <w:tc>
          <w:tcPr>
            <w:tcW w:w="3061" w:type="dxa"/>
            <w:tcBorders>
              <w:top w:val="single" w:color="auto" w:sz="4" w:space="0"/>
              <w:left w:val="nil"/>
              <w:bottom w:val="single" w:color="auto" w:sz="4" w:space="0"/>
              <w:right w:val="single" w:color="auto" w:sz="4" w:space="0"/>
            </w:tcBorders>
            <w:shd w:val="clear"/>
            <w:vAlign w:val="top"/>
          </w:tcPr>
          <w:p w14:paraId="0041A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C26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2553AC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4F479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沙袋套</w:t>
            </w:r>
          </w:p>
        </w:tc>
        <w:tc>
          <w:tcPr>
            <w:tcW w:w="1513" w:type="dxa"/>
            <w:tcBorders>
              <w:top w:val="single" w:color="auto" w:sz="4" w:space="0"/>
              <w:left w:val="nil"/>
              <w:bottom w:val="single" w:color="auto" w:sz="4" w:space="0"/>
              <w:right w:val="single" w:color="auto" w:sz="4" w:space="0"/>
            </w:tcBorders>
            <w:shd w:val="clear"/>
            <w:vAlign w:val="top"/>
          </w:tcPr>
          <w:p w14:paraId="27D72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150个</w:t>
            </w:r>
          </w:p>
        </w:tc>
        <w:tc>
          <w:tcPr>
            <w:tcW w:w="3061" w:type="dxa"/>
            <w:tcBorders>
              <w:top w:val="single" w:color="auto" w:sz="4" w:space="0"/>
              <w:left w:val="nil"/>
              <w:bottom w:val="single" w:color="auto" w:sz="4" w:space="0"/>
              <w:right w:val="single" w:color="auto" w:sz="4" w:space="0"/>
            </w:tcBorders>
            <w:shd w:val="clear"/>
            <w:vAlign w:val="top"/>
          </w:tcPr>
          <w:p w14:paraId="1EBD8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160D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F426F4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34844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铲把</w:t>
            </w:r>
          </w:p>
        </w:tc>
        <w:tc>
          <w:tcPr>
            <w:tcW w:w="1513" w:type="dxa"/>
            <w:tcBorders>
              <w:top w:val="single" w:color="auto" w:sz="4" w:space="0"/>
              <w:left w:val="nil"/>
              <w:bottom w:val="single" w:color="auto" w:sz="4" w:space="0"/>
              <w:right w:val="single" w:color="auto" w:sz="4" w:space="0"/>
            </w:tcBorders>
            <w:shd w:val="clear"/>
            <w:vAlign w:val="top"/>
          </w:tcPr>
          <w:p w14:paraId="5EE88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3把</w:t>
            </w:r>
          </w:p>
        </w:tc>
        <w:tc>
          <w:tcPr>
            <w:tcW w:w="3061" w:type="dxa"/>
            <w:tcBorders>
              <w:top w:val="single" w:color="auto" w:sz="4" w:space="0"/>
              <w:left w:val="nil"/>
              <w:bottom w:val="single" w:color="auto" w:sz="4" w:space="0"/>
              <w:right w:val="single" w:color="auto" w:sz="4" w:space="0"/>
            </w:tcBorders>
            <w:shd w:val="clear"/>
            <w:vAlign w:val="top"/>
          </w:tcPr>
          <w:p w14:paraId="742F9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0ED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AD09A6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3C83D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连衣胶鞋</w:t>
            </w:r>
          </w:p>
        </w:tc>
        <w:tc>
          <w:tcPr>
            <w:tcW w:w="1513" w:type="dxa"/>
            <w:tcBorders>
              <w:top w:val="single" w:color="auto" w:sz="4" w:space="0"/>
              <w:left w:val="nil"/>
              <w:bottom w:val="single" w:color="auto" w:sz="4" w:space="0"/>
              <w:right w:val="single" w:color="auto" w:sz="4" w:space="0"/>
            </w:tcBorders>
            <w:shd w:val="clear"/>
            <w:vAlign w:val="top"/>
          </w:tcPr>
          <w:p w14:paraId="1606D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2套</w:t>
            </w:r>
          </w:p>
        </w:tc>
        <w:tc>
          <w:tcPr>
            <w:tcW w:w="3061" w:type="dxa"/>
            <w:tcBorders>
              <w:top w:val="single" w:color="auto" w:sz="4" w:space="0"/>
              <w:left w:val="nil"/>
              <w:bottom w:val="single" w:color="auto" w:sz="4" w:space="0"/>
              <w:right w:val="single" w:color="auto" w:sz="4" w:space="0"/>
            </w:tcBorders>
            <w:shd w:val="clear"/>
            <w:vAlign w:val="top"/>
          </w:tcPr>
          <w:p w14:paraId="435D4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5CF4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1E371C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5B730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铁丝</w:t>
            </w:r>
          </w:p>
        </w:tc>
        <w:tc>
          <w:tcPr>
            <w:tcW w:w="1513" w:type="dxa"/>
            <w:tcBorders>
              <w:top w:val="single" w:color="auto" w:sz="4" w:space="0"/>
              <w:left w:val="nil"/>
              <w:bottom w:val="single" w:color="auto" w:sz="4" w:space="0"/>
              <w:right w:val="single" w:color="auto" w:sz="4" w:space="0"/>
            </w:tcBorders>
            <w:shd w:val="clear"/>
            <w:vAlign w:val="top"/>
          </w:tcPr>
          <w:p w14:paraId="51B82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2圈</w:t>
            </w:r>
          </w:p>
        </w:tc>
        <w:tc>
          <w:tcPr>
            <w:tcW w:w="3061" w:type="dxa"/>
            <w:tcBorders>
              <w:top w:val="single" w:color="auto" w:sz="4" w:space="0"/>
              <w:left w:val="nil"/>
              <w:bottom w:val="single" w:color="auto" w:sz="4" w:space="0"/>
              <w:right w:val="single" w:color="auto" w:sz="4" w:space="0"/>
            </w:tcBorders>
            <w:shd w:val="clear"/>
            <w:vAlign w:val="top"/>
          </w:tcPr>
          <w:p w14:paraId="7BEF1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1050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D97831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6C5F5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钢丝</w:t>
            </w:r>
          </w:p>
        </w:tc>
        <w:tc>
          <w:tcPr>
            <w:tcW w:w="1513" w:type="dxa"/>
            <w:tcBorders>
              <w:top w:val="single" w:color="auto" w:sz="4" w:space="0"/>
              <w:left w:val="nil"/>
              <w:bottom w:val="single" w:color="auto" w:sz="4" w:space="0"/>
              <w:right w:val="single" w:color="auto" w:sz="4" w:space="0"/>
            </w:tcBorders>
            <w:shd w:val="clear"/>
            <w:vAlign w:val="top"/>
          </w:tcPr>
          <w:p w14:paraId="6F1C0E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1圈</w:t>
            </w:r>
          </w:p>
        </w:tc>
        <w:tc>
          <w:tcPr>
            <w:tcW w:w="3061" w:type="dxa"/>
            <w:tcBorders>
              <w:top w:val="single" w:color="auto" w:sz="4" w:space="0"/>
              <w:left w:val="nil"/>
              <w:bottom w:val="single" w:color="auto" w:sz="4" w:space="0"/>
              <w:right w:val="single" w:color="auto" w:sz="4" w:space="0"/>
            </w:tcBorders>
            <w:shd w:val="clear"/>
            <w:vAlign w:val="top"/>
          </w:tcPr>
          <w:p w14:paraId="19D9F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894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95FE30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6343D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机油</w:t>
            </w:r>
          </w:p>
        </w:tc>
        <w:tc>
          <w:tcPr>
            <w:tcW w:w="1513" w:type="dxa"/>
            <w:tcBorders>
              <w:top w:val="single" w:color="auto" w:sz="4" w:space="0"/>
              <w:left w:val="nil"/>
              <w:bottom w:val="single" w:color="auto" w:sz="4" w:space="0"/>
              <w:right w:val="single" w:color="auto" w:sz="4" w:space="0"/>
            </w:tcBorders>
            <w:shd w:val="clear"/>
            <w:vAlign w:val="top"/>
          </w:tcPr>
          <w:p w14:paraId="07A81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3壶</w:t>
            </w:r>
          </w:p>
        </w:tc>
        <w:tc>
          <w:tcPr>
            <w:tcW w:w="3061" w:type="dxa"/>
            <w:tcBorders>
              <w:top w:val="single" w:color="auto" w:sz="4" w:space="0"/>
              <w:left w:val="nil"/>
              <w:bottom w:val="single" w:color="auto" w:sz="4" w:space="0"/>
              <w:right w:val="single" w:color="auto" w:sz="4" w:space="0"/>
            </w:tcBorders>
            <w:shd w:val="clear"/>
            <w:vAlign w:val="top"/>
          </w:tcPr>
          <w:p w14:paraId="03EDE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EA7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E5FC75A">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2B30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玻璃门</w:t>
            </w:r>
          </w:p>
        </w:tc>
        <w:tc>
          <w:tcPr>
            <w:tcW w:w="1513" w:type="dxa"/>
            <w:tcBorders>
              <w:top w:val="single" w:color="auto" w:sz="4" w:space="0"/>
              <w:left w:val="nil"/>
              <w:bottom w:val="single" w:color="auto" w:sz="4" w:space="0"/>
              <w:right w:val="single" w:color="auto" w:sz="4" w:space="0"/>
            </w:tcBorders>
            <w:shd w:val="clear"/>
            <w:vAlign w:val="top"/>
          </w:tcPr>
          <w:p w14:paraId="1B70D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5扇</w:t>
            </w:r>
          </w:p>
        </w:tc>
        <w:tc>
          <w:tcPr>
            <w:tcW w:w="3061" w:type="dxa"/>
            <w:tcBorders>
              <w:top w:val="single" w:color="auto" w:sz="4" w:space="0"/>
              <w:left w:val="nil"/>
              <w:bottom w:val="single" w:color="auto" w:sz="4" w:space="0"/>
              <w:right w:val="single" w:color="auto" w:sz="4" w:space="0"/>
            </w:tcBorders>
            <w:shd w:val="clear"/>
            <w:vAlign w:val="top"/>
          </w:tcPr>
          <w:p w14:paraId="4F250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43D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64F353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3C1A7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交通管制牌</w:t>
            </w:r>
          </w:p>
        </w:tc>
        <w:tc>
          <w:tcPr>
            <w:tcW w:w="1513" w:type="dxa"/>
            <w:tcBorders>
              <w:top w:val="single" w:color="auto" w:sz="4" w:space="0"/>
              <w:left w:val="nil"/>
              <w:bottom w:val="single" w:color="auto" w:sz="4" w:space="0"/>
              <w:right w:val="single" w:color="auto" w:sz="4" w:space="0"/>
            </w:tcBorders>
            <w:shd w:val="clear"/>
            <w:vAlign w:val="top"/>
          </w:tcPr>
          <w:p w14:paraId="507CE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4块</w:t>
            </w:r>
          </w:p>
        </w:tc>
        <w:tc>
          <w:tcPr>
            <w:tcW w:w="3061" w:type="dxa"/>
            <w:tcBorders>
              <w:top w:val="single" w:color="auto" w:sz="4" w:space="0"/>
              <w:left w:val="nil"/>
              <w:bottom w:val="single" w:color="auto" w:sz="4" w:space="0"/>
              <w:right w:val="single" w:color="auto" w:sz="4" w:space="0"/>
            </w:tcBorders>
            <w:shd w:val="clear"/>
            <w:vAlign w:val="top"/>
          </w:tcPr>
          <w:p w14:paraId="0724A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E34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BF5607A">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9EE69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栏杆</w:t>
            </w:r>
          </w:p>
        </w:tc>
        <w:tc>
          <w:tcPr>
            <w:tcW w:w="1513" w:type="dxa"/>
            <w:tcBorders>
              <w:top w:val="single" w:color="auto" w:sz="4" w:space="0"/>
              <w:left w:val="nil"/>
              <w:bottom w:val="single" w:color="auto" w:sz="4" w:space="0"/>
              <w:right w:val="single" w:color="auto" w:sz="4" w:space="0"/>
            </w:tcBorders>
            <w:shd w:val="clear"/>
            <w:vAlign w:val="top"/>
          </w:tcPr>
          <w:p w14:paraId="3F947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4块</w:t>
            </w:r>
          </w:p>
        </w:tc>
        <w:tc>
          <w:tcPr>
            <w:tcW w:w="3061" w:type="dxa"/>
            <w:tcBorders>
              <w:top w:val="single" w:color="auto" w:sz="4" w:space="0"/>
              <w:left w:val="nil"/>
              <w:bottom w:val="single" w:color="auto" w:sz="4" w:space="0"/>
              <w:right w:val="single" w:color="auto" w:sz="4" w:space="0"/>
            </w:tcBorders>
            <w:shd w:val="clear"/>
            <w:vAlign w:val="top"/>
          </w:tcPr>
          <w:p w14:paraId="538FB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A06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B198C9F">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1ED18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氺磨伞</w:t>
            </w:r>
          </w:p>
        </w:tc>
        <w:tc>
          <w:tcPr>
            <w:tcW w:w="1513" w:type="dxa"/>
            <w:tcBorders>
              <w:top w:val="single" w:color="auto" w:sz="4" w:space="0"/>
              <w:left w:val="nil"/>
              <w:bottom w:val="single" w:color="auto" w:sz="4" w:space="0"/>
              <w:right w:val="single" w:color="auto" w:sz="4" w:space="0"/>
            </w:tcBorders>
            <w:shd w:val="clear"/>
            <w:vAlign w:val="top"/>
          </w:tcPr>
          <w:p w14:paraId="2255C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1套</w:t>
            </w:r>
          </w:p>
        </w:tc>
        <w:tc>
          <w:tcPr>
            <w:tcW w:w="3061" w:type="dxa"/>
            <w:tcBorders>
              <w:top w:val="single" w:color="auto" w:sz="4" w:space="0"/>
              <w:left w:val="nil"/>
              <w:bottom w:val="single" w:color="auto" w:sz="4" w:space="0"/>
              <w:right w:val="single" w:color="auto" w:sz="4" w:space="0"/>
            </w:tcBorders>
            <w:shd w:val="clear"/>
            <w:vAlign w:val="top"/>
          </w:tcPr>
          <w:p w14:paraId="63EBE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57FA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53CE2F0">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4BEA8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立式空凋</w:t>
            </w:r>
          </w:p>
        </w:tc>
        <w:tc>
          <w:tcPr>
            <w:tcW w:w="1513" w:type="dxa"/>
            <w:tcBorders>
              <w:top w:val="single" w:color="auto" w:sz="4" w:space="0"/>
              <w:left w:val="nil"/>
              <w:bottom w:val="single" w:color="auto" w:sz="4" w:space="0"/>
              <w:right w:val="single" w:color="auto" w:sz="4" w:space="0"/>
            </w:tcBorders>
            <w:shd w:val="clear"/>
            <w:vAlign w:val="top"/>
          </w:tcPr>
          <w:p w14:paraId="51BC6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2台</w:t>
            </w:r>
          </w:p>
        </w:tc>
        <w:tc>
          <w:tcPr>
            <w:tcW w:w="3061" w:type="dxa"/>
            <w:tcBorders>
              <w:top w:val="single" w:color="auto" w:sz="4" w:space="0"/>
              <w:left w:val="nil"/>
              <w:bottom w:val="single" w:color="auto" w:sz="4" w:space="0"/>
              <w:right w:val="single" w:color="auto" w:sz="4" w:space="0"/>
            </w:tcBorders>
            <w:shd w:val="clear"/>
            <w:vAlign w:val="top"/>
          </w:tcPr>
          <w:p w14:paraId="792BC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35A1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3FC68BC">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4412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货架</w:t>
            </w:r>
          </w:p>
        </w:tc>
        <w:tc>
          <w:tcPr>
            <w:tcW w:w="1513" w:type="dxa"/>
            <w:tcBorders>
              <w:top w:val="single" w:color="auto" w:sz="4" w:space="0"/>
              <w:left w:val="nil"/>
              <w:bottom w:val="single" w:color="auto" w:sz="4" w:space="0"/>
              <w:right w:val="single" w:color="auto" w:sz="4" w:space="0"/>
            </w:tcBorders>
            <w:shd w:val="clear"/>
            <w:vAlign w:val="top"/>
          </w:tcPr>
          <w:p w14:paraId="364CB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2只</w:t>
            </w:r>
          </w:p>
        </w:tc>
        <w:tc>
          <w:tcPr>
            <w:tcW w:w="3061" w:type="dxa"/>
            <w:tcBorders>
              <w:top w:val="single" w:color="auto" w:sz="4" w:space="0"/>
              <w:left w:val="nil"/>
              <w:bottom w:val="single" w:color="auto" w:sz="4" w:space="0"/>
              <w:right w:val="single" w:color="auto" w:sz="4" w:space="0"/>
            </w:tcBorders>
            <w:shd w:val="clear"/>
            <w:vAlign w:val="top"/>
          </w:tcPr>
          <w:p w14:paraId="689C6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356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9A2B885">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6C0904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铁皮柜</w:t>
            </w:r>
          </w:p>
        </w:tc>
        <w:tc>
          <w:tcPr>
            <w:tcW w:w="1513" w:type="dxa"/>
            <w:tcBorders>
              <w:top w:val="single" w:color="auto" w:sz="4" w:space="0"/>
              <w:left w:val="nil"/>
              <w:bottom w:val="single" w:color="auto" w:sz="4" w:space="0"/>
              <w:right w:val="single" w:color="auto" w:sz="4" w:space="0"/>
            </w:tcBorders>
            <w:shd w:val="clear"/>
            <w:vAlign w:val="top"/>
          </w:tcPr>
          <w:p w14:paraId="71364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1只</w:t>
            </w:r>
          </w:p>
        </w:tc>
        <w:tc>
          <w:tcPr>
            <w:tcW w:w="3061" w:type="dxa"/>
            <w:tcBorders>
              <w:top w:val="single" w:color="auto" w:sz="4" w:space="0"/>
              <w:left w:val="nil"/>
              <w:bottom w:val="single" w:color="auto" w:sz="4" w:space="0"/>
              <w:right w:val="single" w:color="auto" w:sz="4" w:space="0"/>
            </w:tcBorders>
            <w:shd w:val="clear"/>
            <w:vAlign w:val="top"/>
          </w:tcPr>
          <w:p w14:paraId="731294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里面放有设备1台</w:t>
            </w:r>
          </w:p>
        </w:tc>
      </w:tr>
      <w:tr w14:paraId="6A51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C9B4C1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2E6FB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投影仪</w:t>
            </w:r>
          </w:p>
        </w:tc>
        <w:tc>
          <w:tcPr>
            <w:tcW w:w="1513" w:type="dxa"/>
            <w:tcBorders>
              <w:top w:val="single" w:color="auto" w:sz="4" w:space="0"/>
              <w:left w:val="nil"/>
              <w:bottom w:val="single" w:color="auto" w:sz="4" w:space="0"/>
              <w:right w:val="single" w:color="auto" w:sz="4" w:space="0"/>
            </w:tcBorders>
            <w:shd w:val="clear"/>
            <w:vAlign w:val="top"/>
          </w:tcPr>
          <w:p w14:paraId="703F9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3BD88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5BAF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AA04EDD">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FA81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音响</w:t>
            </w:r>
          </w:p>
        </w:tc>
        <w:tc>
          <w:tcPr>
            <w:tcW w:w="1513" w:type="dxa"/>
            <w:tcBorders>
              <w:top w:val="single" w:color="auto" w:sz="4" w:space="0"/>
              <w:left w:val="nil"/>
              <w:bottom w:val="single" w:color="auto" w:sz="4" w:space="0"/>
              <w:right w:val="single" w:color="auto" w:sz="4" w:space="0"/>
            </w:tcBorders>
            <w:shd w:val="clear"/>
            <w:vAlign w:val="top"/>
          </w:tcPr>
          <w:p w14:paraId="67DB41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4只</w:t>
            </w:r>
          </w:p>
        </w:tc>
        <w:tc>
          <w:tcPr>
            <w:tcW w:w="3061" w:type="dxa"/>
            <w:tcBorders>
              <w:top w:val="single" w:color="auto" w:sz="4" w:space="0"/>
              <w:left w:val="nil"/>
              <w:bottom w:val="single" w:color="auto" w:sz="4" w:space="0"/>
              <w:right w:val="single" w:color="auto" w:sz="4" w:space="0"/>
            </w:tcBorders>
            <w:shd w:val="clear"/>
            <w:vAlign w:val="top"/>
          </w:tcPr>
          <w:p w14:paraId="57C98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687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7292795">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74535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卷帘门</w:t>
            </w:r>
          </w:p>
        </w:tc>
        <w:tc>
          <w:tcPr>
            <w:tcW w:w="1513" w:type="dxa"/>
            <w:tcBorders>
              <w:top w:val="single" w:color="auto" w:sz="4" w:space="0"/>
              <w:left w:val="nil"/>
              <w:bottom w:val="single" w:color="auto" w:sz="4" w:space="0"/>
              <w:right w:val="single" w:color="auto" w:sz="4" w:space="0"/>
            </w:tcBorders>
            <w:shd w:val="clear"/>
            <w:vAlign w:val="top"/>
          </w:tcPr>
          <w:p w14:paraId="62604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1扇</w:t>
            </w:r>
          </w:p>
        </w:tc>
        <w:tc>
          <w:tcPr>
            <w:tcW w:w="3061" w:type="dxa"/>
            <w:tcBorders>
              <w:top w:val="single" w:color="auto" w:sz="4" w:space="0"/>
              <w:left w:val="nil"/>
              <w:bottom w:val="single" w:color="auto" w:sz="4" w:space="0"/>
              <w:right w:val="single" w:color="auto" w:sz="4" w:space="0"/>
            </w:tcBorders>
            <w:shd w:val="clear"/>
            <w:vAlign w:val="top"/>
          </w:tcPr>
          <w:p w14:paraId="79A37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38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FEC715A">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0104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阻燃地毯</w:t>
            </w:r>
          </w:p>
        </w:tc>
        <w:tc>
          <w:tcPr>
            <w:tcW w:w="1513" w:type="dxa"/>
            <w:tcBorders>
              <w:top w:val="single" w:color="auto" w:sz="4" w:space="0"/>
              <w:left w:val="nil"/>
              <w:bottom w:val="single" w:color="auto" w:sz="4" w:space="0"/>
              <w:right w:val="single" w:color="auto" w:sz="4" w:space="0"/>
            </w:tcBorders>
            <w:shd w:val="clear"/>
            <w:vAlign w:val="top"/>
          </w:tcPr>
          <w:p w14:paraId="51C39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1卷</w:t>
            </w:r>
          </w:p>
        </w:tc>
        <w:tc>
          <w:tcPr>
            <w:tcW w:w="3061" w:type="dxa"/>
            <w:tcBorders>
              <w:top w:val="single" w:color="auto" w:sz="4" w:space="0"/>
              <w:left w:val="nil"/>
              <w:bottom w:val="single" w:color="auto" w:sz="4" w:space="0"/>
              <w:right w:val="single" w:color="auto" w:sz="4" w:space="0"/>
            </w:tcBorders>
            <w:shd w:val="clear"/>
            <w:vAlign w:val="top"/>
          </w:tcPr>
          <w:p w14:paraId="49306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249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2675C1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620E7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840" w:firstLineChars="300"/>
              <w:jc w:val="both"/>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奖牌</w:t>
            </w:r>
          </w:p>
        </w:tc>
        <w:tc>
          <w:tcPr>
            <w:tcW w:w="1513" w:type="dxa"/>
            <w:tcBorders>
              <w:top w:val="single" w:color="auto" w:sz="4" w:space="0"/>
              <w:left w:val="nil"/>
              <w:bottom w:val="single" w:color="auto" w:sz="4" w:space="0"/>
              <w:right w:val="single" w:color="auto" w:sz="4" w:space="0"/>
            </w:tcBorders>
            <w:shd w:val="clear"/>
            <w:vAlign w:val="top"/>
          </w:tcPr>
          <w:p w14:paraId="73F2A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56个</w:t>
            </w:r>
          </w:p>
        </w:tc>
        <w:tc>
          <w:tcPr>
            <w:tcW w:w="3061" w:type="dxa"/>
            <w:tcBorders>
              <w:top w:val="single" w:color="auto" w:sz="4" w:space="0"/>
              <w:left w:val="nil"/>
              <w:bottom w:val="single" w:color="auto" w:sz="4" w:space="0"/>
              <w:right w:val="single" w:color="auto" w:sz="4" w:space="0"/>
            </w:tcBorders>
            <w:shd w:val="clear"/>
            <w:vAlign w:val="top"/>
          </w:tcPr>
          <w:p w14:paraId="0E788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E84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D672587">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7784A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证书</w:t>
            </w:r>
          </w:p>
        </w:tc>
        <w:tc>
          <w:tcPr>
            <w:tcW w:w="1513" w:type="dxa"/>
            <w:tcBorders>
              <w:top w:val="single" w:color="auto" w:sz="4" w:space="0"/>
              <w:left w:val="nil"/>
              <w:bottom w:val="single" w:color="auto" w:sz="4" w:space="0"/>
              <w:right w:val="single" w:color="auto" w:sz="4" w:space="0"/>
            </w:tcBorders>
            <w:shd w:val="clear"/>
            <w:vAlign w:val="top"/>
          </w:tcPr>
          <w:p w14:paraId="6CF03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18本</w:t>
            </w:r>
          </w:p>
        </w:tc>
        <w:tc>
          <w:tcPr>
            <w:tcW w:w="3061" w:type="dxa"/>
            <w:tcBorders>
              <w:top w:val="single" w:color="auto" w:sz="4" w:space="0"/>
              <w:left w:val="nil"/>
              <w:bottom w:val="single" w:color="auto" w:sz="4" w:space="0"/>
              <w:right w:val="single" w:color="auto" w:sz="4" w:space="0"/>
            </w:tcBorders>
            <w:shd w:val="clear"/>
            <w:vAlign w:val="top"/>
          </w:tcPr>
          <w:p w14:paraId="2D49F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362B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0A0956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0C3AD0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相册</w:t>
            </w:r>
          </w:p>
        </w:tc>
        <w:tc>
          <w:tcPr>
            <w:tcW w:w="1513" w:type="dxa"/>
            <w:tcBorders>
              <w:top w:val="single" w:color="auto" w:sz="4" w:space="0"/>
              <w:left w:val="nil"/>
              <w:bottom w:val="single" w:color="auto" w:sz="4" w:space="0"/>
              <w:right w:val="single" w:color="auto" w:sz="4" w:space="0"/>
            </w:tcBorders>
            <w:shd w:val="clear"/>
            <w:vAlign w:val="top"/>
          </w:tcPr>
          <w:p w14:paraId="3100C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10本</w:t>
            </w:r>
          </w:p>
        </w:tc>
        <w:tc>
          <w:tcPr>
            <w:tcW w:w="3061" w:type="dxa"/>
            <w:tcBorders>
              <w:top w:val="single" w:color="auto" w:sz="4" w:space="0"/>
              <w:left w:val="nil"/>
              <w:bottom w:val="single" w:color="auto" w:sz="4" w:space="0"/>
              <w:right w:val="single" w:color="auto" w:sz="4" w:space="0"/>
            </w:tcBorders>
            <w:shd w:val="clear"/>
            <w:vAlign w:val="top"/>
          </w:tcPr>
          <w:p w14:paraId="6566A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604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C520E2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63FA2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奖杯</w:t>
            </w:r>
          </w:p>
        </w:tc>
        <w:tc>
          <w:tcPr>
            <w:tcW w:w="1513" w:type="dxa"/>
            <w:tcBorders>
              <w:top w:val="single" w:color="auto" w:sz="4" w:space="0"/>
              <w:left w:val="nil"/>
              <w:bottom w:val="single" w:color="auto" w:sz="4" w:space="0"/>
              <w:right w:val="single" w:color="auto" w:sz="4" w:space="0"/>
            </w:tcBorders>
            <w:shd w:val="clear"/>
            <w:vAlign w:val="top"/>
          </w:tcPr>
          <w:p w14:paraId="60CDB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color w:val="000000"/>
                <w:kern w:val="2"/>
                <w:sz w:val="28"/>
                <w:szCs w:val="28"/>
                <w:bdr w:val="none" w:color="auto" w:sz="0" w:space="0"/>
                <w:lang w:val="en-US" w:eastAsia="zh-CN" w:bidi="ar"/>
              </w:rPr>
              <w:t>8个</w:t>
            </w:r>
          </w:p>
        </w:tc>
        <w:tc>
          <w:tcPr>
            <w:tcW w:w="3061" w:type="dxa"/>
            <w:tcBorders>
              <w:top w:val="single" w:color="auto" w:sz="4" w:space="0"/>
              <w:left w:val="nil"/>
              <w:bottom w:val="single" w:color="auto" w:sz="4" w:space="0"/>
              <w:right w:val="single" w:color="auto" w:sz="4" w:space="0"/>
            </w:tcBorders>
            <w:shd w:val="clear"/>
            <w:vAlign w:val="top"/>
          </w:tcPr>
          <w:p w14:paraId="67895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7175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6ACF0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办公区域及设备办公室</w:t>
            </w:r>
          </w:p>
        </w:tc>
        <w:tc>
          <w:tcPr>
            <w:tcW w:w="2550" w:type="dxa"/>
            <w:tcBorders>
              <w:top w:val="single" w:color="auto" w:sz="4" w:space="0"/>
              <w:left w:val="nil"/>
              <w:bottom w:val="single" w:color="auto" w:sz="4" w:space="0"/>
              <w:right w:val="single" w:color="auto" w:sz="4" w:space="0"/>
            </w:tcBorders>
            <w:shd w:val="clear"/>
            <w:vAlign w:val="top"/>
          </w:tcPr>
          <w:p w14:paraId="5A52B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大文件柜</w:t>
            </w:r>
          </w:p>
        </w:tc>
        <w:tc>
          <w:tcPr>
            <w:tcW w:w="1513" w:type="dxa"/>
            <w:tcBorders>
              <w:top w:val="single" w:color="auto" w:sz="4" w:space="0"/>
              <w:left w:val="nil"/>
              <w:bottom w:val="single" w:color="auto" w:sz="4" w:space="0"/>
              <w:right w:val="single" w:color="auto" w:sz="4" w:space="0"/>
            </w:tcBorders>
            <w:shd w:val="clear"/>
            <w:vAlign w:val="top"/>
          </w:tcPr>
          <w:p w14:paraId="6398E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1个</w:t>
            </w:r>
          </w:p>
        </w:tc>
        <w:tc>
          <w:tcPr>
            <w:tcW w:w="3061" w:type="dxa"/>
            <w:tcBorders>
              <w:top w:val="single" w:color="auto" w:sz="4" w:space="0"/>
              <w:left w:val="nil"/>
              <w:bottom w:val="single" w:color="auto" w:sz="4" w:space="0"/>
              <w:right w:val="single" w:color="auto" w:sz="4" w:space="0"/>
            </w:tcBorders>
            <w:shd w:val="clear"/>
            <w:vAlign w:val="top"/>
          </w:tcPr>
          <w:p w14:paraId="1FF70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79DA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380C633">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3BE29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木头文件柜</w:t>
            </w:r>
          </w:p>
        </w:tc>
        <w:tc>
          <w:tcPr>
            <w:tcW w:w="1513" w:type="dxa"/>
            <w:tcBorders>
              <w:top w:val="single" w:color="auto" w:sz="4" w:space="0"/>
              <w:left w:val="nil"/>
              <w:bottom w:val="single" w:color="auto" w:sz="4" w:space="0"/>
              <w:right w:val="single" w:color="auto" w:sz="4" w:space="0"/>
            </w:tcBorders>
            <w:shd w:val="clear"/>
            <w:vAlign w:val="top"/>
          </w:tcPr>
          <w:p w14:paraId="36157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2个</w:t>
            </w:r>
          </w:p>
        </w:tc>
        <w:tc>
          <w:tcPr>
            <w:tcW w:w="3061" w:type="dxa"/>
            <w:tcBorders>
              <w:top w:val="single" w:color="auto" w:sz="4" w:space="0"/>
              <w:left w:val="nil"/>
              <w:bottom w:val="single" w:color="auto" w:sz="4" w:space="0"/>
              <w:right w:val="single" w:color="auto" w:sz="4" w:space="0"/>
            </w:tcBorders>
            <w:shd w:val="clear"/>
            <w:vAlign w:val="top"/>
          </w:tcPr>
          <w:p w14:paraId="252B9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5B3D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E138E1F">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3C39D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铁皮文件柜</w:t>
            </w:r>
          </w:p>
        </w:tc>
        <w:tc>
          <w:tcPr>
            <w:tcW w:w="1513" w:type="dxa"/>
            <w:tcBorders>
              <w:top w:val="single" w:color="auto" w:sz="4" w:space="0"/>
              <w:left w:val="nil"/>
              <w:bottom w:val="single" w:color="auto" w:sz="4" w:space="0"/>
              <w:right w:val="single" w:color="auto" w:sz="4" w:space="0"/>
            </w:tcBorders>
            <w:shd w:val="clear"/>
            <w:vAlign w:val="top"/>
          </w:tcPr>
          <w:p w14:paraId="6BCAF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3个</w:t>
            </w:r>
          </w:p>
        </w:tc>
        <w:tc>
          <w:tcPr>
            <w:tcW w:w="3061" w:type="dxa"/>
            <w:tcBorders>
              <w:top w:val="single" w:color="auto" w:sz="4" w:space="0"/>
              <w:left w:val="nil"/>
              <w:bottom w:val="single" w:color="auto" w:sz="4" w:space="0"/>
              <w:right w:val="single" w:color="auto" w:sz="4" w:space="0"/>
            </w:tcBorders>
            <w:shd w:val="clear"/>
            <w:vAlign w:val="top"/>
          </w:tcPr>
          <w:p w14:paraId="25239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A1D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F9683B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69FE7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档案柜</w:t>
            </w:r>
          </w:p>
        </w:tc>
        <w:tc>
          <w:tcPr>
            <w:tcW w:w="1513" w:type="dxa"/>
            <w:tcBorders>
              <w:top w:val="single" w:color="auto" w:sz="4" w:space="0"/>
              <w:left w:val="nil"/>
              <w:bottom w:val="single" w:color="auto" w:sz="4" w:space="0"/>
              <w:right w:val="single" w:color="auto" w:sz="4" w:space="0"/>
            </w:tcBorders>
            <w:shd w:val="clear"/>
            <w:vAlign w:val="top"/>
          </w:tcPr>
          <w:p w14:paraId="4E087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15个</w:t>
            </w:r>
          </w:p>
        </w:tc>
        <w:tc>
          <w:tcPr>
            <w:tcW w:w="3061" w:type="dxa"/>
            <w:tcBorders>
              <w:top w:val="single" w:color="auto" w:sz="4" w:space="0"/>
              <w:left w:val="nil"/>
              <w:bottom w:val="single" w:color="auto" w:sz="4" w:space="0"/>
              <w:right w:val="single" w:color="auto" w:sz="4" w:space="0"/>
            </w:tcBorders>
            <w:shd w:val="clear"/>
            <w:vAlign w:val="top"/>
          </w:tcPr>
          <w:p w14:paraId="7935D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3656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0E507CC">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7A02A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大板桌子</w:t>
            </w:r>
          </w:p>
        </w:tc>
        <w:tc>
          <w:tcPr>
            <w:tcW w:w="1513" w:type="dxa"/>
            <w:tcBorders>
              <w:top w:val="single" w:color="auto" w:sz="4" w:space="0"/>
              <w:left w:val="nil"/>
              <w:bottom w:val="single" w:color="auto" w:sz="4" w:space="0"/>
              <w:right w:val="single" w:color="auto" w:sz="4" w:space="0"/>
            </w:tcBorders>
            <w:shd w:val="clear"/>
            <w:vAlign w:val="top"/>
          </w:tcPr>
          <w:p w14:paraId="39988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1套</w:t>
            </w:r>
          </w:p>
        </w:tc>
        <w:tc>
          <w:tcPr>
            <w:tcW w:w="3061" w:type="dxa"/>
            <w:tcBorders>
              <w:top w:val="single" w:color="auto" w:sz="4" w:space="0"/>
              <w:left w:val="nil"/>
              <w:bottom w:val="single" w:color="auto" w:sz="4" w:space="0"/>
              <w:right w:val="single" w:color="auto" w:sz="4" w:space="0"/>
            </w:tcBorders>
            <w:shd w:val="clear"/>
            <w:vAlign w:val="top"/>
          </w:tcPr>
          <w:p w14:paraId="13F04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DBF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AC79FAC">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7D2B0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办公桌组合</w:t>
            </w:r>
          </w:p>
        </w:tc>
        <w:tc>
          <w:tcPr>
            <w:tcW w:w="1513" w:type="dxa"/>
            <w:tcBorders>
              <w:top w:val="single" w:color="auto" w:sz="4" w:space="0"/>
              <w:left w:val="nil"/>
              <w:bottom w:val="single" w:color="auto" w:sz="4" w:space="0"/>
              <w:right w:val="single" w:color="auto" w:sz="4" w:space="0"/>
            </w:tcBorders>
            <w:shd w:val="clear"/>
            <w:vAlign w:val="top"/>
          </w:tcPr>
          <w:p w14:paraId="2F8ED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1套</w:t>
            </w:r>
          </w:p>
        </w:tc>
        <w:tc>
          <w:tcPr>
            <w:tcW w:w="3061" w:type="dxa"/>
            <w:tcBorders>
              <w:top w:val="single" w:color="auto" w:sz="4" w:space="0"/>
              <w:left w:val="nil"/>
              <w:bottom w:val="single" w:color="auto" w:sz="4" w:space="0"/>
              <w:right w:val="single" w:color="auto" w:sz="4" w:space="0"/>
            </w:tcBorders>
            <w:shd w:val="clear"/>
            <w:vAlign w:val="top"/>
          </w:tcPr>
          <w:p w14:paraId="1EA2F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1EE9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C2BF75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top"/>
          </w:tcPr>
          <w:p w14:paraId="71009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沙发（茶几）</w:t>
            </w:r>
          </w:p>
        </w:tc>
        <w:tc>
          <w:tcPr>
            <w:tcW w:w="1513" w:type="dxa"/>
            <w:tcBorders>
              <w:top w:val="single" w:color="auto" w:sz="4" w:space="0"/>
              <w:left w:val="nil"/>
              <w:bottom w:val="single" w:color="auto" w:sz="4" w:space="0"/>
              <w:right w:val="single" w:color="auto" w:sz="4" w:space="0"/>
            </w:tcBorders>
            <w:shd w:val="clear"/>
            <w:vAlign w:val="top"/>
          </w:tcPr>
          <w:p w14:paraId="06917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2套</w:t>
            </w:r>
          </w:p>
        </w:tc>
        <w:tc>
          <w:tcPr>
            <w:tcW w:w="3061" w:type="dxa"/>
            <w:tcBorders>
              <w:top w:val="single" w:color="auto" w:sz="4" w:space="0"/>
              <w:left w:val="nil"/>
              <w:bottom w:val="single" w:color="auto" w:sz="4" w:space="0"/>
              <w:right w:val="single" w:color="auto" w:sz="4" w:space="0"/>
            </w:tcBorders>
            <w:shd w:val="clear"/>
            <w:vAlign w:val="top"/>
          </w:tcPr>
          <w:p w14:paraId="51614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2DB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79" w:hRule="atLeast"/>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5C8C42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3DF34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台式空调</w:t>
            </w:r>
          </w:p>
        </w:tc>
        <w:tc>
          <w:tcPr>
            <w:tcW w:w="1513" w:type="dxa"/>
            <w:tcBorders>
              <w:top w:val="single" w:color="auto" w:sz="4" w:space="0"/>
              <w:left w:val="nil"/>
              <w:bottom w:val="single" w:color="auto" w:sz="4" w:space="0"/>
              <w:right w:val="single" w:color="auto" w:sz="4" w:space="0"/>
            </w:tcBorders>
            <w:shd w:val="clear"/>
            <w:vAlign w:val="top"/>
          </w:tcPr>
          <w:p w14:paraId="7FF73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29E7A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202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7E4CCE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0227A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立式空调</w:t>
            </w:r>
          </w:p>
        </w:tc>
        <w:tc>
          <w:tcPr>
            <w:tcW w:w="1513" w:type="dxa"/>
            <w:tcBorders>
              <w:top w:val="single" w:color="auto" w:sz="4" w:space="0"/>
              <w:left w:val="nil"/>
              <w:bottom w:val="single" w:color="auto" w:sz="4" w:space="0"/>
              <w:right w:val="single" w:color="auto" w:sz="4" w:space="0"/>
            </w:tcBorders>
            <w:shd w:val="clear"/>
            <w:vAlign w:val="top"/>
          </w:tcPr>
          <w:p w14:paraId="7317D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4台</w:t>
            </w:r>
          </w:p>
        </w:tc>
        <w:tc>
          <w:tcPr>
            <w:tcW w:w="3061" w:type="dxa"/>
            <w:tcBorders>
              <w:top w:val="single" w:color="auto" w:sz="4" w:space="0"/>
              <w:left w:val="nil"/>
              <w:bottom w:val="single" w:color="auto" w:sz="4" w:space="0"/>
              <w:right w:val="single" w:color="auto" w:sz="4" w:space="0"/>
            </w:tcBorders>
            <w:shd w:val="clear"/>
            <w:vAlign w:val="top"/>
          </w:tcPr>
          <w:p w14:paraId="76BC2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A3B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FBD4D0E">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10B8F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饮水机</w:t>
            </w:r>
          </w:p>
        </w:tc>
        <w:tc>
          <w:tcPr>
            <w:tcW w:w="1513" w:type="dxa"/>
            <w:tcBorders>
              <w:top w:val="single" w:color="auto" w:sz="4" w:space="0"/>
              <w:left w:val="nil"/>
              <w:bottom w:val="single" w:color="auto" w:sz="4" w:space="0"/>
              <w:right w:val="single" w:color="auto" w:sz="4" w:space="0"/>
            </w:tcBorders>
            <w:shd w:val="clear"/>
            <w:vAlign w:val="top"/>
          </w:tcPr>
          <w:p w14:paraId="3D20B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2台</w:t>
            </w:r>
          </w:p>
        </w:tc>
        <w:tc>
          <w:tcPr>
            <w:tcW w:w="3061" w:type="dxa"/>
            <w:tcBorders>
              <w:top w:val="single" w:color="auto" w:sz="4" w:space="0"/>
              <w:left w:val="nil"/>
              <w:bottom w:val="single" w:color="auto" w:sz="4" w:space="0"/>
              <w:right w:val="single" w:color="auto" w:sz="4" w:space="0"/>
            </w:tcBorders>
            <w:shd w:val="clear"/>
            <w:vAlign w:val="top"/>
          </w:tcPr>
          <w:p w14:paraId="75E95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7710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7A9B67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1CEC1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复印机</w:t>
            </w:r>
          </w:p>
        </w:tc>
        <w:tc>
          <w:tcPr>
            <w:tcW w:w="1513" w:type="dxa"/>
            <w:tcBorders>
              <w:top w:val="single" w:color="auto" w:sz="4" w:space="0"/>
              <w:left w:val="nil"/>
              <w:bottom w:val="single" w:color="auto" w:sz="4" w:space="0"/>
              <w:right w:val="single" w:color="auto" w:sz="4" w:space="0"/>
            </w:tcBorders>
            <w:shd w:val="clear"/>
            <w:vAlign w:val="top"/>
          </w:tcPr>
          <w:p w14:paraId="61017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48FED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45D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F9DBD87">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7D2C2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大花瓶</w:t>
            </w:r>
          </w:p>
        </w:tc>
        <w:tc>
          <w:tcPr>
            <w:tcW w:w="1513" w:type="dxa"/>
            <w:tcBorders>
              <w:top w:val="single" w:color="auto" w:sz="4" w:space="0"/>
              <w:left w:val="nil"/>
              <w:bottom w:val="single" w:color="auto" w:sz="4" w:space="0"/>
              <w:right w:val="single" w:color="auto" w:sz="4" w:space="0"/>
            </w:tcBorders>
            <w:shd w:val="clear"/>
            <w:vAlign w:val="top"/>
          </w:tcPr>
          <w:p w14:paraId="1FD39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2个</w:t>
            </w:r>
          </w:p>
        </w:tc>
        <w:tc>
          <w:tcPr>
            <w:tcW w:w="3061" w:type="dxa"/>
            <w:tcBorders>
              <w:top w:val="single" w:color="auto" w:sz="4" w:space="0"/>
              <w:left w:val="nil"/>
              <w:bottom w:val="single" w:color="auto" w:sz="4" w:space="0"/>
              <w:right w:val="single" w:color="auto" w:sz="4" w:space="0"/>
            </w:tcBorders>
            <w:shd w:val="clear"/>
            <w:vAlign w:val="top"/>
          </w:tcPr>
          <w:p w14:paraId="0A044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11C1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A83188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658DF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皮椅</w:t>
            </w:r>
          </w:p>
        </w:tc>
        <w:tc>
          <w:tcPr>
            <w:tcW w:w="1513" w:type="dxa"/>
            <w:tcBorders>
              <w:top w:val="single" w:color="auto" w:sz="4" w:space="0"/>
              <w:left w:val="nil"/>
              <w:bottom w:val="single" w:color="auto" w:sz="4" w:space="0"/>
              <w:right w:val="single" w:color="auto" w:sz="4" w:space="0"/>
            </w:tcBorders>
            <w:shd w:val="clear"/>
            <w:vAlign w:val="top"/>
          </w:tcPr>
          <w:p w14:paraId="63F02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1把</w:t>
            </w:r>
          </w:p>
        </w:tc>
        <w:tc>
          <w:tcPr>
            <w:tcW w:w="3061" w:type="dxa"/>
            <w:tcBorders>
              <w:top w:val="single" w:color="auto" w:sz="4" w:space="0"/>
              <w:left w:val="nil"/>
              <w:bottom w:val="single" w:color="auto" w:sz="4" w:space="0"/>
              <w:right w:val="single" w:color="auto" w:sz="4" w:space="0"/>
            </w:tcBorders>
            <w:shd w:val="clear"/>
            <w:vAlign w:val="top"/>
          </w:tcPr>
          <w:p w14:paraId="78511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029E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34CEF85">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5BD0F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简易办工桌</w:t>
            </w:r>
          </w:p>
        </w:tc>
        <w:tc>
          <w:tcPr>
            <w:tcW w:w="1513" w:type="dxa"/>
            <w:tcBorders>
              <w:top w:val="single" w:color="auto" w:sz="4" w:space="0"/>
              <w:left w:val="nil"/>
              <w:bottom w:val="single" w:color="auto" w:sz="4" w:space="0"/>
              <w:right w:val="single" w:color="auto" w:sz="4" w:space="0"/>
            </w:tcBorders>
            <w:shd w:val="clear"/>
            <w:vAlign w:val="top"/>
          </w:tcPr>
          <w:p w14:paraId="793F9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5套</w:t>
            </w:r>
          </w:p>
        </w:tc>
        <w:tc>
          <w:tcPr>
            <w:tcW w:w="3061" w:type="dxa"/>
            <w:tcBorders>
              <w:top w:val="single" w:color="auto" w:sz="4" w:space="0"/>
              <w:left w:val="nil"/>
              <w:bottom w:val="single" w:color="auto" w:sz="4" w:space="0"/>
              <w:right w:val="single" w:color="auto" w:sz="4" w:space="0"/>
            </w:tcBorders>
            <w:shd w:val="clear"/>
            <w:vAlign w:val="top"/>
          </w:tcPr>
          <w:p w14:paraId="2DA87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7EB6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792E921">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36B2E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其他椅子</w:t>
            </w:r>
          </w:p>
        </w:tc>
        <w:tc>
          <w:tcPr>
            <w:tcW w:w="1513" w:type="dxa"/>
            <w:tcBorders>
              <w:top w:val="single" w:color="auto" w:sz="4" w:space="0"/>
              <w:left w:val="nil"/>
              <w:bottom w:val="single" w:color="auto" w:sz="4" w:space="0"/>
              <w:right w:val="single" w:color="auto" w:sz="4" w:space="0"/>
            </w:tcBorders>
            <w:shd w:val="clear"/>
            <w:vAlign w:val="top"/>
          </w:tcPr>
          <w:p w14:paraId="49B6B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若干</w:t>
            </w:r>
          </w:p>
        </w:tc>
        <w:tc>
          <w:tcPr>
            <w:tcW w:w="3061" w:type="dxa"/>
            <w:tcBorders>
              <w:top w:val="single" w:color="auto" w:sz="4" w:space="0"/>
              <w:left w:val="nil"/>
              <w:bottom w:val="single" w:color="auto" w:sz="4" w:space="0"/>
              <w:right w:val="single" w:color="auto" w:sz="4" w:space="0"/>
            </w:tcBorders>
            <w:shd w:val="clear"/>
            <w:vAlign w:val="top"/>
          </w:tcPr>
          <w:p w14:paraId="035A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5DC6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4BE319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10159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保险箱</w:t>
            </w:r>
          </w:p>
        </w:tc>
        <w:tc>
          <w:tcPr>
            <w:tcW w:w="1513" w:type="dxa"/>
            <w:tcBorders>
              <w:top w:val="single" w:color="auto" w:sz="4" w:space="0"/>
              <w:left w:val="nil"/>
              <w:bottom w:val="single" w:color="auto" w:sz="4" w:space="0"/>
              <w:right w:val="single" w:color="auto" w:sz="4" w:space="0"/>
            </w:tcBorders>
            <w:shd w:val="clear"/>
            <w:vAlign w:val="top"/>
          </w:tcPr>
          <w:p w14:paraId="32898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6C24D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85D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FA99D50">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5E276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壁画</w:t>
            </w:r>
          </w:p>
        </w:tc>
        <w:tc>
          <w:tcPr>
            <w:tcW w:w="1513" w:type="dxa"/>
            <w:tcBorders>
              <w:top w:val="single" w:color="auto" w:sz="4" w:space="0"/>
              <w:left w:val="nil"/>
              <w:bottom w:val="single" w:color="auto" w:sz="4" w:space="0"/>
              <w:right w:val="single" w:color="auto" w:sz="4" w:space="0"/>
            </w:tcBorders>
            <w:shd w:val="clear"/>
            <w:vAlign w:val="top"/>
          </w:tcPr>
          <w:p w14:paraId="5A283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3张</w:t>
            </w:r>
          </w:p>
        </w:tc>
        <w:tc>
          <w:tcPr>
            <w:tcW w:w="3061" w:type="dxa"/>
            <w:tcBorders>
              <w:top w:val="single" w:color="auto" w:sz="4" w:space="0"/>
              <w:left w:val="nil"/>
              <w:bottom w:val="single" w:color="auto" w:sz="4" w:space="0"/>
              <w:right w:val="single" w:color="auto" w:sz="4" w:space="0"/>
            </w:tcBorders>
            <w:shd w:val="clear"/>
            <w:vAlign w:val="top"/>
          </w:tcPr>
          <w:p w14:paraId="0FBDE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110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C2C3616">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69A1B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传真机</w:t>
            </w:r>
          </w:p>
        </w:tc>
        <w:tc>
          <w:tcPr>
            <w:tcW w:w="1513" w:type="dxa"/>
            <w:tcBorders>
              <w:top w:val="single" w:color="auto" w:sz="4" w:space="0"/>
              <w:left w:val="nil"/>
              <w:bottom w:val="single" w:color="auto" w:sz="4" w:space="0"/>
              <w:right w:val="single" w:color="auto" w:sz="4" w:space="0"/>
            </w:tcBorders>
            <w:shd w:val="clear"/>
            <w:vAlign w:val="top"/>
          </w:tcPr>
          <w:p w14:paraId="50C2C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4D1BE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1BFB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8B56744">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0170D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火灾报警控制主机</w:t>
            </w:r>
          </w:p>
        </w:tc>
        <w:tc>
          <w:tcPr>
            <w:tcW w:w="1513" w:type="dxa"/>
            <w:tcBorders>
              <w:top w:val="single" w:color="auto" w:sz="4" w:space="0"/>
              <w:left w:val="nil"/>
              <w:bottom w:val="single" w:color="auto" w:sz="4" w:space="0"/>
              <w:right w:val="single" w:color="auto" w:sz="4" w:space="0"/>
            </w:tcBorders>
            <w:shd w:val="clear"/>
            <w:vAlign w:val="top"/>
          </w:tcPr>
          <w:p w14:paraId="5036F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4E83A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518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68E990B6">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63F75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消防信息传输装置</w:t>
            </w:r>
          </w:p>
        </w:tc>
        <w:tc>
          <w:tcPr>
            <w:tcW w:w="1513" w:type="dxa"/>
            <w:tcBorders>
              <w:top w:val="single" w:color="auto" w:sz="4" w:space="0"/>
              <w:left w:val="nil"/>
              <w:bottom w:val="single" w:color="auto" w:sz="4" w:space="0"/>
              <w:right w:val="single" w:color="auto" w:sz="4" w:space="0"/>
            </w:tcBorders>
            <w:shd w:val="clear"/>
            <w:vAlign w:val="top"/>
          </w:tcPr>
          <w:p w14:paraId="211FC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61F57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16F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76103E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0749F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火灾报警控制器分机</w:t>
            </w:r>
          </w:p>
        </w:tc>
        <w:tc>
          <w:tcPr>
            <w:tcW w:w="1513" w:type="dxa"/>
            <w:tcBorders>
              <w:top w:val="single" w:color="auto" w:sz="4" w:space="0"/>
              <w:left w:val="nil"/>
              <w:bottom w:val="single" w:color="auto" w:sz="4" w:space="0"/>
              <w:right w:val="single" w:color="auto" w:sz="4" w:space="0"/>
            </w:tcBorders>
            <w:shd w:val="clear"/>
            <w:vAlign w:val="top"/>
          </w:tcPr>
          <w:p w14:paraId="4274F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047D1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E9D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455A965">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2040C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灭火器</w:t>
            </w:r>
          </w:p>
        </w:tc>
        <w:tc>
          <w:tcPr>
            <w:tcW w:w="1513" w:type="dxa"/>
            <w:tcBorders>
              <w:top w:val="single" w:color="auto" w:sz="4" w:space="0"/>
              <w:left w:val="nil"/>
              <w:bottom w:val="single" w:color="auto" w:sz="4" w:space="0"/>
              <w:right w:val="single" w:color="auto" w:sz="4" w:space="0"/>
            </w:tcBorders>
            <w:shd w:val="clear"/>
            <w:vAlign w:val="top"/>
          </w:tcPr>
          <w:p w14:paraId="04653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3只</w:t>
            </w:r>
          </w:p>
        </w:tc>
        <w:tc>
          <w:tcPr>
            <w:tcW w:w="3061" w:type="dxa"/>
            <w:tcBorders>
              <w:top w:val="single" w:color="auto" w:sz="4" w:space="0"/>
              <w:left w:val="nil"/>
              <w:bottom w:val="single" w:color="auto" w:sz="4" w:space="0"/>
              <w:right w:val="single" w:color="auto" w:sz="4" w:space="0"/>
            </w:tcBorders>
            <w:shd w:val="clear"/>
            <w:vAlign w:val="top"/>
          </w:tcPr>
          <w:p w14:paraId="73E31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9EF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37E6F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食堂</w:t>
            </w:r>
          </w:p>
        </w:tc>
        <w:tc>
          <w:tcPr>
            <w:tcW w:w="2550" w:type="dxa"/>
            <w:tcBorders>
              <w:top w:val="single" w:color="auto" w:sz="4" w:space="0"/>
              <w:left w:val="nil"/>
              <w:bottom w:val="single" w:color="auto" w:sz="4" w:space="0"/>
              <w:right w:val="single" w:color="auto" w:sz="4" w:space="0"/>
            </w:tcBorders>
            <w:shd w:val="clear"/>
            <w:vAlign w:val="center"/>
          </w:tcPr>
          <w:p w14:paraId="4D10A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消毒柜</w:t>
            </w:r>
          </w:p>
        </w:tc>
        <w:tc>
          <w:tcPr>
            <w:tcW w:w="1513" w:type="dxa"/>
            <w:tcBorders>
              <w:top w:val="single" w:color="auto" w:sz="4" w:space="0"/>
              <w:left w:val="nil"/>
              <w:bottom w:val="single" w:color="auto" w:sz="4" w:space="0"/>
              <w:right w:val="single" w:color="auto" w:sz="4" w:space="0"/>
            </w:tcBorders>
            <w:shd w:val="clear"/>
            <w:vAlign w:val="top"/>
          </w:tcPr>
          <w:p w14:paraId="0E398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2台</w:t>
            </w:r>
          </w:p>
        </w:tc>
        <w:tc>
          <w:tcPr>
            <w:tcW w:w="3061" w:type="dxa"/>
            <w:tcBorders>
              <w:top w:val="single" w:color="auto" w:sz="4" w:space="0"/>
              <w:left w:val="nil"/>
              <w:bottom w:val="single" w:color="auto" w:sz="4" w:space="0"/>
              <w:right w:val="single" w:color="auto" w:sz="4" w:space="0"/>
            </w:tcBorders>
            <w:shd w:val="clear"/>
            <w:vAlign w:val="top"/>
          </w:tcPr>
          <w:p w14:paraId="2B49B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新1台旧1台</w:t>
            </w:r>
          </w:p>
        </w:tc>
      </w:tr>
      <w:tr w14:paraId="4430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9FF24E1">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2FD20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餐桌及餐椅</w:t>
            </w:r>
          </w:p>
        </w:tc>
        <w:tc>
          <w:tcPr>
            <w:tcW w:w="1513" w:type="dxa"/>
            <w:tcBorders>
              <w:top w:val="single" w:color="auto" w:sz="4" w:space="0"/>
              <w:left w:val="nil"/>
              <w:bottom w:val="single" w:color="auto" w:sz="4" w:space="0"/>
              <w:right w:val="single" w:color="auto" w:sz="4" w:space="0"/>
            </w:tcBorders>
            <w:shd w:val="clear"/>
            <w:vAlign w:val="top"/>
          </w:tcPr>
          <w:p w14:paraId="06CEC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2套</w:t>
            </w:r>
          </w:p>
        </w:tc>
        <w:tc>
          <w:tcPr>
            <w:tcW w:w="3061" w:type="dxa"/>
            <w:tcBorders>
              <w:top w:val="single" w:color="auto" w:sz="4" w:space="0"/>
              <w:left w:val="nil"/>
              <w:bottom w:val="single" w:color="auto" w:sz="4" w:space="0"/>
              <w:right w:val="single" w:color="auto" w:sz="4" w:space="0"/>
            </w:tcBorders>
            <w:shd w:val="clear"/>
            <w:vAlign w:val="top"/>
          </w:tcPr>
          <w:p w14:paraId="4ADD1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78D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1E69D35">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165A8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油烟机</w:t>
            </w:r>
          </w:p>
        </w:tc>
        <w:tc>
          <w:tcPr>
            <w:tcW w:w="1513" w:type="dxa"/>
            <w:tcBorders>
              <w:top w:val="single" w:color="auto" w:sz="4" w:space="0"/>
              <w:left w:val="nil"/>
              <w:bottom w:val="single" w:color="auto" w:sz="4" w:space="0"/>
              <w:right w:val="single" w:color="auto" w:sz="4" w:space="0"/>
            </w:tcBorders>
            <w:shd w:val="clear"/>
            <w:vAlign w:val="top"/>
          </w:tcPr>
          <w:p w14:paraId="6616B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1套</w:t>
            </w:r>
          </w:p>
        </w:tc>
        <w:tc>
          <w:tcPr>
            <w:tcW w:w="3061" w:type="dxa"/>
            <w:tcBorders>
              <w:top w:val="single" w:color="auto" w:sz="4" w:space="0"/>
              <w:left w:val="nil"/>
              <w:bottom w:val="single" w:color="auto" w:sz="4" w:space="0"/>
              <w:right w:val="single" w:color="auto" w:sz="4" w:space="0"/>
            </w:tcBorders>
            <w:shd w:val="clear"/>
            <w:vAlign w:val="top"/>
          </w:tcPr>
          <w:p w14:paraId="56D0B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2199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AFF43A6">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4C2ED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餐具类</w:t>
            </w:r>
          </w:p>
        </w:tc>
        <w:tc>
          <w:tcPr>
            <w:tcW w:w="1513" w:type="dxa"/>
            <w:tcBorders>
              <w:top w:val="single" w:color="auto" w:sz="4" w:space="0"/>
              <w:left w:val="nil"/>
              <w:bottom w:val="single" w:color="auto" w:sz="4" w:space="0"/>
              <w:right w:val="single" w:color="auto" w:sz="4" w:space="0"/>
            </w:tcBorders>
            <w:shd w:val="clear"/>
            <w:vAlign w:val="top"/>
          </w:tcPr>
          <w:p w14:paraId="7B0F6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若干</w:t>
            </w:r>
          </w:p>
        </w:tc>
        <w:tc>
          <w:tcPr>
            <w:tcW w:w="3061" w:type="dxa"/>
            <w:tcBorders>
              <w:top w:val="single" w:color="auto" w:sz="4" w:space="0"/>
              <w:left w:val="nil"/>
              <w:bottom w:val="single" w:color="auto" w:sz="4" w:space="0"/>
              <w:right w:val="single" w:color="auto" w:sz="4" w:space="0"/>
            </w:tcBorders>
            <w:shd w:val="clear"/>
            <w:vAlign w:val="top"/>
          </w:tcPr>
          <w:p w14:paraId="582EE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5BEB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D315FF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6290D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立式空调</w:t>
            </w:r>
          </w:p>
        </w:tc>
        <w:tc>
          <w:tcPr>
            <w:tcW w:w="1513" w:type="dxa"/>
            <w:tcBorders>
              <w:top w:val="single" w:color="auto" w:sz="4" w:space="0"/>
              <w:left w:val="nil"/>
              <w:bottom w:val="single" w:color="auto" w:sz="4" w:space="0"/>
              <w:right w:val="single" w:color="auto" w:sz="4" w:space="0"/>
            </w:tcBorders>
            <w:shd w:val="clear"/>
            <w:vAlign w:val="top"/>
          </w:tcPr>
          <w:p w14:paraId="1DB24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2台</w:t>
            </w:r>
          </w:p>
        </w:tc>
        <w:tc>
          <w:tcPr>
            <w:tcW w:w="3061" w:type="dxa"/>
            <w:tcBorders>
              <w:top w:val="single" w:color="auto" w:sz="4" w:space="0"/>
              <w:left w:val="nil"/>
              <w:bottom w:val="single" w:color="auto" w:sz="4" w:space="0"/>
              <w:right w:val="single" w:color="auto" w:sz="4" w:space="0"/>
            </w:tcBorders>
            <w:shd w:val="clear"/>
            <w:vAlign w:val="top"/>
          </w:tcPr>
          <w:p w14:paraId="192D8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3AF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1BACF830">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3CA96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大小冰箱</w:t>
            </w:r>
          </w:p>
        </w:tc>
        <w:tc>
          <w:tcPr>
            <w:tcW w:w="1513" w:type="dxa"/>
            <w:tcBorders>
              <w:top w:val="single" w:color="auto" w:sz="4" w:space="0"/>
              <w:left w:val="nil"/>
              <w:bottom w:val="single" w:color="auto" w:sz="4" w:space="0"/>
              <w:right w:val="single" w:color="auto" w:sz="4" w:space="0"/>
            </w:tcBorders>
            <w:shd w:val="clear"/>
            <w:vAlign w:val="top"/>
          </w:tcPr>
          <w:p w14:paraId="58032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2台</w:t>
            </w:r>
          </w:p>
        </w:tc>
        <w:tc>
          <w:tcPr>
            <w:tcW w:w="3061" w:type="dxa"/>
            <w:tcBorders>
              <w:top w:val="single" w:color="auto" w:sz="4" w:space="0"/>
              <w:left w:val="nil"/>
              <w:bottom w:val="single" w:color="auto" w:sz="4" w:space="0"/>
              <w:right w:val="single" w:color="auto" w:sz="4" w:space="0"/>
            </w:tcBorders>
            <w:shd w:val="clear"/>
            <w:vAlign w:val="top"/>
          </w:tcPr>
          <w:p w14:paraId="06C6A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7BBA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2E212849">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6C548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壁画</w:t>
            </w:r>
          </w:p>
        </w:tc>
        <w:tc>
          <w:tcPr>
            <w:tcW w:w="1513" w:type="dxa"/>
            <w:tcBorders>
              <w:top w:val="single" w:color="auto" w:sz="4" w:space="0"/>
              <w:left w:val="nil"/>
              <w:bottom w:val="single" w:color="auto" w:sz="4" w:space="0"/>
              <w:right w:val="single" w:color="auto" w:sz="4" w:space="0"/>
            </w:tcBorders>
            <w:shd w:val="clear"/>
            <w:vAlign w:val="top"/>
          </w:tcPr>
          <w:p w14:paraId="3830F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2张</w:t>
            </w:r>
          </w:p>
        </w:tc>
        <w:tc>
          <w:tcPr>
            <w:tcW w:w="3061" w:type="dxa"/>
            <w:tcBorders>
              <w:top w:val="single" w:color="auto" w:sz="4" w:space="0"/>
              <w:left w:val="nil"/>
              <w:bottom w:val="single" w:color="auto" w:sz="4" w:space="0"/>
              <w:right w:val="single" w:color="auto" w:sz="4" w:space="0"/>
            </w:tcBorders>
            <w:shd w:val="clear"/>
            <w:vAlign w:val="top"/>
          </w:tcPr>
          <w:p w14:paraId="60609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3172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0E1093C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134F8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电饭锅</w:t>
            </w:r>
          </w:p>
        </w:tc>
        <w:tc>
          <w:tcPr>
            <w:tcW w:w="1513" w:type="dxa"/>
            <w:tcBorders>
              <w:top w:val="single" w:color="auto" w:sz="4" w:space="0"/>
              <w:left w:val="nil"/>
              <w:bottom w:val="single" w:color="auto" w:sz="4" w:space="0"/>
              <w:right w:val="single" w:color="auto" w:sz="4" w:space="0"/>
            </w:tcBorders>
            <w:shd w:val="clear"/>
            <w:vAlign w:val="top"/>
          </w:tcPr>
          <w:p w14:paraId="05A2D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1个</w:t>
            </w:r>
          </w:p>
        </w:tc>
        <w:tc>
          <w:tcPr>
            <w:tcW w:w="3061" w:type="dxa"/>
            <w:tcBorders>
              <w:top w:val="single" w:color="auto" w:sz="4" w:space="0"/>
              <w:left w:val="nil"/>
              <w:bottom w:val="single" w:color="auto" w:sz="4" w:space="0"/>
              <w:right w:val="single" w:color="auto" w:sz="4" w:space="0"/>
            </w:tcBorders>
            <w:shd w:val="clear"/>
            <w:vAlign w:val="top"/>
          </w:tcPr>
          <w:p w14:paraId="19227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7C7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center"/>
          </w:tcPr>
          <w:p w14:paraId="2BBAD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党员办公室</w:t>
            </w:r>
          </w:p>
        </w:tc>
        <w:tc>
          <w:tcPr>
            <w:tcW w:w="2550" w:type="dxa"/>
            <w:tcBorders>
              <w:top w:val="single" w:color="auto" w:sz="4" w:space="0"/>
              <w:left w:val="nil"/>
              <w:bottom w:val="single" w:color="auto" w:sz="4" w:space="0"/>
              <w:right w:val="single" w:color="auto" w:sz="4" w:space="0"/>
            </w:tcBorders>
            <w:shd w:val="clear"/>
            <w:vAlign w:val="center"/>
          </w:tcPr>
          <w:p w14:paraId="7660C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文件柜</w:t>
            </w:r>
          </w:p>
        </w:tc>
        <w:tc>
          <w:tcPr>
            <w:tcW w:w="1513" w:type="dxa"/>
            <w:tcBorders>
              <w:top w:val="single" w:color="auto" w:sz="4" w:space="0"/>
              <w:left w:val="nil"/>
              <w:bottom w:val="single" w:color="auto" w:sz="4" w:space="0"/>
              <w:right w:val="single" w:color="auto" w:sz="4" w:space="0"/>
            </w:tcBorders>
            <w:shd w:val="clear"/>
            <w:vAlign w:val="top"/>
          </w:tcPr>
          <w:p w14:paraId="35D61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1个</w:t>
            </w:r>
          </w:p>
        </w:tc>
        <w:tc>
          <w:tcPr>
            <w:tcW w:w="3061" w:type="dxa"/>
            <w:tcBorders>
              <w:top w:val="single" w:color="auto" w:sz="4" w:space="0"/>
              <w:left w:val="nil"/>
              <w:bottom w:val="single" w:color="auto" w:sz="4" w:space="0"/>
              <w:right w:val="single" w:color="auto" w:sz="4" w:space="0"/>
            </w:tcBorders>
            <w:shd w:val="clear"/>
            <w:vAlign w:val="top"/>
          </w:tcPr>
          <w:p w14:paraId="055461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9DA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5C9254AF">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14535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简易办公桌</w:t>
            </w:r>
          </w:p>
        </w:tc>
        <w:tc>
          <w:tcPr>
            <w:tcW w:w="1513" w:type="dxa"/>
            <w:tcBorders>
              <w:top w:val="single" w:color="auto" w:sz="4" w:space="0"/>
              <w:left w:val="nil"/>
              <w:bottom w:val="single" w:color="auto" w:sz="4" w:space="0"/>
              <w:right w:val="single" w:color="auto" w:sz="4" w:space="0"/>
            </w:tcBorders>
            <w:shd w:val="clear"/>
            <w:vAlign w:val="top"/>
          </w:tcPr>
          <w:p w14:paraId="56A86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3张</w:t>
            </w:r>
          </w:p>
        </w:tc>
        <w:tc>
          <w:tcPr>
            <w:tcW w:w="3061" w:type="dxa"/>
            <w:tcBorders>
              <w:top w:val="single" w:color="auto" w:sz="4" w:space="0"/>
              <w:left w:val="nil"/>
              <w:bottom w:val="single" w:color="auto" w:sz="4" w:space="0"/>
              <w:right w:val="single" w:color="auto" w:sz="4" w:space="0"/>
            </w:tcBorders>
            <w:shd w:val="clear"/>
            <w:vAlign w:val="top"/>
          </w:tcPr>
          <w:p w14:paraId="6FF1D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6F1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72E179D8">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4113A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椅子</w:t>
            </w:r>
          </w:p>
        </w:tc>
        <w:tc>
          <w:tcPr>
            <w:tcW w:w="1513" w:type="dxa"/>
            <w:tcBorders>
              <w:top w:val="single" w:color="auto" w:sz="4" w:space="0"/>
              <w:left w:val="nil"/>
              <w:bottom w:val="single" w:color="auto" w:sz="4" w:space="0"/>
              <w:right w:val="single" w:color="auto" w:sz="4" w:space="0"/>
            </w:tcBorders>
            <w:shd w:val="clear"/>
            <w:vAlign w:val="top"/>
          </w:tcPr>
          <w:p w14:paraId="64AF1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5把</w:t>
            </w:r>
          </w:p>
        </w:tc>
        <w:tc>
          <w:tcPr>
            <w:tcW w:w="3061" w:type="dxa"/>
            <w:tcBorders>
              <w:top w:val="single" w:color="auto" w:sz="4" w:space="0"/>
              <w:left w:val="nil"/>
              <w:bottom w:val="single" w:color="auto" w:sz="4" w:space="0"/>
              <w:right w:val="single" w:color="auto" w:sz="4" w:space="0"/>
            </w:tcBorders>
            <w:shd w:val="clear"/>
            <w:vAlign w:val="top"/>
          </w:tcPr>
          <w:p w14:paraId="62506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7876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364D8A32">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47411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木质茶几</w:t>
            </w:r>
          </w:p>
        </w:tc>
        <w:tc>
          <w:tcPr>
            <w:tcW w:w="1513" w:type="dxa"/>
            <w:tcBorders>
              <w:top w:val="single" w:color="auto" w:sz="4" w:space="0"/>
              <w:left w:val="nil"/>
              <w:bottom w:val="single" w:color="auto" w:sz="4" w:space="0"/>
              <w:right w:val="single" w:color="auto" w:sz="4" w:space="0"/>
            </w:tcBorders>
            <w:shd w:val="clear"/>
            <w:vAlign w:val="top"/>
          </w:tcPr>
          <w:p w14:paraId="6FF491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1张</w:t>
            </w:r>
          </w:p>
        </w:tc>
        <w:tc>
          <w:tcPr>
            <w:tcW w:w="3061" w:type="dxa"/>
            <w:tcBorders>
              <w:top w:val="single" w:color="auto" w:sz="4" w:space="0"/>
              <w:left w:val="nil"/>
              <w:bottom w:val="single" w:color="auto" w:sz="4" w:space="0"/>
              <w:right w:val="single" w:color="auto" w:sz="4" w:space="0"/>
            </w:tcBorders>
            <w:shd w:val="clear"/>
            <w:vAlign w:val="top"/>
          </w:tcPr>
          <w:p w14:paraId="0532D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89F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center"/>
          </w:tcPr>
          <w:p w14:paraId="4599FA1A">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nil"/>
              <w:bottom w:val="single" w:color="auto" w:sz="4" w:space="0"/>
              <w:right w:val="single" w:color="auto" w:sz="4" w:space="0"/>
            </w:tcBorders>
            <w:shd w:val="clear"/>
            <w:vAlign w:val="center"/>
          </w:tcPr>
          <w:p w14:paraId="7404A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立式空调</w:t>
            </w:r>
          </w:p>
        </w:tc>
        <w:tc>
          <w:tcPr>
            <w:tcW w:w="1513" w:type="dxa"/>
            <w:tcBorders>
              <w:top w:val="single" w:color="auto" w:sz="4" w:space="0"/>
              <w:left w:val="nil"/>
              <w:bottom w:val="single" w:color="auto" w:sz="4" w:space="0"/>
              <w:right w:val="single" w:color="auto" w:sz="4" w:space="0"/>
            </w:tcBorders>
            <w:shd w:val="clear"/>
            <w:vAlign w:val="top"/>
          </w:tcPr>
          <w:p w14:paraId="2F2E0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nil"/>
              <w:bottom w:val="single" w:color="auto" w:sz="4" w:space="0"/>
              <w:right w:val="single" w:color="auto" w:sz="4" w:space="0"/>
            </w:tcBorders>
            <w:shd w:val="clear"/>
            <w:vAlign w:val="top"/>
          </w:tcPr>
          <w:p w14:paraId="250FBA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4A55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restart"/>
            <w:tcBorders>
              <w:top w:val="nil"/>
              <w:left w:val="single" w:color="auto" w:sz="4" w:space="0"/>
              <w:bottom w:val="single" w:color="auto" w:sz="4" w:space="0"/>
              <w:right w:val="single" w:color="auto" w:sz="4" w:space="0"/>
            </w:tcBorders>
            <w:shd w:val="clear"/>
            <w:vAlign w:val="top"/>
          </w:tcPr>
          <w:p w14:paraId="549E5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p w14:paraId="3F656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门卫</w:t>
            </w: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4D311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挂壁空凋</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0C560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1台</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33B4A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113C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top"/>
          </w:tcPr>
          <w:p w14:paraId="05E3122F">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41A22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行军床</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74730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1张</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1075A3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6E40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top"/>
          </w:tcPr>
          <w:p w14:paraId="455EE8EE">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00BFF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 xml:space="preserve"> 电饭锅</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5C161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2B368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r w14:paraId="1A06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398" w:type="dxa"/>
            <w:vMerge w:val="continue"/>
            <w:tcBorders>
              <w:top w:val="nil"/>
              <w:left w:val="single" w:color="auto" w:sz="4" w:space="0"/>
              <w:bottom w:val="single" w:color="auto" w:sz="4" w:space="0"/>
              <w:right w:val="single" w:color="auto" w:sz="4" w:space="0"/>
            </w:tcBorders>
            <w:shd w:val="clear"/>
            <w:vAlign w:val="top"/>
          </w:tcPr>
          <w:p w14:paraId="199CEDBB">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2550" w:type="dxa"/>
            <w:tcBorders>
              <w:top w:val="single" w:color="auto" w:sz="4" w:space="0"/>
              <w:left w:val="single" w:color="auto" w:sz="4" w:space="0"/>
              <w:bottom w:val="single" w:color="auto" w:sz="4" w:space="0"/>
              <w:right w:val="single" w:color="auto" w:sz="4" w:space="0"/>
            </w:tcBorders>
            <w:shd w:val="clear"/>
            <w:vAlign w:val="center"/>
          </w:tcPr>
          <w:p w14:paraId="2097F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电水壶</w:t>
            </w:r>
          </w:p>
        </w:tc>
        <w:tc>
          <w:tcPr>
            <w:tcW w:w="1513" w:type="dxa"/>
            <w:tcBorders>
              <w:top w:val="single" w:color="auto" w:sz="4" w:space="0"/>
              <w:left w:val="single" w:color="auto" w:sz="4" w:space="0"/>
              <w:bottom w:val="single" w:color="auto" w:sz="4" w:space="0"/>
              <w:right w:val="single" w:color="auto" w:sz="4" w:space="0"/>
            </w:tcBorders>
            <w:shd w:val="clear"/>
            <w:vAlign w:val="top"/>
          </w:tcPr>
          <w:p w14:paraId="4B674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r>
              <w:rPr>
                <w:rFonts w:hint="default" w:ascii="仿宋_GB2312" w:hAnsi="Calibri" w:eastAsia="仿宋_GB2312" w:cs="仿宋_GB2312"/>
                <w:kern w:val="2"/>
                <w:sz w:val="28"/>
                <w:szCs w:val="28"/>
                <w:bdr w:val="none" w:color="auto" w:sz="0" w:space="0"/>
                <w:lang w:val="en-US" w:eastAsia="zh-CN" w:bidi="ar"/>
              </w:rPr>
              <w:t>1个</w:t>
            </w:r>
          </w:p>
        </w:tc>
        <w:tc>
          <w:tcPr>
            <w:tcW w:w="3061" w:type="dxa"/>
            <w:tcBorders>
              <w:top w:val="single" w:color="auto" w:sz="4" w:space="0"/>
              <w:left w:val="single" w:color="auto" w:sz="4" w:space="0"/>
              <w:bottom w:val="single" w:color="auto" w:sz="4" w:space="0"/>
              <w:right w:val="single" w:color="auto" w:sz="4" w:space="0"/>
            </w:tcBorders>
            <w:shd w:val="clear"/>
            <w:vAlign w:val="top"/>
          </w:tcPr>
          <w:p w14:paraId="15BD8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_GB2312" w:eastAsia="仿宋_GB2312" w:cs="仿宋_GB2312"/>
                <w:kern w:val="2"/>
                <w:sz w:val="28"/>
                <w:szCs w:val="28"/>
                <w:bdr w:val="none" w:color="auto" w:sz="0" w:space="0"/>
              </w:rPr>
            </w:pPr>
          </w:p>
        </w:tc>
      </w:tr>
    </w:tbl>
    <w:p w14:paraId="52281070">
      <w:pPr>
        <w:keepNext w:val="0"/>
        <w:keepLines w:val="0"/>
        <w:widowControl w:val="0"/>
        <w:suppressLineNumbers w:val="0"/>
        <w:spacing w:before="0" w:beforeAutospacing="0" w:after="0" w:afterAutospacing="0" w:line="370" w:lineRule="exact"/>
        <w:ind w:left="0" w:right="0"/>
        <w:jc w:val="center"/>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0203E3A6">
      <w:pPr>
        <w:keepNext w:val="0"/>
        <w:keepLines w:val="0"/>
        <w:widowControl w:val="0"/>
        <w:suppressLineNumbers w:val="0"/>
        <w:spacing w:before="0" w:beforeAutospacing="0" w:after="0" w:afterAutospacing="0"/>
        <w:ind w:left="0" w:right="0"/>
        <w:jc w:val="both"/>
        <w:rPr>
          <w:rFonts w:hint="default" w:ascii="仿宋_GB2312"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2FAFAB41">
      <w:pPr>
        <w:keepNext w:val="0"/>
        <w:keepLines w:val="0"/>
        <w:widowControl w:val="0"/>
        <w:suppressLineNumbers w:val="0"/>
        <w:tabs>
          <w:tab w:val="left" w:pos="3600"/>
        </w:tabs>
        <w:spacing w:before="0" w:beforeAutospacing="0" w:after="0" w:afterAutospacing="0" w:line="370" w:lineRule="exact"/>
        <w:ind w:left="0" w:right="0"/>
        <w:jc w:val="both"/>
        <w:rPr>
          <w:rFonts w:hint="eastAsia" w:ascii="宋体" w:hAnsi="宋体" w:cs="宋体"/>
          <w:color w:val="auto"/>
          <w:sz w:val="24"/>
          <w:lang w:val="en-US" w:eastAsia="zh-CN"/>
        </w:rPr>
      </w:pPr>
      <w:r>
        <w:rPr>
          <w:rFonts w:hint="default" w:ascii="仿宋_GB2312" w:hAnsi="Calibri" w:eastAsia="仿宋_GB2312" w:cs="仿宋_GB2312"/>
          <w:color w:val="000000"/>
          <w:kern w:val="2"/>
          <w:sz w:val="28"/>
          <w:szCs w:val="28"/>
          <w:lang w:val="en-US" w:eastAsia="zh-CN" w:bidi="ar"/>
        </w:rPr>
        <w:t xml:space="preserve"> </w:t>
      </w:r>
      <w:bookmarkStart w:id="1" w:name="_GoBack"/>
      <w:bookmarkEnd w:id="1"/>
    </w:p>
    <w:p w14:paraId="7415517C">
      <w:pPr>
        <w:keepNext w:val="0"/>
        <w:keepLines w:val="0"/>
        <w:pageBreakBefore w:val="0"/>
        <w:kinsoku/>
        <w:wordWrap/>
        <w:overflowPunct/>
        <w:topLinePunct w:val="0"/>
        <w:autoSpaceDE/>
        <w:autoSpaceDN/>
        <w:bidi w:val="0"/>
        <w:adjustRightInd/>
        <w:spacing w:line="440" w:lineRule="exact"/>
        <w:textAlignment w:val="auto"/>
        <w:rPr>
          <w:rFonts w:hint="eastAsia"/>
        </w:rPr>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1D5603"/>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22C7A"/>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0C68330"/>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3F25C0"/>
    <w:rsid w:val="7E7310D0"/>
    <w:rsid w:val="7E9A5D97"/>
    <w:rsid w:val="7EA61CC2"/>
    <w:rsid w:val="7EE959EB"/>
    <w:rsid w:val="7F9B1945"/>
    <w:rsid w:val="7FD8327F"/>
    <w:rsid w:val="7FDC6E2F"/>
    <w:rsid w:val="7FFA0331"/>
    <w:rsid w:val="F1FB9FFC"/>
    <w:rsid w:val="FA79E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4248</Words>
  <Characters>4405</Characters>
  <Lines>1</Lines>
  <Paragraphs>1</Paragraphs>
  <TotalTime>1</TotalTime>
  <ScaleCrop>false</ScaleCrop>
  <LinksUpToDate>false</LinksUpToDate>
  <CharactersWithSpaces>4639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2022-12-21T01:09:00Z</dcterms:created>
  <dc:creator>User</dc:creator>
  <cp:lastModifiedBy>user</cp:lastModifiedBy>
  <cp:lastPrinted>2024-09-20T00:42:00Z</cp:lastPrinted>
  <dcterms:modified xsi:type="dcterms:W3CDTF">2026-04-27T15:14:42Z</dcterms:modified>
  <dc:title>余姚市产权交易公告信息发布单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