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B841C">
      <w:pPr>
        <w:spacing w:line="440" w:lineRule="atLeast"/>
        <w:jc w:val="center"/>
        <w:rPr>
          <w:rFonts w:ascii="宋体" w:hAnsi="宋体"/>
          <w:b/>
          <w:bCs/>
          <w:spacing w:val="60"/>
          <w:sz w:val="52"/>
          <w:szCs w:val="52"/>
        </w:rPr>
      </w:pPr>
      <w:r>
        <w:rPr>
          <w:rFonts w:hint="eastAsia" w:ascii="宋体" w:hAnsi="宋体"/>
          <w:b/>
          <w:bCs/>
          <w:spacing w:val="60"/>
          <w:sz w:val="52"/>
          <w:szCs w:val="52"/>
        </w:rPr>
        <w:t>宁波阳明拍卖有限公司</w:t>
      </w:r>
    </w:p>
    <w:p w14:paraId="6FFF67CA">
      <w:pPr>
        <w:spacing w:line="440" w:lineRule="atLeast"/>
        <w:jc w:val="center"/>
        <w:rPr>
          <w:rFonts w:hint="eastAsia" w:ascii="宋体" w:hAnsi="宋体"/>
          <w:b/>
          <w:bCs/>
          <w:spacing w:val="60"/>
          <w:sz w:val="30"/>
          <w:szCs w:val="30"/>
        </w:rPr>
      </w:pPr>
    </w:p>
    <w:p w14:paraId="3A208D7A">
      <w:pPr>
        <w:spacing w:line="440" w:lineRule="atLeast"/>
        <w:jc w:val="center"/>
        <w:rPr>
          <w:rFonts w:hint="eastAsia" w:ascii="宋体" w:hAnsi="宋体"/>
          <w:b/>
          <w:sz w:val="52"/>
          <w:szCs w:val="52"/>
        </w:rPr>
      </w:pPr>
      <w:r>
        <w:rPr>
          <w:rFonts w:hint="eastAsia" w:ascii="宋体" w:hAnsi="宋体"/>
          <w:b/>
          <w:sz w:val="52"/>
          <w:szCs w:val="52"/>
        </w:rPr>
        <w:t>拍</w:t>
      </w:r>
    </w:p>
    <w:p w14:paraId="457093D4">
      <w:pPr>
        <w:spacing w:line="440" w:lineRule="atLeast"/>
        <w:jc w:val="center"/>
        <w:rPr>
          <w:rFonts w:hint="eastAsia" w:ascii="宋体" w:hAnsi="宋体"/>
          <w:b/>
          <w:sz w:val="52"/>
          <w:szCs w:val="52"/>
        </w:rPr>
      </w:pPr>
      <w:r>
        <w:rPr>
          <w:rFonts w:hint="eastAsia" w:ascii="宋体" w:hAnsi="宋体"/>
          <w:b/>
          <w:sz w:val="52"/>
          <w:szCs w:val="52"/>
        </w:rPr>
        <w:t xml:space="preserve"> </w:t>
      </w:r>
    </w:p>
    <w:p w14:paraId="78B1388D">
      <w:pPr>
        <w:spacing w:line="440" w:lineRule="atLeast"/>
        <w:jc w:val="center"/>
        <w:rPr>
          <w:rFonts w:hint="eastAsia" w:ascii="宋体" w:hAnsi="宋体"/>
          <w:b/>
          <w:sz w:val="52"/>
          <w:szCs w:val="52"/>
        </w:rPr>
      </w:pPr>
      <w:r>
        <w:rPr>
          <w:rFonts w:hint="eastAsia" w:ascii="宋体" w:hAnsi="宋体"/>
          <w:b/>
          <w:sz w:val="52"/>
          <w:szCs w:val="52"/>
        </w:rPr>
        <w:t>卖</w:t>
      </w:r>
    </w:p>
    <w:p w14:paraId="719378E9">
      <w:pPr>
        <w:spacing w:line="440" w:lineRule="atLeast"/>
        <w:jc w:val="center"/>
        <w:rPr>
          <w:rFonts w:hint="eastAsia" w:ascii="宋体" w:hAnsi="宋体"/>
          <w:b/>
          <w:sz w:val="52"/>
          <w:szCs w:val="52"/>
        </w:rPr>
      </w:pPr>
    </w:p>
    <w:p w14:paraId="340D4F9F">
      <w:pPr>
        <w:spacing w:line="440" w:lineRule="atLeast"/>
        <w:jc w:val="center"/>
        <w:rPr>
          <w:rFonts w:hint="eastAsia" w:ascii="宋体" w:hAnsi="宋体"/>
          <w:b/>
          <w:sz w:val="52"/>
          <w:szCs w:val="52"/>
        </w:rPr>
      </w:pPr>
      <w:r>
        <w:rPr>
          <w:rFonts w:hint="eastAsia" w:ascii="宋体" w:hAnsi="宋体"/>
          <w:b/>
          <w:sz w:val="52"/>
          <w:szCs w:val="52"/>
        </w:rPr>
        <w:t>须</w:t>
      </w:r>
    </w:p>
    <w:p w14:paraId="63493387">
      <w:pPr>
        <w:spacing w:line="440" w:lineRule="atLeast"/>
        <w:jc w:val="center"/>
        <w:rPr>
          <w:rFonts w:hint="eastAsia" w:ascii="宋体" w:hAnsi="宋体"/>
          <w:b/>
          <w:sz w:val="52"/>
          <w:szCs w:val="52"/>
        </w:rPr>
      </w:pPr>
    </w:p>
    <w:p w14:paraId="1FF1D3CC">
      <w:pPr>
        <w:spacing w:line="440" w:lineRule="atLeast"/>
        <w:jc w:val="center"/>
        <w:rPr>
          <w:rFonts w:hint="eastAsia" w:ascii="宋体" w:hAnsi="宋体"/>
          <w:b/>
          <w:sz w:val="52"/>
          <w:szCs w:val="52"/>
        </w:rPr>
      </w:pPr>
      <w:r>
        <w:rPr>
          <w:rFonts w:hint="eastAsia" w:ascii="宋体" w:hAnsi="宋体"/>
          <w:b/>
          <w:sz w:val="52"/>
          <w:szCs w:val="52"/>
        </w:rPr>
        <w:t>知</w:t>
      </w:r>
    </w:p>
    <w:p w14:paraId="3EEE4F71">
      <w:pPr>
        <w:spacing w:line="440" w:lineRule="atLeast"/>
        <w:jc w:val="center"/>
        <w:rPr>
          <w:rFonts w:hint="eastAsia" w:ascii="宋体" w:hAnsi="宋体"/>
          <w:b/>
          <w:bCs/>
          <w:sz w:val="52"/>
          <w:szCs w:val="52"/>
        </w:rPr>
      </w:pPr>
    </w:p>
    <w:p w14:paraId="59BBAD93">
      <w:pPr>
        <w:spacing w:line="600" w:lineRule="exact"/>
        <w:ind w:left="1927" w:leftChars="136" w:right="-107" w:rightChars="-51" w:hanging="1641" w:hangingChars="681"/>
        <w:rPr>
          <w:rFonts w:hint="eastAsia"/>
          <w:b/>
          <w:bCs/>
          <w:sz w:val="24"/>
        </w:rPr>
      </w:pPr>
    </w:p>
    <w:p w14:paraId="14B17726">
      <w:pPr>
        <w:spacing w:line="600" w:lineRule="exact"/>
        <w:ind w:left="1927" w:leftChars="136" w:right="-107" w:rightChars="-51" w:hanging="1641" w:hangingChars="681"/>
        <w:rPr>
          <w:rFonts w:hint="eastAsia" w:ascii="宋体" w:hAnsi="宋体" w:cs="宋体"/>
          <w:kern w:val="0"/>
          <w:szCs w:val="21"/>
        </w:rPr>
      </w:pPr>
      <w:r>
        <w:rPr>
          <w:rFonts w:hint="eastAsia"/>
          <w:b/>
          <w:bCs/>
          <w:sz w:val="24"/>
        </w:rPr>
        <w:t>拍卖会名称</w:t>
      </w:r>
      <w:r>
        <w:rPr>
          <w:rFonts w:hint="eastAsia" w:ascii="宋体" w:hAnsi="宋体" w:cs="楷体_GB2312"/>
          <w:sz w:val="24"/>
        </w:rPr>
        <w:t>：五星佳苑、永丰北苑22处店面租赁权</w:t>
      </w:r>
      <w:r>
        <w:rPr>
          <w:rFonts w:hint="eastAsia" w:ascii="宋体" w:hAnsi="宋体" w:cs="宋体"/>
          <w:kern w:val="0"/>
          <w:sz w:val="24"/>
        </w:rPr>
        <w:t>拍卖会</w:t>
      </w:r>
    </w:p>
    <w:p w14:paraId="70687BBF">
      <w:pPr>
        <w:spacing w:after="93" w:afterLines="30" w:line="500" w:lineRule="exact"/>
        <w:ind w:firstLine="284" w:firstLineChars="118"/>
        <w:rPr>
          <w:rFonts w:hint="eastAsia" w:ascii="宋体" w:hAnsi="宋体" w:eastAsia="宋体"/>
          <w:b/>
          <w:sz w:val="24"/>
          <w:lang w:eastAsia="zh-CN"/>
        </w:rPr>
      </w:pPr>
      <w:r>
        <w:rPr>
          <w:rFonts w:hint="eastAsia" w:ascii="宋体" w:hAnsi="宋体"/>
          <w:b/>
          <w:sz w:val="24"/>
        </w:rPr>
        <w:t>拍卖标的：</w:t>
      </w:r>
      <w:r>
        <w:rPr>
          <w:rFonts w:hint="eastAsia" w:ascii="宋体" w:hAnsi="宋体"/>
          <w:b w:val="0"/>
          <w:bCs/>
          <w:sz w:val="24"/>
        </w:rPr>
        <w:t>五星佳苑、永丰北苑22处店面</w:t>
      </w:r>
      <w:r>
        <w:rPr>
          <w:rFonts w:hint="eastAsia" w:ascii="宋体" w:hAnsi="宋体" w:eastAsia="宋体" w:cs="Times New Roman"/>
          <w:color w:val="000000"/>
          <w:sz w:val="24"/>
          <w:lang w:val="en-US" w:eastAsia="zh-CN"/>
        </w:rPr>
        <w:t>3</w:t>
      </w:r>
      <w:r>
        <w:rPr>
          <w:rFonts w:hint="eastAsia" w:ascii="宋体" w:hAnsi="宋体"/>
          <w:b w:val="0"/>
          <w:bCs/>
          <w:sz w:val="24"/>
          <w:lang w:val="en-US" w:eastAsia="zh-CN"/>
        </w:rPr>
        <w:t>年的</w:t>
      </w:r>
      <w:r>
        <w:rPr>
          <w:rFonts w:hint="eastAsia" w:ascii="宋体" w:hAnsi="宋体"/>
          <w:b w:val="0"/>
          <w:bCs/>
          <w:sz w:val="24"/>
        </w:rPr>
        <w:t>租赁权</w:t>
      </w:r>
    </w:p>
    <w:p w14:paraId="1455D0D6">
      <w:pPr>
        <w:spacing w:after="93" w:afterLines="30" w:line="500" w:lineRule="exact"/>
        <w:ind w:firstLine="284" w:firstLineChars="118"/>
        <w:rPr>
          <w:rFonts w:hint="eastAsia" w:ascii="宋体" w:hAnsi="宋体" w:cs="宋体"/>
          <w:kern w:val="0"/>
          <w:sz w:val="24"/>
        </w:rPr>
      </w:pPr>
      <w:r>
        <w:rPr>
          <w:rFonts w:hint="eastAsia" w:ascii="宋体" w:hAnsi="宋体" w:cs="宋体"/>
          <w:b/>
          <w:kern w:val="0"/>
          <w:sz w:val="24"/>
        </w:rPr>
        <w:t>拍卖会时间：</w:t>
      </w: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w:t>
      </w:r>
      <w:r>
        <w:rPr>
          <w:rFonts w:hint="eastAsia" w:ascii="宋体" w:hAnsi="宋体" w:cs="宋体"/>
          <w:kern w:val="0"/>
          <w:sz w:val="24"/>
          <w:szCs w:val="24"/>
          <w:lang w:val="en-US" w:eastAsia="zh-CN"/>
        </w:rPr>
        <w:t>上午9:30</w:t>
      </w:r>
    </w:p>
    <w:p w14:paraId="6C1BCCE8">
      <w:pPr>
        <w:spacing w:after="93" w:afterLines="30" w:line="500" w:lineRule="exact"/>
        <w:ind w:firstLine="284" w:firstLineChars="118"/>
        <w:rPr>
          <w:rFonts w:hint="eastAsia" w:ascii="宋体" w:hAnsi="宋体" w:eastAsia="宋体" w:cs="宋体"/>
          <w:b/>
          <w:kern w:val="0"/>
          <w:sz w:val="24"/>
          <w:lang w:eastAsia="zh-CN"/>
        </w:rPr>
      </w:pPr>
      <w:r>
        <w:rPr>
          <w:rFonts w:hint="eastAsia" w:ascii="宋体" w:hAnsi="宋体" w:cs="宋体"/>
          <w:b/>
          <w:kern w:val="0"/>
          <w:sz w:val="24"/>
        </w:rPr>
        <w:t>拍卖会地点：</w:t>
      </w:r>
      <w:r>
        <w:rPr>
          <w:rFonts w:hint="eastAsia" w:ascii="宋体" w:hAnsi="宋体" w:cs="宋体"/>
          <w:kern w:val="0"/>
          <w:sz w:val="24"/>
        </w:rPr>
        <w:t>余姚市</w:t>
      </w:r>
      <w:r>
        <w:rPr>
          <w:rFonts w:hint="eastAsia" w:ascii="宋体" w:hAnsi="宋体" w:cs="宋体"/>
          <w:kern w:val="0"/>
          <w:sz w:val="24"/>
          <w:lang w:eastAsia="zh-CN"/>
        </w:rPr>
        <w:t>政务</w:t>
      </w:r>
      <w:r>
        <w:rPr>
          <w:rFonts w:hint="eastAsia" w:ascii="宋体" w:hAnsi="宋体" w:cs="宋体"/>
          <w:kern w:val="0"/>
          <w:sz w:val="24"/>
        </w:rPr>
        <w:t>服务中心4楼开标室</w:t>
      </w:r>
      <w:r>
        <w:rPr>
          <w:rFonts w:hint="eastAsia" w:ascii="宋体" w:hAnsi="宋体" w:cs="宋体"/>
          <w:kern w:val="0"/>
          <w:sz w:val="24"/>
          <w:lang w:eastAsia="zh-CN"/>
        </w:rPr>
        <w:t>&lt;</w:t>
      </w:r>
      <w:r>
        <w:rPr>
          <w:rFonts w:hint="eastAsia" w:ascii="宋体" w:hAnsi="宋体" w:cs="宋体"/>
          <w:kern w:val="0"/>
          <w:sz w:val="24"/>
          <w:lang w:val="en-US" w:eastAsia="zh-CN"/>
        </w:rPr>
        <w:t>1</w:t>
      </w:r>
      <w:r>
        <w:rPr>
          <w:rFonts w:hint="eastAsia" w:ascii="宋体" w:hAnsi="宋体" w:cs="宋体"/>
          <w:kern w:val="0"/>
          <w:sz w:val="24"/>
          <w:lang w:eastAsia="zh-CN"/>
        </w:rPr>
        <w:t>&gt;</w:t>
      </w:r>
    </w:p>
    <w:p w14:paraId="2DB9F7DD">
      <w:pPr>
        <w:spacing w:after="93" w:afterLines="30" w:line="500" w:lineRule="exact"/>
        <w:ind w:firstLine="284" w:firstLineChars="118"/>
        <w:rPr>
          <w:rFonts w:hint="eastAsia" w:ascii="宋体" w:hAnsi="宋体" w:cs="宋体"/>
          <w:kern w:val="0"/>
          <w:sz w:val="24"/>
          <w:lang w:eastAsia="zh-CN"/>
        </w:rPr>
      </w:pPr>
      <w:r>
        <w:rPr>
          <w:rFonts w:hint="eastAsia" w:ascii="宋体" w:hAnsi="宋体" w:cs="宋体"/>
          <w:b/>
          <w:kern w:val="0"/>
          <w:sz w:val="24"/>
        </w:rPr>
        <w:t>拍卖方式：</w:t>
      </w:r>
      <w:r>
        <w:rPr>
          <w:rFonts w:hint="eastAsia" w:ascii="宋体" w:hAnsi="宋体" w:cs="宋体"/>
          <w:kern w:val="0"/>
          <w:sz w:val="24"/>
        </w:rPr>
        <w:t>现场</w:t>
      </w:r>
      <w:r>
        <w:rPr>
          <w:rFonts w:hint="eastAsia" w:ascii="宋体" w:hAnsi="宋体" w:cs="宋体"/>
          <w:kern w:val="0"/>
          <w:sz w:val="24"/>
          <w:lang w:eastAsia="zh-CN"/>
        </w:rPr>
        <w:t>拍卖</w:t>
      </w:r>
    </w:p>
    <w:p w14:paraId="5F9BA793">
      <w:pPr>
        <w:spacing w:after="93" w:afterLines="30" w:line="500" w:lineRule="exact"/>
        <w:ind w:firstLine="284" w:firstLineChars="118"/>
        <w:rPr>
          <w:rFonts w:hint="eastAsia" w:ascii="宋体" w:hAnsi="宋体" w:cs="宋体"/>
          <w:b/>
          <w:kern w:val="0"/>
          <w:sz w:val="24"/>
        </w:rPr>
      </w:pPr>
    </w:p>
    <w:p w14:paraId="0CA0D463">
      <w:pPr>
        <w:spacing w:after="93" w:afterLines="30" w:line="500" w:lineRule="exact"/>
        <w:ind w:firstLine="240" w:firstLineChars="100"/>
        <w:rPr>
          <w:rFonts w:ascii="宋体" w:hAnsi="宋体"/>
          <w:sz w:val="24"/>
        </w:rPr>
      </w:pPr>
      <w:r>
        <w:rPr>
          <w:rFonts w:hint="eastAsia" w:ascii="宋体" w:hAnsi="宋体"/>
          <w:sz w:val="24"/>
        </w:rPr>
        <w:t>公司地址：</w:t>
      </w:r>
      <w:r>
        <w:rPr>
          <w:rFonts w:hint="eastAsia" w:ascii="宋体" w:hAnsi="宋体" w:eastAsia="宋体" w:cs="宋体"/>
          <w:sz w:val="24"/>
          <w:lang w:eastAsia="zh-CN"/>
        </w:rPr>
        <w:t>余姚市谭家岭东路2号南雷大厦29楼</w:t>
      </w:r>
    </w:p>
    <w:p w14:paraId="6BF5E89F">
      <w:pPr>
        <w:spacing w:after="93" w:afterLines="30" w:line="500" w:lineRule="exact"/>
        <w:ind w:firstLine="283" w:firstLineChars="118"/>
        <w:rPr>
          <w:rFonts w:hint="eastAsia" w:ascii="宋体" w:hAnsi="宋体"/>
          <w:sz w:val="24"/>
        </w:rPr>
      </w:pPr>
      <w:r>
        <w:rPr>
          <w:rFonts w:hint="eastAsia" w:ascii="宋体" w:hAnsi="宋体"/>
          <w:sz w:val="24"/>
        </w:rPr>
        <w:t>公司电话：0574-</w:t>
      </w:r>
      <w:r>
        <w:rPr>
          <w:rFonts w:hint="eastAsia" w:ascii="宋体" w:hAnsi="宋体" w:cs="宋体"/>
          <w:kern w:val="0"/>
          <w:sz w:val="24"/>
        </w:rPr>
        <w:t>6265</w:t>
      </w:r>
      <w:r>
        <w:rPr>
          <w:rFonts w:hint="eastAsia" w:ascii="宋体" w:hAnsi="宋体" w:cs="宋体"/>
          <w:kern w:val="0"/>
          <w:sz w:val="24"/>
          <w:lang w:val="en-US" w:eastAsia="zh-CN"/>
        </w:rPr>
        <w:t>1996</w:t>
      </w:r>
      <w:r>
        <w:rPr>
          <w:rFonts w:hint="eastAsia" w:ascii="宋体" w:hAnsi="宋体"/>
          <w:sz w:val="24"/>
          <w:lang w:val="en-US" w:eastAsia="zh-CN"/>
        </w:rPr>
        <w:t>、</w:t>
      </w:r>
      <w:r>
        <w:rPr>
          <w:rFonts w:hint="eastAsia" w:ascii="宋体" w:hAnsi="宋体"/>
          <w:sz w:val="24"/>
        </w:rPr>
        <w:t>62724638       传真：0574-62651961</w:t>
      </w:r>
    </w:p>
    <w:p w14:paraId="4BD063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sz w:val="44"/>
          <w:szCs w:val="44"/>
        </w:rPr>
      </w:pPr>
      <w:r>
        <w:rPr>
          <w:rFonts w:hint="eastAsia" w:ascii="宋体" w:hAnsi="宋体"/>
          <w:b/>
          <w:sz w:val="44"/>
          <w:szCs w:val="44"/>
        </w:rPr>
        <w:t>拍  卖  须  知</w:t>
      </w:r>
    </w:p>
    <w:p w14:paraId="2C028B9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sz w:val="28"/>
          <w:szCs w:val="28"/>
        </w:rPr>
      </w:pPr>
      <w:r>
        <w:rPr>
          <w:rFonts w:hint="eastAsia" w:ascii="宋体" w:hAnsi="宋体"/>
          <w:b/>
          <w:sz w:val="28"/>
          <w:szCs w:val="28"/>
        </w:rPr>
        <w:t>总 则</w:t>
      </w:r>
    </w:p>
    <w:p w14:paraId="08F8EE4E">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sz w:val="24"/>
        </w:rPr>
      </w:pPr>
      <w:r>
        <w:rPr>
          <w:rFonts w:hint="eastAsia" w:ascii="宋体" w:hAnsi="宋体"/>
          <w:b/>
          <w:sz w:val="24"/>
        </w:rPr>
        <w:t>第一条</w:t>
      </w:r>
      <w:r>
        <w:rPr>
          <w:rFonts w:hint="eastAsia" w:ascii="宋体" w:hAnsi="宋体"/>
          <w:sz w:val="24"/>
        </w:rPr>
        <w:t xml:space="preserve">  本《拍卖须知》根据《中华人民共和国拍卖法》及相关</w:t>
      </w:r>
      <w:r>
        <w:rPr>
          <w:rFonts w:hint="eastAsia" w:ascii="宋体" w:hAnsi="宋体"/>
          <w:sz w:val="24"/>
          <w:lang w:eastAsia="zh-CN"/>
        </w:rPr>
        <w:t>法律法规</w:t>
      </w:r>
      <w:r>
        <w:rPr>
          <w:rFonts w:hint="eastAsia" w:ascii="宋体" w:hAnsi="宋体"/>
          <w:sz w:val="24"/>
        </w:rPr>
        <w:t>、规章，参照国际通行惯例制定。</w:t>
      </w:r>
    </w:p>
    <w:p w14:paraId="44841600">
      <w:pPr>
        <w:keepNext w:val="0"/>
        <w:keepLines w:val="0"/>
        <w:pageBreakBefore w:val="0"/>
        <w:widowControl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sz w:val="24"/>
        </w:rPr>
      </w:pPr>
      <w:r>
        <w:rPr>
          <w:rFonts w:hint="eastAsia" w:ascii="宋体" w:hAnsi="宋体"/>
          <w:b/>
          <w:sz w:val="24"/>
        </w:rPr>
        <w:t>第二条</w:t>
      </w:r>
      <w:r>
        <w:rPr>
          <w:rFonts w:hint="eastAsia" w:ascii="宋体" w:hAnsi="宋体"/>
          <w:sz w:val="24"/>
        </w:rPr>
        <w:t xml:space="preserve">  宁波阳明拍卖有限公司（以下简称“拍卖人”）将依法组织和开展拍卖活动，参加拍卖活动的竞买人必须仔细阅读并遵守本《拍卖须知》</w:t>
      </w:r>
      <w:r>
        <w:rPr>
          <w:rFonts w:hint="eastAsia" w:ascii="宋体" w:hAnsi="宋体"/>
          <w:sz w:val="24"/>
          <w:lang w:eastAsia="zh-CN"/>
        </w:rPr>
        <w:t>及其他相关</w:t>
      </w:r>
      <w:r>
        <w:rPr>
          <w:rFonts w:hint="eastAsia" w:ascii="宋体" w:hAnsi="宋体"/>
          <w:sz w:val="24"/>
        </w:rPr>
        <w:t>文件，并对自己执行本《拍卖须知》的行为负责。</w:t>
      </w:r>
    </w:p>
    <w:p w14:paraId="1E57C7C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textAlignment w:val="auto"/>
        <w:rPr>
          <w:rFonts w:hint="eastAsia" w:ascii="宋体" w:hAnsi="宋体"/>
          <w:sz w:val="24"/>
        </w:rPr>
      </w:pPr>
      <w:r>
        <w:rPr>
          <w:rFonts w:hint="eastAsia" w:ascii="宋体" w:hAnsi="宋体"/>
          <w:b/>
          <w:sz w:val="24"/>
        </w:rPr>
        <w:t xml:space="preserve">第三条  </w:t>
      </w:r>
      <w:r>
        <w:rPr>
          <w:rFonts w:hint="eastAsia" w:ascii="宋体" w:hAnsi="宋体"/>
          <w:sz w:val="24"/>
        </w:rPr>
        <w:t>拍卖人有权在本《拍卖须知》的基础上，根据公开、公平、公正、诚实信用的原则解释和处理本《拍卖须知》以外的特殊问题和未尽事宜。</w:t>
      </w:r>
    </w:p>
    <w:p w14:paraId="7B63D76C">
      <w:pPr>
        <w:keepNext w:val="0"/>
        <w:keepLines w:val="0"/>
        <w:pageBreakBefore w:val="0"/>
        <w:widowControl w:val="0"/>
        <w:kinsoku/>
        <w:wordWrap/>
        <w:overflowPunct/>
        <w:topLinePunct w:val="0"/>
        <w:autoSpaceDE/>
        <w:autoSpaceDN/>
        <w:bidi w:val="0"/>
        <w:adjustRightInd/>
        <w:snapToGrid/>
        <w:spacing w:before="157" w:beforeLines="50" w:after="156" w:afterLines="50" w:line="38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拍卖标的</w:t>
      </w:r>
    </w:p>
    <w:p w14:paraId="5B8B681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80" w:lineRule="exact"/>
        <w:ind w:firstLine="482" w:firstLineChars="200"/>
        <w:jc w:val="both"/>
        <w:textAlignment w:val="auto"/>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第四条  拍卖标的</w:t>
      </w:r>
    </w:p>
    <w:tbl>
      <w:tblPr>
        <w:tblStyle w:val="8"/>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345"/>
        <w:gridCol w:w="2542"/>
        <w:gridCol w:w="1475"/>
        <w:gridCol w:w="852"/>
        <w:gridCol w:w="1229"/>
        <w:gridCol w:w="1230"/>
      </w:tblGrid>
      <w:tr w14:paraId="7C51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46" w:type="pct"/>
            <w:noWrap w:val="0"/>
            <w:vAlign w:val="center"/>
          </w:tcPr>
          <w:p w14:paraId="6ACD9562">
            <w:pPr>
              <w:keepNext w:val="0"/>
              <w:keepLines w:val="0"/>
              <w:pageBreakBefore w:val="0"/>
              <w:kinsoku/>
              <w:wordWrap/>
              <w:overflowPunct/>
              <w:topLinePunct w:val="0"/>
              <w:autoSpaceDE/>
              <w:autoSpaceDN/>
              <w:adjustRightInd/>
              <w:snapToGrid/>
              <w:spacing w:line="400" w:lineRule="exact"/>
              <w:jc w:val="center"/>
              <w:rPr>
                <w:rFonts w:hint="eastAsia" w:eastAsia="宋体"/>
                <w:b/>
                <w:sz w:val="24"/>
                <w:szCs w:val="24"/>
                <w:lang w:val="en-US" w:eastAsia="zh-CN"/>
              </w:rPr>
            </w:pPr>
            <w:r>
              <w:rPr>
                <w:rFonts w:hint="eastAsia"/>
                <w:b/>
                <w:sz w:val="24"/>
                <w:szCs w:val="24"/>
              </w:rPr>
              <w:t>标的</w:t>
            </w:r>
          </w:p>
        </w:tc>
        <w:tc>
          <w:tcPr>
            <w:tcW w:w="2040" w:type="pct"/>
            <w:gridSpan w:val="2"/>
            <w:noWrap w:val="0"/>
            <w:vAlign w:val="center"/>
          </w:tcPr>
          <w:p w14:paraId="75B51C66">
            <w:pPr>
              <w:keepNext w:val="0"/>
              <w:keepLines w:val="0"/>
              <w:pageBreakBefore w:val="0"/>
              <w:kinsoku/>
              <w:wordWrap/>
              <w:overflowPunct/>
              <w:topLinePunct w:val="0"/>
              <w:autoSpaceDE/>
              <w:autoSpaceDN/>
              <w:bidi/>
              <w:adjustRightInd/>
              <w:snapToGrid/>
              <w:spacing w:line="400" w:lineRule="exact"/>
              <w:ind w:left="-107" w:leftChars="-51" w:right="-107"/>
              <w:jc w:val="center"/>
              <w:rPr>
                <w:rFonts w:hint="eastAsia"/>
                <w:b/>
                <w:sz w:val="24"/>
                <w:szCs w:val="24"/>
              </w:rPr>
            </w:pPr>
            <w:r>
              <w:rPr>
                <w:rFonts w:hint="eastAsia"/>
                <w:b/>
                <w:sz w:val="24"/>
                <w:szCs w:val="24"/>
              </w:rPr>
              <w:t>坐  落</w:t>
            </w:r>
          </w:p>
        </w:tc>
        <w:tc>
          <w:tcPr>
            <w:tcW w:w="774" w:type="pct"/>
            <w:noWrap w:val="0"/>
            <w:vAlign w:val="center"/>
          </w:tcPr>
          <w:p w14:paraId="300E0091">
            <w:pPr>
              <w:keepNext w:val="0"/>
              <w:keepLines w:val="0"/>
              <w:pageBreakBefore w:val="0"/>
              <w:kinsoku/>
              <w:wordWrap/>
              <w:overflowPunct/>
              <w:topLinePunct w:val="0"/>
              <w:autoSpaceDE/>
              <w:autoSpaceDN/>
              <w:adjustRightInd/>
              <w:snapToGrid/>
              <w:spacing w:line="400" w:lineRule="exact"/>
              <w:jc w:val="center"/>
              <w:rPr>
                <w:rFonts w:hint="eastAsia"/>
                <w:b/>
                <w:sz w:val="24"/>
                <w:szCs w:val="24"/>
              </w:rPr>
            </w:pPr>
            <w:r>
              <w:rPr>
                <w:rFonts w:hint="eastAsia"/>
                <w:b/>
                <w:sz w:val="24"/>
                <w:szCs w:val="24"/>
                <w:lang w:val="en-US" w:eastAsia="zh-CN"/>
              </w:rPr>
              <w:t>出租</w:t>
            </w:r>
            <w:r>
              <w:rPr>
                <w:rFonts w:hint="eastAsia"/>
                <w:b/>
                <w:sz w:val="24"/>
                <w:szCs w:val="24"/>
              </w:rPr>
              <w:t>面积</w:t>
            </w:r>
          </w:p>
          <w:p w14:paraId="68F3CB8F">
            <w:pPr>
              <w:keepNext w:val="0"/>
              <w:keepLines w:val="0"/>
              <w:pageBreakBefore w:val="0"/>
              <w:kinsoku/>
              <w:wordWrap/>
              <w:overflowPunct/>
              <w:topLinePunct w:val="0"/>
              <w:autoSpaceDE/>
              <w:autoSpaceDN/>
              <w:adjustRightInd/>
              <w:snapToGrid/>
              <w:spacing w:line="400" w:lineRule="exact"/>
              <w:jc w:val="center"/>
              <w:rPr>
                <w:rFonts w:hint="eastAsia"/>
                <w:b/>
                <w:sz w:val="24"/>
                <w:szCs w:val="24"/>
              </w:rPr>
            </w:pPr>
            <w:r>
              <w:rPr>
                <w:rFonts w:hint="eastAsia"/>
                <w:b/>
                <w:sz w:val="24"/>
                <w:szCs w:val="24"/>
              </w:rPr>
              <w:t>（</w:t>
            </w:r>
            <w:r>
              <w:rPr>
                <w:rFonts w:hint="eastAsia"/>
                <w:b/>
                <w:sz w:val="24"/>
                <w:szCs w:val="24"/>
                <w:lang w:val="en-US" w:eastAsia="zh-CN"/>
              </w:rPr>
              <w:t>平方米</w:t>
            </w:r>
            <w:r>
              <w:rPr>
                <w:rFonts w:hint="eastAsia"/>
                <w:b/>
                <w:sz w:val="24"/>
                <w:szCs w:val="24"/>
              </w:rPr>
              <w:t>）</w:t>
            </w:r>
          </w:p>
        </w:tc>
        <w:tc>
          <w:tcPr>
            <w:tcW w:w="447" w:type="pct"/>
            <w:noWrap w:val="0"/>
            <w:vAlign w:val="center"/>
          </w:tcPr>
          <w:p w14:paraId="63B306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eastAsia="宋体"/>
                <w:b/>
                <w:kern w:val="2"/>
                <w:sz w:val="24"/>
                <w:szCs w:val="24"/>
                <w:lang w:val="en-US" w:eastAsia="zh-CN" w:bidi="ar-SA"/>
              </w:rPr>
            </w:pPr>
            <w:r>
              <w:rPr>
                <w:rFonts w:hint="eastAsia"/>
                <w:b/>
                <w:sz w:val="24"/>
                <w:szCs w:val="24"/>
                <w:lang w:eastAsia="zh-CN"/>
              </w:rPr>
              <w:t>证载用途</w:t>
            </w:r>
          </w:p>
        </w:tc>
        <w:tc>
          <w:tcPr>
            <w:tcW w:w="645" w:type="pct"/>
            <w:noWrap w:val="0"/>
            <w:vAlign w:val="center"/>
          </w:tcPr>
          <w:p w14:paraId="3FCB385F">
            <w:pPr>
              <w:keepNext w:val="0"/>
              <w:keepLines w:val="0"/>
              <w:pageBreakBefore w:val="0"/>
              <w:widowControl w:val="0"/>
              <w:kinsoku/>
              <w:wordWrap/>
              <w:overflowPunct/>
              <w:topLinePunct w:val="0"/>
              <w:autoSpaceDE/>
              <w:autoSpaceDN/>
              <w:bidi w:val="0"/>
              <w:adjustRightInd/>
              <w:snapToGrid/>
              <w:spacing w:line="400" w:lineRule="exact"/>
              <w:ind w:left="24" w:leftChars="0" w:right="0" w:rightChars="0" w:hanging="24" w:hangingChars="10"/>
              <w:jc w:val="center"/>
              <w:textAlignment w:val="auto"/>
              <w:rPr>
                <w:rFonts w:hint="eastAsia"/>
                <w:b/>
                <w:sz w:val="24"/>
                <w:szCs w:val="24"/>
                <w:lang w:eastAsia="zh-CN"/>
              </w:rPr>
            </w:pPr>
            <w:r>
              <w:rPr>
                <w:rFonts w:hint="eastAsia"/>
                <w:b/>
                <w:sz w:val="24"/>
                <w:szCs w:val="24"/>
                <w:lang w:val="en-US" w:eastAsia="zh-CN"/>
              </w:rPr>
              <w:t>起拍</w:t>
            </w:r>
            <w:r>
              <w:rPr>
                <w:rFonts w:hint="eastAsia"/>
                <w:b/>
                <w:sz w:val="24"/>
                <w:szCs w:val="24"/>
                <w:lang w:eastAsia="zh-CN"/>
              </w:rPr>
              <w:t>价（元</w:t>
            </w:r>
            <w:r>
              <w:rPr>
                <w:rFonts w:hint="eastAsia"/>
                <w:b/>
                <w:sz w:val="24"/>
                <w:szCs w:val="24"/>
                <w:lang w:val="en-US" w:eastAsia="zh-CN"/>
              </w:rPr>
              <w:t>/年</w:t>
            </w:r>
            <w:r>
              <w:rPr>
                <w:rFonts w:hint="eastAsia"/>
                <w:b/>
                <w:sz w:val="24"/>
                <w:szCs w:val="24"/>
                <w:lang w:eastAsia="zh-CN"/>
              </w:rPr>
              <w:t>）</w:t>
            </w:r>
          </w:p>
        </w:tc>
        <w:tc>
          <w:tcPr>
            <w:tcW w:w="645" w:type="pct"/>
            <w:noWrap w:val="0"/>
            <w:vAlign w:val="center"/>
          </w:tcPr>
          <w:p w14:paraId="04BB318B">
            <w:pPr>
              <w:keepNext w:val="0"/>
              <w:keepLines w:val="0"/>
              <w:pageBreakBefore w:val="0"/>
              <w:widowControl w:val="0"/>
              <w:kinsoku/>
              <w:wordWrap/>
              <w:overflowPunct/>
              <w:topLinePunct w:val="0"/>
              <w:autoSpaceDE/>
              <w:autoSpaceDN/>
              <w:bidi w:val="0"/>
              <w:adjustRightInd/>
              <w:snapToGrid/>
              <w:spacing w:line="400" w:lineRule="exact"/>
              <w:ind w:left="24" w:leftChars="0" w:right="0" w:rightChars="0" w:hanging="24" w:hangingChars="10"/>
              <w:jc w:val="center"/>
              <w:textAlignment w:val="auto"/>
              <w:rPr>
                <w:rFonts w:hint="default"/>
                <w:b/>
                <w:sz w:val="24"/>
                <w:szCs w:val="24"/>
                <w:lang w:val="en-US" w:eastAsia="zh-CN"/>
              </w:rPr>
            </w:pPr>
            <w:r>
              <w:rPr>
                <w:rFonts w:hint="eastAsia"/>
                <w:b/>
                <w:sz w:val="24"/>
                <w:szCs w:val="24"/>
                <w:lang w:val="en-US" w:eastAsia="zh-CN"/>
              </w:rPr>
              <w:t>竞买保证金（元）</w:t>
            </w:r>
          </w:p>
        </w:tc>
      </w:tr>
      <w:tr w14:paraId="427E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noWrap w:val="0"/>
            <w:vAlign w:val="center"/>
          </w:tcPr>
          <w:p w14:paraId="07A58DB9">
            <w:pPr>
              <w:keepNext w:val="0"/>
              <w:keepLines w:val="0"/>
              <w:pageBreakBefore w:val="0"/>
              <w:kinsoku/>
              <w:wordWrap/>
              <w:overflowPunct/>
              <w:topLinePunct w:val="0"/>
              <w:autoSpaceDE/>
              <w:autoSpaceDN/>
              <w:adjustRightInd/>
              <w:snapToGrid/>
              <w:spacing w:line="400" w:lineRule="exact"/>
              <w:jc w:val="center"/>
              <w:rPr>
                <w:rFonts w:hint="eastAsia" w:ascii="宋体" w:hAnsi="宋体" w:cs="宋体"/>
                <w:b/>
                <w:sz w:val="24"/>
                <w:szCs w:val="24"/>
              </w:rPr>
            </w:pPr>
            <w:r>
              <w:rPr>
                <w:rFonts w:hint="eastAsia" w:ascii="宋体" w:hAnsi="宋体" w:cs="宋体"/>
                <w:b/>
                <w:sz w:val="24"/>
                <w:szCs w:val="24"/>
              </w:rPr>
              <w:t>1</w:t>
            </w:r>
          </w:p>
        </w:tc>
        <w:tc>
          <w:tcPr>
            <w:tcW w:w="706" w:type="pct"/>
            <w:vMerge w:val="restart"/>
            <w:noWrap w:val="0"/>
            <w:vAlign w:val="center"/>
          </w:tcPr>
          <w:p w14:paraId="6E95D4EF">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五星佳苑</w:t>
            </w:r>
          </w:p>
        </w:tc>
        <w:tc>
          <w:tcPr>
            <w:tcW w:w="1334" w:type="pct"/>
            <w:noWrap w:val="0"/>
            <w:vAlign w:val="center"/>
          </w:tcPr>
          <w:p w14:paraId="2C4EB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宋体" w:hAnsi="宋体"/>
                <w:sz w:val="24"/>
                <w:szCs w:val="24"/>
              </w:rPr>
            </w:pPr>
            <w:r>
              <w:rPr>
                <w:rFonts w:hint="eastAsia" w:ascii="宋体" w:hAnsi="宋体"/>
                <w:sz w:val="24"/>
                <w:szCs w:val="24"/>
              </w:rPr>
              <w:t>1幢店面1号</w:t>
            </w:r>
          </w:p>
        </w:tc>
        <w:tc>
          <w:tcPr>
            <w:tcW w:w="774" w:type="pct"/>
            <w:noWrap w:val="0"/>
            <w:vAlign w:val="center"/>
          </w:tcPr>
          <w:p w14:paraId="58E3FCC2">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92.60 </w:t>
            </w:r>
          </w:p>
        </w:tc>
        <w:tc>
          <w:tcPr>
            <w:tcW w:w="447" w:type="pct"/>
            <w:vMerge w:val="restart"/>
            <w:noWrap w:val="0"/>
            <w:vAlign w:val="center"/>
          </w:tcPr>
          <w:p w14:paraId="1C029E70">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r>
              <w:rPr>
                <w:rFonts w:hint="eastAsia" w:ascii="宋体" w:hAnsi="宋体" w:eastAsia="宋体" w:cs="宋体"/>
                <w:color w:val="auto"/>
                <w:kern w:val="0"/>
                <w:sz w:val="24"/>
                <w:szCs w:val="24"/>
                <w:highlight w:val="none"/>
                <w:lang w:eastAsia="zh-CN"/>
              </w:rPr>
              <w:t>商业</w:t>
            </w:r>
          </w:p>
        </w:tc>
        <w:tc>
          <w:tcPr>
            <w:tcW w:w="1229" w:type="dxa"/>
            <w:noWrap w:val="0"/>
            <w:vAlign w:val="center"/>
          </w:tcPr>
          <w:p w14:paraId="7C8A6B57">
            <w:pPr>
              <w:keepNext w:val="0"/>
              <w:keepLines w:val="0"/>
              <w:pageBreakBefore w:val="0"/>
              <w:widowControl/>
              <w:kinsoku/>
              <w:wordWrap/>
              <w:overflowPunct/>
              <w:topLinePunct w:val="0"/>
              <w:autoSpaceDE/>
              <w:autoSpaceDN/>
              <w:adjustRightInd/>
              <w:snapToGrid/>
              <w:spacing w:line="40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23000</w:t>
            </w:r>
          </w:p>
        </w:tc>
        <w:tc>
          <w:tcPr>
            <w:tcW w:w="1230" w:type="dxa"/>
            <w:noWrap w:val="0"/>
            <w:vAlign w:val="center"/>
          </w:tcPr>
          <w:p w14:paraId="1A456413">
            <w:pPr>
              <w:keepNext w:val="0"/>
              <w:keepLines w:val="0"/>
              <w:pageBreakBefore w:val="0"/>
              <w:widowControl/>
              <w:kinsoku/>
              <w:wordWrap/>
              <w:overflowPunct/>
              <w:topLinePunct w:val="0"/>
              <w:autoSpaceDE/>
              <w:autoSpaceDN/>
              <w:adjustRightInd/>
              <w:snapToGrid/>
              <w:spacing w:line="3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6000</w:t>
            </w:r>
          </w:p>
        </w:tc>
      </w:tr>
      <w:tr w14:paraId="305A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314F408F">
            <w:pPr>
              <w:keepNext w:val="0"/>
              <w:keepLines w:val="0"/>
              <w:pageBreakBefore w:val="0"/>
              <w:kinsoku/>
              <w:wordWrap/>
              <w:overflowPunct/>
              <w:topLinePunct w:val="0"/>
              <w:autoSpaceDE/>
              <w:autoSpaceDN/>
              <w:adjustRightInd/>
              <w:snapToGrid/>
              <w:spacing w:line="400" w:lineRule="exact"/>
              <w:jc w:val="center"/>
              <w:rPr>
                <w:rFonts w:hint="eastAsia" w:ascii="宋体" w:hAnsi="宋体" w:cs="宋体"/>
                <w:b/>
                <w:sz w:val="24"/>
                <w:szCs w:val="24"/>
              </w:rPr>
            </w:pPr>
            <w:r>
              <w:rPr>
                <w:rFonts w:hint="eastAsia" w:ascii="宋体" w:hAnsi="宋体" w:cs="宋体"/>
                <w:b/>
                <w:sz w:val="24"/>
                <w:szCs w:val="24"/>
              </w:rPr>
              <w:t>2</w:t>
            </w:r>
          </w:p>
        </w:tc>
        <w:tc>
          <w:tcPr>
            <w:tcW w:w="706" w:type="pct"/>
            <w:vMerge w:val="continue"/>
            <w:noWrap w:val="0"/>
            <w:vAlign w:val="center"/>
          </w:tcPr>
          <w:p w14:paraId="1A15FEB1">
            <w:pPr>
              <w:keepNext w:val="0"/>
              <w:keepLines w:val="0"/>
              <w:pageBreakBefore w:val="0"/>
              <w:widowControl/>
              <w:kinsoku/>
              <w:wordWrap/>
              <w:overflowPunct/>
              <w:topLinePunct w:val="0"/>
              <w:autoSpaceDE/>
              <w:autoSpaceDN/>
              <w:adjustRightInd/>
              <w:snapToGrid/>
              <w:spacing w:line="400" w:lineRule="exact"/>
              <w:jc w:val="center"/>
              <w:textAlignment w:val="center"/>
              <w:rPr>
                <w:b w:val="0"/>
                <w:bCs w:val="0"/>
                <w:sz w:val="24"/>
                <w:szCs w:val="24"/>
              </w:rPr>
            </w:pPr>
          </w:p>
        </w:tc>
        <w:tc>
          <w:tcPr>
            <w:tcW w:w="1334" w:type="pct"/>
            <w:noWrap w:val="0"/>
            <w:vAlign w:val="center"/>
          </w:tcPr>
          <w:p w14:paraId="37536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宋体" w:hAnsi="宋体"/>
                <w:sz w:val="24"/>
                <w:szCs w:val="24"/>
              </w:rPr>
            </w:pPr>
            <w:r>
              <w:rPr>
                <w:rFonts w:hint="eastAsia" w:ascii="宋体" w:hAnsi="宋体"/>
                <w:sz w:val="24"/>
                <w:szCs w:val="24"/>
              </w:rPr>
              <w:t>1幢店面</w:t>
            </w:r>
            <w:r>
              <w:rPr>
                <w:rFonts w:hint="eastAsia" w:ascii="宋体" w:hAnsi="宋体"/>
                <w:sz w:val="24"/>
                <w:szCs w:val="24"/>
                <w:lang w:val="en-US" w:eastAsia="zh-CN"/>
              </w:rPr>
              <w:t>2</w:t>
            </w:r>
            <w:r>
              <w:rPr>
                <w:rFonts w:hint="eastAsia" w:ascii="宋体" w:hAnsi="宋体"/>
                <w:sz w:val="24"/>
                <w:szCs w:val="24"/>
              </w:rPr>
              <w:t>号</w:t>
            </w:r>
          </w:p>
        </w:tc>
        <w:tc>
          <w:tcPr>
            <w:tcW w:w="774" w:type="pct"/>
            <w:noWrap w:val="0"/>
            <w:vAlign w:val="center"/>
          </w:tcPr>
          <w:p w14:paraId="2AB896D3">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181.56 </w:t>
            </w:r>
          </w:p>
        </w:tc>
        <w:tc>
          <w:tcPr>
            <w:tcW w:w="447" w:type="pct"/>
            <w:vMerge w:val="continue"/>
            <w:noWrap w:val="0"/>
            <w:vAlign w:val="center"/>
          </w:tcPr>
          <w:p w14:paraId="2B361A09">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0800484F">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45000</w:t>
            </w:r>
          </w:p>
        </w:tc>
        <w:tc>
          <w:tcPr>
            <w:tcW w:w="1230" w:type="dxa"/>
            <w:noWrap w:val="0"/>
            <w:vAlign w:val="center"/>
          </w:tcPr>
          <w:p w14:paraId="7E069323">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13000</w:t>
            </w:r>
          </w:p>
        </w:tc>
      </w:tr>
      <w:tr w14:paraId="7345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46" w:type="pct"/>
            <w:noWrap w:val="0"/>
            <w:vAlign w:val="center"/>
          </w:tcPr>
          <w:p w14:paraId="764319FA">
            <w:pPr>
              <w:keepNext w:val="0"/>
              <w:keepLines w:val="0"/>
              <w:pageBreakBefore w:val="0"/>
              <w:kinsoku/>
              <w:wordWrap/>
              <w:overflowPunct/>
              <w:topLinePunct w:val="0"/>
              <w:autoSpaceDE/>
              <w:autoSpaceDN/>
              <w:adjustRightInd/>
              <w:snapToGrid/>
              <w:spacing w:line="400" w:lineRule="exact"/>
              <w:jc w:val="center"/>
              <w:rPr>
                <w:rFonts w:hint="eastAsia" w:ascii="宋体" w:hAnsi="宋体" w:cs="宋体"/>
                <w:b/>
                <w:sz w:val="24"/>
                <w:szCs w:val="24"/>
              </w:rPr>
            </w:pPr>
            <w:r>
              <w:rPr>
                <w:rFonts w:hint="eastAsia" w:ascii="宋体" w:hAnsi="宋体" w:cs="宋体"/>
                <w:b/>
                <w:sz w:val="24"/>
                <w:szCs w:val="24"/>
              </w:rPr>
              <w:t>3</w:t>
            </w:r>
          </w:p>
        </w:tc>
        <w:tc>
          <w:tcPr>
            <w:tcW w:w="706" w:type="pct"/>
            <w:vMerge w:val="continue"/>
            <w:noWrap w:val="0"/>
            <w:vAlign w:val="center"/>
          </w:tcPr>
          <w:p w14:paraId="181B4603">
            <w:pPr>
              <w:keepNext w:val="0"/>
              <w:keepLines w:val="0"/>
              <w:pageBreakBefore w:val="0"/>
              <w:widowControl/>
              <w:kinsoku/>
              <w:wordWrap/>
              <w:overflowPunct/>
              <w:topLinePunct w:val="0"/>
              <w:autoSpaceDE/>
              <w:autoSpaceDN/>
              <w:adjustRightInd/>
              <w:snapToGrid/>
              <w:spacing w:line="400" w:lineRule="exact"/>
              <w:jc w:val="center"/>
              <w:textAlignment w:val="center"/>
              <w:rPr>
                <w:b w:val="0"/>
                <w:bCs w:val="0"/>
                <w:sz w:val="24"/>
                <w:szCs w:val="24"/>
              </w:rPr>
            </w:pPr>
          </w:p>
        </w:tc>
        <w:tc>
          <w:tcPr>
            <w:tcW w:w="1334" w:type="pct"/>
            <w:noWrap w:val="0"/>
            <w:vAlign w:val="center"/>
          </w:tcPr>
          <w:p w14:paraId="557DD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宋体" w:hAnsi="宋体"/>
                <w:sz w:val="24"/>
                <w:szCs w:val="24"/>
              </w:rPr>
            </w:pPr>
            <w:r>
              <w:rPr>
                <w:rFonts w:hint="eastAsia" w:ascii="宋体" w:hAnsi="宋体"/>
                <w:sz w:val="24"/>
                <w:szCs w:val="24"/>
              </w:rPr>
              <w:t>1幢店面</w:t>
            </w:r>
            <w:r>
              <w:rPr>
                <w:rFonts w:hint="eastAsia" w:ascii="宋体" w:hAnsi="宋体"/>
                <w:sz w:val="24"/>
                <w:szCs w:val="24"/>
                <w:lang w:val="en-US" w:eastAsia="zh-CN"/>
              </w:rPr>
              <w:t>3</w:t>
            </w:r>
            <w:r>
              <w:rPr>
                <w:rFonts w:hint="eastAsia" w:ascii="宋体" w:hAnsi="宋体"/>
                <w:sz w:val="24"/>
                <w:szCs w:val="24"/>
              </w:rPr>
              <w:t>号</w:t>
            </w:r>
          </w:p>
        </w:tc>
        <w:tc>
          <w:tcPr>
            <w:tcW w:w="774" w:type="pct"/>
            <w:noWrap w:val="0"/>
            <w:vAlign w:val="center"/>
          </w:tcPr>
          <w:p w14:paraId="78718C1D">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146.85 </w:t>
            </w:r>
          </w:p>
        </w:tc>
        <w:tc>
          <w:tcPr>
            <w:tcW w:w="447" w:type="pct"/>
            <w:vMerge w:val="continue"/>
            <w:noWrap w:val="0"/>
            <w:vAlign w:val="center"/>
          </w:tcPr>
          <w:p w14:paraId="6662D7BF">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096B8B51">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36000</w:t>
            </w:r>
          </w:p>
        </w:tc>
        <w:tc>
          <w:tcPr>
            <w:tcW w:w="1230" w:type="dxa"/>
            <w:noWrap w:val="0"/>
            <w:vAlign w:val="center"/>
          </w:tcPr>
          <w:p w14:paraId="42B4CDEE">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10000</w:t>
            </w:r>
          </w:p>
        </w:tc>
      </w:tr>
      <w:tr w14:paraId="6BD7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3D03C688">
            <w:pPr>
              <w:keepNext w:val="0"/>
              <w:keepLines w:val="0"/>
              <w:pageBreakBefore w:val="0"/>
              <w:kinsoku/>
              <w:wordWrap/>
              <w:overflowPunct/>
              <w:topLinePunct w:val="0"/>
              <w:autoSpaceDE/>
              <w:autoSpaceDN/>
              <w:adjustRightInd/>
              <w:snapToGrid/>
              <w:spacing w:line="400" w:lineRule="exact"/>
              <w:jc w:val="center"/>
              <w:rPr>
                <w:rFonts w:hint="eastAsia" w:ascii="宋体" w:hAnsi="宋体" w:cs="宋体"/>
                <w:b/>
                <w:sz w:val="24"/>
                <w:szCs w:val="24"/>
              </w:rPr>
            </w:pPr>
            <w:r>
              <w:rPr>
                <w:rFonts w:hint="eastAsia" w:ascii="宋体" w:hAnsi="宋体" w:cs="宋体"/>
                <w:b/>
                <w:sz w:val="24"/>
                <w:szCs w:val="24"/>
              </w:rPr>
              <w:t>4</w:t>
            </w:r>
          </w:p>
        </w:tc>
        <w:tc>
          <w:tcPr>
            <w:tcW w:w="706" w:type="pct"/>
            <w:vMerge w:val="continue"/>
            <w:noWrap w:val="0"/>
            <w:vAlign w:val="center"/>
          </w:tcPr>
          <w:p w14:paraId="185F19DD">
            <w:pPr>
              <w:keepNext w:val="0"/>
              <w:keepLines w:val="0"/>
              <w:pageBreakBefore w:val="0"/>
              <w:widowControl/>
              <w:kinsoku/>
              <w:wordWrap/>
              <w:overflowPunct/>
              <w:topLinePunct w:val="0"/>
              <w:autoSpaceDE/>
              <w:autoSpaceDN/>
              <w:adjustRightInd/>
              <w:snapToGrid/>
              <w:spacing w:line="400" w:lineRule="exact"/>
              <w:jc w:val="center"/>
              <w:textAlignment w:val="center"/>
              <w:rPr>
                <w:b w:val="0"/>
                <w:bCs w:val="0"/>
                <w:sz w:val="24"/>
                <w:szCs w:val="24"/>
              </w:rPr>
            </w:pPr>
          </w:p>
        </w:tc>
        <w:tc>
          <w:tcPr>
            <w:tcW w:w="1334" w:type="pct"/>
            <w:noWrap w:val="0"/>
            <w:vAlign w:val="center"/>
          </w:tcPr>
          <w:p w14:paraId="6E0F6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宋体" w:hAnsi="宋体"/>
                <w:sz w:val="24"/>
                <w:szCs w:val="24"/>
              </w:rPr>
            </w:pPr>
            <w:r>
              <w:rPr>
                <w:rFonts w:hint="eastAsia" w:ascii="宋体" w:hAnsi="宋体"/>
                <w:sz w:val="24"/>
                <w:szCs w:val="24"/>
              </w:rPr>
              <w:t>1幢店面</w:t>
            </w:r>
            <w:r>
              <w:rPr>
                <w:rFonts w:hint="eastAsia" w:ascii="宋体" w:hAnsi="宋体"/>
                <w:sz w:val="24"/>
                <w:szCs w:val="24"/>
                <w:lang w:val="en-US" w:eastAsia="zh-CN"/>
              </w:rPr>
              <w:t>4</w:t>
            </w:r>
            <w:r>
              <w:rPr>
                <w:rFonts w:hint="eastAsia" w:ascii="宋体" w:hAnsi="宋体"/>
                <w:sz w:val="24"/>
                <w:szCs w:val="24"/>
              </w:rPr>
              <w:t>号</w:t>
            </w:r>
          </w:p>
        </w:tc>
        <w:tc>
          <w:tcPr>
            <w:tcW w:w="774" w:type="pct"/>
            <w:noWrap w:val="0"/>
            <w:vAlign w:val="center"/>
          </w:tcPr>
          <w:p w14:paraId="2D7EB7FE">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133.77 </w:t>
            </w:r>
          </w:p>
        </w:tc>
        <w:tc>
          <w:tcPr>
            <w:tcW w:w="447" w:type="pct"/>
            <w:vMerge w:val="continue"/>
            <w:noWrap w:val="0"/>
            <w:vAlign w:val="center"/>
          </w:tcPr>
          <w:p w14:paraId="3A608AAE">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5514F76D">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33000</w:t>
            </w:r>
          </w:p>
        </w:tc>
        <w:tc>
          <w:tcPr>
            <w:tcW w:w="1230" w:type="dxa"/>
            <w:noWrap w:val="0"/>
            <w:vAlign w:val="center"/>
          </w:tcPr>
          <w:p w14:paraId="126C2559">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9000</w:t>
            </w:r>
          </w:p>
        </w:tc>
      </w:tr>
      <w:tr w14:paraId="14FF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46" w:type="pct"/>
            <w:noWrap w:val="0"/>
            <w:vAlign w:val="center"/>
          </w:tcPr>
          <w:p w14:paraId="55195A9A">
            <w:pPr>
              <w:keepNext w:val="0"/>
              <w:keepLines w:val="0"/>
              <w:pageBreakBefore w:val="0"/>
              <w:kinsoku/>
              <w:wordWrap/>
              <w:overflowPunct/>
              <w:topLinePunct w:val="0"/>
              <w:autoSpaceDE/>
              <w:autoSpaceDN/>
              <w:adjustRightInd/>
              <w:snapToGrid/>
              <w:spacing w:line="400" w:lineRule="exact"/>
              <w:jc w:val="center"/>
              <w:rPr>
                <w:rFonts w:hint="eastAsia" w:ascii="宋体" w:hAnsi="宋体" w:cs="宋体"/>
                <w:b/>
                <w:sz w:val="24"/>
                <w:szCs w:val="24"/>
              </w:rPr>
            </w:pPr>
            <w:r>
              <w:rPr>
                <w:rFonts w:hint="eastAsia" w:ascii="宋体" w:hAnsi="宋体" w:cs="宋体"/>
                <w:b/>
                <w:sz w:val="24"/>
                <w:szCs w:val="24"/>
              </w:rPr>
              <w:t>5</w:t>
            </w:r>
          </w:p>
        </w:tc>
        <w:tc>
          <w:tcPr>
            <w:tcW w:w="706" w:type="pct"/>
            <w:vMerge w:val="continue"/>
            <w:noWrap w:val="0"/>
            <w:vAlign w:val="center"/>
          </w:tcPr>
          <w:p w14:paraId="147C11F2">
            <w:pPr>
              <w:keepNext w:val="0"/>
              <w:keepLines w:val="0"/>
              <w:pageBreakBefore w:val="0"/>
              <w:widowControl/>
              <w:kinsoku/>
              <w:wordWrap/>
              <w:overflowPunct/>
              <w:topLinePunct w:val="0"/>
              <w:autoSpaceDE/>
              <w:autoSpaceDN/>
              <w:adjustRightInd/>
              <w:snapToGrid/>
              <w:spacing w:line="400" w:lineRule="exact"/>
              <w:jc w:val="center"/>
              <w:textAlignment w:val="center"/>
              <w:rPr>
                <w:b w:val="0"/>
                <w:bCs w:val="0"/>
                <w:sz w:val="24"/>
                <w:szCs w:val="24"/>
              </w:rPr>
            </w:pPr>
          </w:p>
        </w:tc>
        <w:tc>
          <w:tcPr>
            <w:tcW w:w="1334" w:type="pct"/>
            <w:noWrap w:val="0"/>
            <w:vAlign w:val="center"/>
          </w:tcPr>
          <w:p w14:paraId="0AB0B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宋体" w:hAnsi="宋体"/>
                <w:sz w:val="24"/>
                <w:szCs w:val="24"/>
              </w:rPr>
            </w:pPr>
            <w:r>
              <w:rPr>
                <w:rFonts w:hint="eastAsia" w:ascii="宋体" w:hAnsi="宋体"/>
                <w:sz w:val="24"/>
                <w:szCs w:val="24"/>
              </w:rPr>
              <w:t>1幢店面</w:t>
            </w:r>
            <w:r>
              <w:rPr>
                <w:rFonts w:hint="eastAsia" w:ascii="宋体" w:hAnsi="宋体"/>
                <w:sz w:val="24"/>
                <w:szCs w:val="24"/>
                <w:lang w:val="en-US" w:eastAsia="zh-CN"/>
              </w:rPr>
              <w:t>5</w:t>
            </w:r>
            <w:r>
              <w:rPr>
                <w:rFonts w:hint="eastAsia" w:ascii="宋体" w:hAnsi="宋体"/>
                <w:sz w:val="24"/>
                <w:szCs w:val="24"/>
              </w:rPr>
              <w:t>号</w:t>
            </w:r>
          </w:p>
        </w:tc>
        <w:tc>
          <w:tcPr>
            <w:tcW w:w="774" w:type="pct"/>
            <w:noWrap w:val="0"/>
            <w:vAlign w:val="center"/>
          </w:tcPr>
          <w:p w14:paraId="6ADC24BD">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145.99 </w:t>
            </w:r>
          </w:p>
        </w:tc>
        <w:tc>
          <w:tcPr>
            <w:tcW w:w="447" w:type="pct"/>
            <w:vMerge w:val="continue"/>
            <w:noWrap w:val="0"/>
            <w:vAlign w:val="center"/>
          </w:tcPr>
          <w:p w14:paraId="1D384AB3">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0F49E566">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36000</w:t>
            </w:r>
          </w:p>
        </w:tc>
        <w:tc>
          <w:tcPr>
            <w:tcW w:w="1230" w:type="dxa"/>
            <w:noWrap w:val="0"/>
            <w:vAlign w:val="center"/>
          </w:tcPr>
          <w:p w14:paraId="0F3B2CA1">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10000</w:t>
            </w:r>
          </w:p>
        </w:tc>
      </w:tr>
      <w:tr w14:paraId="17D3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2B3B3439">
            <w:pPr>
              <w:keepNext w:val="0"/>
              <w:keepLines w:val="0"/>
              <w:pageBreakBefore w:val="0"/>
              <w:kinsoku/>
              <w:wordWrap/>
              <w:overflowPunct/>
              <w:topLinePunct w:val="0"/>
              <w:autoSpaceDE/>
              <w:autoSpaceDN/>
              <w:adjustRightInd/>
              <w:snapToGrid/>
              <w:spacing w:line="400" w:lineRule="exact"/>
              <w:jc w:val="center"/>
              <w:rPr>
                <w:rFonts w:hint="eastAsia" w:ascii="宋体" w:hAnsi="宋体" w:cs="宋体"/>
                <w:b/>
                <w:sz w:val="24"/>
                <w:szCs w:val="24"/>
              </w:rPr>
            </w:pPr>
            <w:r>
              <w:rPr>
                <w:rFonts w:hint="eastAsia" w:ascii="宋体" w:hAnsi="宋体" w:cs="宋体"/>
                <w:b/>
                <w:sz w:val="24"/>
                <w:szCs w:val="24"/>
              </w:rPr>
              <w:t>6</w:t>
            </w:r>
          </w:p>
        </w:tc>
        <w:tc>
          <w:tcPr>
            <w:tcW w:w="706" w:type="pct"/>
            <w:vMerge w:val="continue"/>
            <w:noWrap w:val="0"/>
            <w:vAlign w:val="center"/>
          </w:tcPr>
          <w:p w14:paraId="3CFC5AD3">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5B0FF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1幢店面</w:t>
            </w:r>
            <w:r>
              <w:rPr>
                <w:rFonts w:hint="eastAsia" w:ascii="宋体" w:hAnsi="宋体" w:cs="宋体"/>
                <w:kern w:val="0"/>
                <w:sz w:val="24"/>
                <w:szCs w:val="24"/>
                <w:lang w:val="en-US" w:eastAsia="zh-CN"/>
              </w:rPr>
              <w:t>6</w:t>
            </w:r>
            <w:r>
              <w:rPr>
                <w:rFonts w:hint="eastAsia" w:ascii="宋体" w:hAnsi="宋体" w:cs="宋体"/>
                <w:kern w:val="0"/>
                <w:sz w:val="24"/>
                <w:szCs w:val="24"/>
              </w:rPr>
              <w:t>号</w:t>
            </w:r>
          </w:p>
        </w:tc>
        <w:tc>
          <w:tcPr>
            <w:tcW w:w="774" w:type="pct"/>
            <w:noWrap w:val="0"/>
            <w:vAlign w:val="center"/>
          </w:tcPr>
          <w:p w14:paraId="6327025F">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154.26 </w:t>
            </w:r>
          </w:p>
        </w:tc>
        <w:tc>
          <w:tcPr>
            <w:tcW w:w="447" w:type="pct"/>
            <w:vMerge w:val="continue"/>
            <w:noWrap w:val="0"/>
            <w:vAlign w:val="center"/>
          </w:tcPr>
          <w:p w14:paraId="1116516D">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7CCF981C">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38000</w:t>
            </w:r>
          </w:p>
        </w:tc>
        <w:tc>
          <w:tcPr>
            <w:tcW w:w="1230" w:type="dxa"/>
            <w:noWrap w:val="0"/>
            <w:vAlign w:val="center"/>
          </w:tcPr>
          <w:p w14:paraId="55142A1F">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11000</w:t>
            </w:r>
          </w:p>
        </w:tc>
      </w:tr>
      <w:tr w14:paraId="4CE3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299F60C3">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7</w:t>
            </w:r>
          </w:p>
        </w:tc>
        <w:tc>
          <w:tcPr>
            <w:tcW w:w="706" w:type="pct"/>
            <w:vMerge w:val="continue"/>
            <w:noWrap w:val="0"/>
            <w:vAlign w:val="center"/>
          </w:tcPr>
          <w:p w14:paraId="162814BD">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5EEAD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1幢店面</w:t>
            </w:r>
            <w:r>
              <w:rPr>
                <w:rFonts w:hint="eastAsia" w:ascii="宋体" w:hAnsi="宋体" w:cs="宋体"/>
                <w:kern w:val="0"/>
                <w:sz w:val="24"/>
                <w:szCs w:val="24"/>
                <w:lang w:val="en-US" w:eastAsia="zh-CN"/>
              </w:rPr>
              <w:t>7</w:t>
            </w:r>
            <w:r>
              <w:rPr>
                <w:rFonts w:hint="eastAsia" w:ascii="宋体" w:hAnsi="宋体" w:cs="宋体"/>
                <w:kern w:val="0"/>
                <w:sz w:val="24"/>
                <w:szCs w:val="24"/>
              </w:rPr>
              <w:t>号</w:t>
            </w:r>
          </w:p>
        </w:tc>
        <w:tc>
          <w:tcPr>
            <w:tcW w:w="774" w:type="pct"/>
            <w:noWrap w:val="0"/>
            <w:vAlign w:val="center"/>
          </w:tcPr>
          <w:p w14:paraId="76268AEE">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154.26 </w:t>
            </w:r>
          </w:p>
        </w:tc>
        <w:tc>
          <w:tcPr>
            <w:tcW w:w="447" w:type="pct"/>
            <w:vMerge w:val="continue"/>
            <w:noWrap w:val="0"/>
            <w:vAlign w:val="center"/>
          </w:tcPr>
          <w:p w14:paraId="6A49B4E3">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0D711FE0">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38000</w:t>
            </w:r>
          </w:p>
        </w:tc>
        <w:tc>
          <w:tcPr>
            <w:tcW w:w="1230" w:type="dxa"/>
            <w:noWrap w:val="0"/>
            <w:vAlign w:val="center"/>
          </w:tcPr>
          <w:p w14:paraId="416FAD8F">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11000</w:t>
            </w:r>
          </w:p>
        </w:tc>
      </w:tr>
      <w:tr w14:paraId="32F4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662137C3">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8</w:t>
            </w:r>
          </w:p>
        </w:tc>
        <w:tc>
          <w:tcPr>
            <w:tcW w:w="706" w:type="pct"/>
            <w:vMerge w:val="continue"/>
            <w:noWrap w:val="0"/>
            <w:vAlign w:val="center"/>
          </w:tcPr>
          <w:p w14:paraId="07E53D13">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78570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1幢店面</w:t>
            </w:r>
            <w:r>
              <w:rPr>
                <w:rFonts w:hint="eastAsia" w:ascii="宋体" w:hAnsi="宋体" w:cs="宋体"/>
                <w:kern w:val="0"/>
                <w:sz w:val="24"/>
                <w:szCs w:val="24"/>
                <w:lang w:val="en-US" w:eastAsia="zh-CN"/>
              </w:rPr>
              <w:t>9</w:t>
            </w:r>
            <w:r>
              <w:rPr>
                <w:rFonts w:hint="eastAsia" w:ascii="宋体" w:hAnsi="宋体" w:cs="宋体"/>
                <w:kern w:val="0"/>
                <w:sz w:val="24"/>
                <w:szCs w:val="24"/>
              </w:rPr>
              <w:t>号</w:t>
            </w:r>
          </w:p>
        </w:tc>
        <w:tc>
          <w:tcPr>
            <w:tcW w:w="774" w:type="pct"/>
            <w:noWrap w:val="0"/>
            <w:vAlign w:val="center"/>
          </w:tcPr>
          <w:p w14:paraId="0B62E55A">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141.83 </w:t>
            </w:r>
          </w:p>
        </w:tc>
        <w:tc>
          <w:tcPr>
            <w:tcW w:w="447" w:type="pct"/>
            <w:vMerge w:val="continue"/>
            <w:noWrap w:val="0"/>
            <w:vAlign w:val="center"/>
          </w:tcPr>
          <w:p w14:paraId="13456135">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57E1012C">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35000</w:t>
            </w:r>
          </w:p>
        </w:tc>
        <w:tc>
          <w:tcPr>
            <w:tcW w:w="1230" w:type="dxa"/>
            <w:noWrap w:val="0"/>
            <w:vAlign w:val="center"/>
          </w:tcPr>
          <w:p w14:paraId="3B6DD88A">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10000</w:t>
            </w:r>
          </w:p>
        </w:tc>
      </w:tr>
      <w:tr w14:paraId="008D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6BA8EDA6">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706" w:type="pct"/>
            <w:vMerge w:val="continue"/>
            <w:noWrap w:val="0"/>
            <w:vAlign w:val="center"/>
          </w:tcPr>
          <w:p w14:paraId="5AF94802">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48E94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综合楼店面7号二楼</w:t>
            </w:r>
          </w:p>
        </w:tc>
        <w:tc>
          <w:tcPr>
            <w:tcW w:w="774" w:type="pct"/>
            <w:noWrap w:val="0"/>
            <w:vAlign w:val="center"/>
          </w:tcPr>
          <w:p w14:paraId="52CD03A9">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1604.28</w:t>
            </w:r>
          </w:p>
        </w:tc>
        <w:tc>
          <w:tcPr>
            <w:tcW w:w="447" w:type="pct"/>
            <w:vMerge w:val="continue"/>
            <w:noWrap w:val="0"/>
            <w:vAlign w:val="center"/>
          </w:tcPr>
          <w:p w14:paraId="0139E3E2">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70B653BF">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288000</w:t>
            </w:r>
          </w:p>
        </w:tc>
        <w:tc>
          <w:tcPr>
            <w:tcW w:w="1230" w:type="dxa"/>
            <w:noWrap w:val="0"/>
            <w:vAlign w:val="center"/>
          </w:tcPr>
          <w:p w14:paraId="0735302F">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80000</w:t>
            </w:r>
          </w:p>
        </w:tc>
      </w:tr>
      <w:tr w14:paraId="2A01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7B6B022E">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10</w:t>
            </w:r>
          </w:p>
        </w:tc>
        <w:tc>
          <w:tcPr>
            <w:tcW w:w="706" w:type="pct"/>
            <w:vMerge w:val="continue"/>
            <w:noWrap w:val="0"/>
            <w:vAlign w:val="center"/>
          </w:tcPr>
          <w:p w14:paraId="024881AA">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4AB71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17幢店面12号</w:t>
            </w:r>
          </w:p>
        </w:tc>
        <w:tc>
          <w:tcPr>
            <w:tcW w:w="774" w:type="pct"/>
            <w:noWrap w:val="0"/>
            <w:vAlign w:val="center"/>
          </w:tcPr>
          <w:p w14:paraId="6DB4CE2C">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94.54 </w:t>
            </w:r>
          </w:p>
        </w:tc>
        <w:tc>
          <w:tcPr>
            <w:tcW w:w="447" w:type="pct"/>
            <w:vMerge w:val="continue"/>
            <w:noWrap w:val="0"/>
            <w:vAlign w:val="center"/>
          </w:tcPr>
          <w:p w14:paraId="3B4188CA">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26ECDB3C">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24000</w:t>
            </w:r>
          </w:p>
        </w:tc>
        <w:tc>
          <w:tcPr>
            <w:tcW w:w="1230" w:type="dxa"/>
            <w:noWrap w:val="0"/>
            <w:vAlign w:val="center"/>
          </w:tcPr>
          <w:p w14:paraId="73D014AA">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7000</w:t>
            </w:r>
          </w:p>
        </w:tc>
      </w:tr>
      <w:tr w14:paraId="259B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3F73725D">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w:t>
            </w:r>
          </w:p>
        </w:tc>
        <w:tc>
          <w:tcPr>
            <w:tcW w:w="706" w:type="pct"/>
            <w:vMerge w:val="continue"/>
            <w:noWrap w:val="0"/>
            <w:vAlign w:val="center"/>
          </w:tcPr>
          <w:p w14:paraId="3727F983">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335E4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17幢店面1</w:t>
            </w:r>
            <w:r>
              <w:rPr>
                <w:rFonts w:hint="eastAsia" w:ascii="宋体" w:hAnsi="宋体" w:cs="宋体"/>
                <w:kern w:val="0"/>
                <w:sz w:val="24"/>
                <w:szCs w:val="24"/>
                <w:lang w:val="en-US" w:eastAsia="zh-CN"/>
              </w:rPr>
              <w:t>3</w:t>
            </w:r>
            <w:r>
              <w:rPr>
                <w:rFonts w:hint="eastAsia" w:ascii="宋体" w:hAnsi="宋体" w:cs="宋体"/>
                <w:kern w:val="0"/>
                <w:sz w:val="24"/>
                <w:szCs w:val="24"/>
              </w:rPr>
              <w:t>号</w:t>
            </w:r>
          </w:p>
        </w:tc>
        <w:tc>
          <w:tcPr>
            <w:tcW w:w="774" w:type="pct"/>
            <w:noWrap w:val="0"/>
            <w:vAlign w:val="center"/>
          </w:tcPr>
          <w:p w14:paraId="13563EEC">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77.80 </w:t>
            </w:r>
          </w:p>
        </w:tc>
        <w:tc>
          <w:tcPr>
            <w:tcW w:w="447" w:type="pct"/>
            <w:vMerge w:val="continue"/>
            <w:noWrap w:val="0"/>
            <w:vAlign w:val="center"/>
          </w:tcPr>
          <w:p w14:paraId="40F97A8C">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3CDC35BE">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20000</w:t>
            </w:r>
          </w:p>
        </w:tc>
        <w:tc>
          <w:tcPr>
            <w:tcW w:w="1230" w:type="dxa"/>
            <w:noWrap w:val="0"/>
            <w:vAlign w:val="center"/>
          </w:tcPr>
          <w:p w14:paraId="59DCFF09">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6000</w:t>
            </w:r>
          </w:p>
        </w:tc>
      </w:tr>
      <w:tr w14:paraId="15A4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025563D9">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12</w:t>
            </w:r>
          </w:p>
        </w:tc>
        <w:tc>
          <w:tcPr>
            <w:tcW w:w="706" w:type="pct"/>
            <w:vMerge w:val="continue"/>
            <w:noWrap w:val="0"/>
            <w:vAlign w:val="center"/>
          </w:tcPr>
          <w:p w14:paraId="45967D98">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2D7B8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20幢店面1号</w:t>
            </w:r>
          </w:p>
        </w:tc>
        <w:tc>
          <w:tcPr>
            <w:tcW w:w="774" w:type="pct"/>
            <w:noWrap w:val="0"/>
            <w:vAlign w:val="center"/>
          </w:tcPr>
          <w:p w14:paraId="2094728E">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166.33 </w:t>
            </w:r>
          </w:p>
        </w:tc>
        <w:tc>
          <w:tcPr>
            <w:tcW w:w="447" w:type="pct"/>
            <w:vMerge w:val="continue"/>
            <w:noWrap w:val="0"/>
            <w:vAlign w:val="center"/>
          </w:tcPr>
          <w:p w14:paraId="1FA684CB">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67E768A4">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41000</w:t>
            </w:r>
          </w:p>
        </w:tc>
        <w:tc>
          <w:tcPr>
            <w:tcW w:w="1230" w:type="dxa"/>
            <w:noWrap w:val="0"/>
            <w:vAlign w:val="center"/>
          </w:tcPr>
          <w:p w14:paraId="420DD70B">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12000</w:t>
            </w:r>
          </w:p>
        </w:tc>
      </w:tr>
      <w:tr w14:paraId="7612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3101CCB5">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13</w:t>
            </w:r>
          </w:p>
        </w:tc>
        <w:tc>
          <w:tcPr>
            <w:tcW w:w="706" w:type="pct"/>
            <w:vMerge w:val="continue"/>
            <w:noWrap w:val="0"/>
            <w:vAlign w:val="center"/>
          </w:tcPr>
          <w:p w14:paraId="2559D5A4">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1E047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20幢店面2、3号</w:t>
            </w:r>
          </w:p>
        </w:tc>
        <w:tc>
          <w:tcPr>
            <w:tcW w:w="774" w:type="pct"/>
            <w:noWrap w:val="0"/>
            <w:vAlign w:val="center"/>
          </w:tcPr>
          <w:p w14:paraId="02A5F3BE">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157.59 </w:t>
            </w:r>
          </w:p>
        </w:tc>
        <w:tc>
          <w:tcPr>
            <w:tcW w:w="447" w:type="pct"/>
            <w:vMerge w:val="continue"/>
            <w:noWrap w:val="0"/>
            <w:vAlign w:val="center"/>
          </w:tcPr>
          <w:p w14:paraId="116ADDBF">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1E22C4F6">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39000</w:t>
            </w:r>
          </w:p>
        </w:tc>
        <w:tc>
          <w:tcPr>
            <w:tcW w:w="1230" w:type="dxa"/>
            <w:noWrap w:val="0"/>
            <w:vAlign w:val="center"/>
          </w:tcPr>
          <w:p w14:paraId="1F21316B">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11000</w:t>
            </w:r>
          </w:p>
        </w:tc>
      </w:tr>
      <w:tr w14:paraId="3391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150C431A">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14</w:t>
            </w:r>
          </w:p>
        </w:tc>
        <w:tc>
          <w:tcPr>
            <w:tcW w:w="706" w:type="pct"/>
            <w:vMerge w:val="continue"/>
            <w:noWrap w:val="0"/>
            <w:vAlign w:val="center"/>
          </w:tcPr>
          <w:p w14:paraId="5614867D">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21B8E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20幢店面4、5号</w:t>
            </w:r>
          </w:p>
        </w:tc>
        <w:tc>
          <w:tcPr>
            <w:tcW w:w="774" w:type="pct"/>
            <w:noWrap w:val="0"/>
            <w:vAlign w:val="center"/>
          </w:tcPr>
          <w:p w14:paraId="4B005DD8">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133.50 </w:t>
            </w:r>
          </w:p>
        </w:tc>
        <w:tc>
          <w:tcPr>
            <w:tcW w:w="447" w:type="pct"/>
            <w:vMerge w:val="continue"/>
            <w:noWrap w:val="0"/>
            <w:vAlign w:val="center"/>
          </w:tcPr>
          <w:p w14:paraId="04E21FC0">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16129912">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33000</w:t>
            </w:r>
          </w:p>
        </w:tc>
        <w:tc>
          <w:tcPr>
            <w:tcW w:w="1230" w:type="dxa"/>
            <w:noWrap w:val="0"/>
            <w:vAlign w:val="center"/>
          </w:tcPr>
          <w:p w14:paraId="46EB6E8F">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9000</w:t>
            </w:r>
          </w:p>
        </w:tc>
      </w:tr>
      <w:tr w14:paraId="0B27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5CD9FE60">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w:t>
            </w:r>
          </w:p>
        </w:tc>
        <w:tc>
          <w:tcPr>
            <w:tcW w:w="706" w:type="pct"/>
            <w:vMerge w:val="continue"/>
            <w:noWrap w:val="0"/>
            <w:vAlign w:val="center"/>
          </w:tcPr>
          <w:p w14:paraId="6A1F1F5B">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6DA5F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20幢店面6、7号</w:t>
            </w:r>
          </w:p>
        </w:tc>
        <w:tc>
          <w:tcPr>
            <w:tcW w:w="774" w:type="pct"/>
            <w:noWrap w:val="0"/>
            <w:vAlign w:val="center"/>
          </w:tcPr>
          <w:p w14:paraId="0A0CBE02">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141.38 </w:t>
            </w:r>
          </w:p>
        </w:tc>
        <w:tc>
          <w:tcPr>
            <w:tcW w:w="447" w:type="pct"/>
            <w:vMerge w:val="continue"/>
            <w:noWrap w:val="0"/>
            <w:vAlign w:val="center"/>
          </w:tcPr>
          <w:p w14:paraId="53A28A29">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451CFE96">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35000</w:t>
            </w:r>
          </w:p>
        </w:tc>
        <w:tc>
          <w:tcPr>
            <w:tcW w:w="1230" w:type="dxa"/>
            <w:noWrap w:val="0"/>
            <w:vAlign w:val="center"/>
          </w:tcPr>
          <w:p w14:paraId="3B78320B">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10000</w:t>
            </w:r>
          </w:p>
        </w:tc>
      </w:tr>
      <w:tr w14:paraId="3375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0A2A6738">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16</w:t>
            </w:r>
          </w:p>
        </w:tc>
        <w:tc>
          <w:tcPr>
            <w:tcW w:w="706" w:type="pct"/>
            <w:vMerge w:val="continue"/>
            <w:noWrap w:val="0"/>
            <w:vAlign w:val="center"/>
          </w:tcPr>
          <w:p w14:paraId="3FBD5018">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60EBD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20幢店面10、11号</w:t>
            </w:r>
          </w:p>
        </w:tc>
        <w:tc>
          <w:tcPr>
            <w:tcW w:w="774" w:type="pct"/>
            <w:noWrap w:val="0"/>
            <w:vAlign w:val="center"/>
          </w:tcPr>
          <w:p w14:paraId="5F2188F3">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117.79 </w:t>
            </w:r>
          </w:p>
        </w:tc>
        <w:tc>
          <w:tcPr>
            <w:tcW w:w="447" w:type="pct"/>
            <w:vMerge w:val="continue"/>
            <w:noWrap w:val="0"/>
            <w:vAlign w:val="center"/>
          </w:tcPr>
          <w:p w14:paraId="2843010E">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0F3213E4">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29000</w:t>
            </w:r>
          </w:p>
        </w:tc>
        <w:tc>
          <w:tcPr>
            <w:tcW w:w="1230" w:type="dxa"/>
            <w:noWrap w:val="0"/>
            <w:vAlign w:val="center"/>
          </w:tcPr>
          <w:p w14:paraId="1C48A535">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8000</w:t>
            </w:r>
          </w:p>
        </w:tc>
      </w:tr>
      <w:tr w14:paraId="224D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5C1F9C53">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17</w:t>
            </w:r>
          </w:p>
        </w:tc>
        <w:tc>
          <w:tcPr>
            <w:tcW w:w="706" w:type="pct"/>
            <w:vMerge w:val="continue"/>
            <w:noWrap w:val="0"/>
            <w:vAlign w:val="center"/>
          </w:tcPr>
          <w:p w14:paraId="084F34E6">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5198F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22幢店面4、5号</w:t>
            </w:r>
          </w:p>
        </w:tc>
        <w:tc>
          <w:tcPr>
            <w:tcW w:w="774" w:type="pct"/>
            <w:noWrap w:val="0"/>
            <w:vAlign w:val="center"/>
          </w:tcPr>
          <w:p w14:paraId="08E52CC3">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86.50 </w:t>
            </w:r>
          </w:p>
        </w:tc>
        <w:tc>
          <w:tcPr>
            <w:tcW w:w="447" w:type="pct"/>
            <w:vMerge w:val="continue"/>
            <w:noWrap w:val="0"/>
            <w:vAlign w:val="center"/>
          </w:tcPr>
          <w:p w14:paraId="6EC0B57A">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085354A7">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22000</w:t>
            </w:r>
          </w:p>
        </w:tc>
        <w:tc>
          <w:tcPr>
            <w:tcW w:w="1230" w:type="dxa"/>
            <w:noWrap w:val="0"/>
            <w:vAlign w:val="center"/>
          </w:tcPr>
          <w:p w14:paraId="77E3F9F7">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6000</w:t>
            </w:r>
          </w:p>
        </w:tc>
      </w:tr>
      <w:tr w14:paraId="4491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7017FF59">
            <w:pPr>
              <w:keepNext w:val="0"/>
              <w:keepLines w:val="0"/>
              <w:pageBreakBefore w:val="0"/>
              <w:kinsoku/>
              <w:wordWrap/>
              <w:overflowPunct/>
              <w:topLinePunct w:val="0"/>
              <w:autoSpaceDE/>
              <w:autoSpaceDN/>
              <w:adjustRightInd/>
              <w:snapToGrid/>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18</w:t>
            </w:r>
          </w:p>
        </w:tc>
        <w:tc>
          <w:tcPr>
            <w:tcW w:w="706" w:type="pct"/>
            <w:vMerge w:val="continue"/>
            <w:noWrap w:val="0"/>
            <w:vAlign w:val="center"/>
          </w:tcPr>
          <w:p w14:paraId="57E0181C">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0A1BC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24幢店面1、2号</w:t>
            </w:r>
          </w:p>
        </w:tc>
        <w:tc>
          <w:tcPr>
            <w:tcW w:w="774" w:type="pct"/>
            <w:noWrap w:val="0"/>
            <w:vAlign w:val="center"/>
          </w:tcPr>
          <w:p w14:paraId="249BF8EE">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80.43 </w:t>
            </w:r>
          </w:p>
        </w:tc>
        <w:tc>
          <w:tcPr>
            <w:tcW w:w="447" w:type="pct"/>
            <w:vMerge w:val="continue"/>
            <w:noWrap w:val="0"/>
            <w:vAlign w:val="center"/>
          </w:tcPr>
          <w:p w14:paraId="36FF544D">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674047F2">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20000</w:t>
            </w:r>
          </w:p>
        </w:tc>
        <w:tc>
          <w:tcPr>
            <w:tcW w:w="1230" w:type="dxa"/>
            <w:noWrap w:val="0"/>
            <w:vAlign w:val="center"/>
          </w:tcPr>
          <w:p w14:paraId="5782EAB5">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6000</w:t>
            </w:r>
          </w:p>
        </w:tc>
      </w:tr>
      <w:tr w14:paraId="1161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07870F83">
            <w:pPr>
              <w:keepNext w:val="0"/>
              <w:keepLines w:val="0"/>
              <w:pageBreakBefore w:val="0"/>
              <w:kinsoku/>
              <w:wordWrap/>
              <w:overflowPunct/>
              <w:topLinePunct w:val="0"/>
              <w:autoSpaceDE/>
              <w:autoSpaceDN/>
              <w:adjustRightInd/>
              <w:snapToGrid/>
              <w:spacing w:line="40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19</w:t>
            </w:r>
          </w:p>
        </w:tc>
        <w:tc>
          <w:tcPr>
            <w:tcW w:w="706" w:type="pct"/>
            <w:vMerge w:val="restart"/>
            <w:noWrap w:val="0"/>
            <w:vAlign w:val="center"/>
          </w:tcPr>
          <w:p w14:paraId="6FCAE14D">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永丰北苑</w:t>
            </w:r>
          </w:p>
        </w:tc>
        <w:tc>
          <w:tcPr>
            <w:tcW w:w="1334" w:type="pct"/>
            <w:noWrap w:val="0"/>
            <w:vAlign w:val="center"/>
          </w:tcPr>
          <w:p w14:paraId="25962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舜宇东路308号</w:t>
            </w:r>
          </w:p>
        </w:tc>
        <w:tc>
          <w:tcPr>
            <w:tcW w:w="774" w:type="pct"/>
            <w:noWrap w:val="0"/>
            <w:vAlign w:val="center"/>
          </w:tcPr>
          <w:p w14:paraId="07431982">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132.63</w:t>
            </w:r>
          </w:p>
        </w:tc>
        <w:tc>
          <w:tcPr>
            <w:tcW w:w="447" w:type="pct"/>
            <w:vMerge w:val="continue"/>
            <w:noWrap w:val="0"/>
            <w:vAlign w:val="center"/>
          </w:tcPr>
          <w:p w14:paraId="2591BDC8">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1B2943C6">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33000</w:t>
            </w:r>
          </w:p>
        </w:tc>
        <w:tc>
          <w:tcPr>
            <w:tcW w:w="1230" w:type="dxa"/>
            <w:noWrap w:val="0"/>
            <w:vAlign w:val="center"/>
          </w:tcPr>
          <w:p w14:paraId="73CD80A6">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9000</w:t>
            </w:r>
          </w:p>
        </w:tc>
      </w:tr>
      <w:tr w14:paraId="2180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0F29EFE0">
            <w:pPr>
              <w:keepNext w:val="0"/>
              <w:keepLines w:val="0"/>
              <w:pageBreakBefore w:val="0"/>
              <w:kinsoku/>
              <w:wordWrap/>
              <w:overflowPunct/>
              <w:topLinePunct w:val="0"/>
              <w:autoSpaceDE/>
              <w:autoSpaceDN/>
              <w:adjustRightInd/>
              <w:snapToGrid/>
              <w:spacing w:line="40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20</w:t>
            </w:r>
          </w:p>
        </w:tc>
        <w:tc>
          <w:tcPr>
            <w:tcW w:w="706" w:type="pct"/>
            <w:vMerge w:val="continue"/>
            <w:noWrap w:val="0"/>
            <w:vAlign w:val="center"/>
          </w:tcPr>
          <w:p w14:paraId="7A9408BE">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3FB13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舜宇东路310号</w:t>
            </w:r>
          </w:p>
        </w:tc>
        <w:tc>
          <w:tcPr>
            <w:tcW w:w="774" w:type="pct"/>
            <w:noWrap w:val="0"/>
            <w:vAlign w:val="center"/>
          </w:tcPr>
          <w:p w14:paraId="55A6D1E8">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67.71</w:t>
            </w:r>
          </w:p>
        </w:tc>
        <w:tc>
          <w:tcPr>
            <w:tcW w:w="447" w:type="pct"/>
            <w:vMerge w:val="continue"/>
            <w:noWrap w:val="0"/>
            <w:vAlign w:val="center"/>
          </w:tcPr>
          <w:p w14:paraId="75820548">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12764261">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17000</w:t>
            </w:r>
          </w:p>
        </w:tc>
        <w:tc>
          <w:tcPr>
            <w:tcW w:w="1230" w:type="dxa"/>
            <w:noWrap w:val="0"/>
            <w:vAlign w:val="center"/>
          </w:tcPr>
          <w:p w14:paraId="0BBE9FD3">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5000</w:t>
            </w:r>
          </w:p>
        </w:tc>
      </w:tr>
      <w:tr w14:paraId="3AB0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0D88D3D7">
            <w:pPr>
              <w:keepNext w:val="0"/>
              <w:keepLines w:val="0"/>
              <w:pageBreakBefore w:val="0"/>
              <w:kinsoku/>
              <w:wordWrap/>
              <w:overflowPunct/>
              <w:topLinePunct w:val="0"/>
              <w:autoSpaceDE/>
              <w:autoSpaceDN/>
              <w:adjustRightInd/>
              <w:snapToGrid/>
              <w:spacing w:line="40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21</w:t>
            </w:r>
          </w:p>
        </w:tc>
        <w:tc>
          <w:tcPr>
            <w:tcW w:w="706" w:type="pct"/>
            <w:vMerge w:val="continue"/>
            <w:noWrap w:val="0"/>
            <w:vAlign w:val="center"/>
          </w:tcPr>
          <w:p w14:paraId="24748215">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7518D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舜宇东路312号</w:t>
            </w:r>
          </w:p>
        </w:tc>
        <w:tc>
          <w:tcPr>
            <w:tcW w:w="774" w:type="pct"/>
            <w:noWrap w:val="0"/>
            <w:vAlign w:val="center"/>
          </w:tcPr>
          <w:p w14:paraId="66B1259F">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67.71</w:t>
            </w:r>
          </w:p>
        </w:tc>
        <w:tc>
          <w:tcPr>
            <w:tcW w:w="447" w:type="pct"/>
            <w:vMerge w:val="continue"/>
            <w:noWrap w:val="0"/>
            <w:vAlign w:val="center"/>
          </w:tcPr>
          <w:p w14:paraId="3604EB70">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7ABBBB67">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17000</w:t>
            </w:r>
          </w:p>
        </w:tc>
        <w:tc>
          <w:tcPr>
            <w:tcW w:w="1230" w:type="dxa"/>
            <w:noWrap w:val="0"/>
            <w:vAlign w:val="center"/>
          </w:tcPr>
          <w:p w14:paraId="455E2733">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5000</w:t>
            </w:r>
          </w:p>
        </w:tc>
      </w:tr>
      <w:tr w14:paraId="50AC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6" w:type="pct"/>
            <w:noWrap w:val="0"/>
            <w:vAlign w:val="center"/>
          </w:tcPr>
          <w:p w14:paraId="236EDD10">
            <w:pPr>
              <w:keepNext w:val="0"/>
              <w:keepLines w:val="0"/>
              <w:pageBreakBefore w:val="0"/>
              <w:kinsoku/>
              <w:wordWrap/>
              <w:overflowPunct/>
              <w:topLinePunct w:val="0"/>
              <w:autoSpaceDE/>
              <w:autoSpaceDN/>
              <w:adjustRightInd/>
              <w:snapToGrid/>
              <w:spacing w:line="40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22</w:t>
            </w:r>
          </w:p>
        </w:tc>
        <w:tc>
          <w:tcPr>
            <w:tcW w:w="706" w:type="pct"/>
            <w:vMerge w:val="continue"/>
            <w:noWrap w:val="0"/>
            <w:vAlign w:val="center"/>
          </w:tcPr>
          <w:p w14:paraId="0496FD2C">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b w:val="0"/>
                <w:bCs w:val="0"/>
                <w:kern w:val="0"/>
                <w:sz w:val="24"/>
                <w:szCs w:val="24"/>
              </w:rPr>
            </w:pPr>
          </w:p>
        </w:tc>
        <w:tc>
          <w:tcPr>
            <w:tcW w:w="1334" w:type="pct"/>
            <w:noWrap w:val="0"/>
            <w:vAlign w:val="center"/>
          </w:tcPr>
          <w:p w14:paraId="754DE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cs="宋体"/>
                <w:kern w:val="0"/>
                <w:sz w:val="24"/>
                <w:szCs w:val="24"/>
              </w:rPr>
            </w:pPr>
            <w:r>
              <w:rPr>
                <w:rFonts w:hint="eastAsia" w:ascii="宋体" w:hAnsi="宋体" w:cs="宋体"/>
                <w:kern w:val="0"/>
                <w:sz w:val="24"/>
                <w:szCs w:val="24"/>
              </w:rPr>
              <w:t>舜宇东路314号</w:t>
            </w:r>
          </w:p>
        </w:tc>
        <w:tc>
          <w:tcPr>
            <w:tcW w:w="774" w:type="pct"/>
            <w:noWrap w:val="0"/>
            <w:vAlign w:val="center"/>
          </w:tcPr>
          <w:p w14:paraId="049EB8C4">
            <w:pPr>
              <w:keepNext w:val="0"/>
              <w:keepLines w:val="0"/>
              <w:pageBreakBefore w:val="0"/>
              <w:widowControl/>
              <w:suppressLineNumbers w:val="0"/>
              <w:kinsoku/>
              <w:wordWrap/>
              <w:overflowPunct/>
              <w:topLinePunct w:val="0"/>
              <w:autoSpaceDE/>
              <w:autoSpaceDN/>
              <w:adjustRightInd/>
              <w:snapToGrid/>
              <w:spacing w:line="400" w:lineRule="exact"/>
              <w:jc w:val="center"/>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113.26</w:t>
            </w:r>
          </w:p>
        </w:tc>
        <w:tc>
          <w:tcPr>
            <w:tcW w:w="447" w:type="pct"/>
            <w:vMerge w:val="continue"/>
            <w:noWrap w:val="0"/>
            <w:vAlign w:val="center"/>
          </w:tcPr>
          <w:p w14:paraId="059B54ED">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kern w:val="0"/>
                <w:sz w:val="24"/>
                <w:szCs w:val="24"/>
              </w:rPr>
            </w:pPr>
          </w:p>
        </w:tc>
        <w:tc>
          <w:tcPr>
            <w:tcW w:w="1229" w:type="dxa"/>
            <w:noWrap w:val="0"/>
            <w:vAlign w:val="center"/>
          </w:tcPr>
          <w:p w14:paraId="660E8DF2">
            <w:pPr>
              <w:keepNext w:val="0"/>
              <w:keepLines w:val="0"/>
              <w:pageBreakBefore w:val="0"/>
              <w:widowControl/>
              <w:kinsoku/>
              <w:wordWrap/>
              <w:overflowPunct/>
              <w:topLinePunct w:val="0"/>
              <w:autoSpaceDE/>
              <w:autoSpaceDN/>
              <w:adjustRightInd/>
              <w:snapToGrid/>
              <w:spacing w:line="40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28000</w:t>
            </w:r>
          </w:p>
        </w:tc>
        <w:tc>
          <w:tcPr>
            <w:tcW w:w="1230" w:type="dxa"/>
            <w:noWrap w:val="0"/>
            <w:vAlign w:val="center"/>
          </w:tcPr>
          <w:p w14:paraId="6C4E9DD2">
            <w:pPr>
              <w:keepNext w:val="0"/>
              <w:keepLines w:val="0"/>
              <w:pageBreakBefore w:val="0"/>
              <w:widowControl/>
              <w:kinsoku/>
              <w:wordWrap/>
              <w:overflowPunct/>
              <w:topLinePunct w:val="0"/>
              <w:autoSpaceDE/>
              <w:autoSpaceDN/>
              <w:adjustRightInd/>
              <w:snapToGrid/>
              <w:spacing w:line="360" w:lineRule="exact"/>
              <w:jc w:val="center"/>
              <w:textAlignment w:val="center"/>
              <w:rPr>
                <w:rFonts w:hint="eastAsia" w:ascii="宋体" w:hAnsi="宋体" w:cs="宋体"/>
                <w:color w:val="000000"/>
                <w:kern w:val="0"/>
                <w:sz w:val="24"/>
                <w:szCs w:val="24"/>
                <w:lang w:bidi="ar"/>
              </w:rPr>
            </w:pPr>
            <w:r>
              <w:rPr>
                <w:rFonts w:hint="eastAsia" w:ascii="宋体" w:hAnsi="宋体" w:eastAsia="宋体" w:cs="宋体"/>
                <w:color w:val="000000"/>
                <w:kern w:val="0"/>
                <w:sz w:val="24"/>
                <w:szCs w:val="24"/>
                <w:lang w:val="en-US" w:eastAsia="zh-CN" w:bidi="ar"/>
              </w:rPr>
              <w:t>8000</w:t>
            </w:r>
          </w:p>
        </w:tc>
      </w:tr>
    </w:tbl>
    <w:p w14:paraId="2C07C38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bCs/>
          <w:color w:val="auto"/>
          <w:kern w:val="0"/>
          <w:sz w:val="24"/>
          <w:szCs w:val="24"/>
          <w:lang w:eastAsia="zh-CN"/>
        </w:rPr>
        <w:t>注：</w:t>
      </w:r>
      <w:r>
        <w:rPr>
          <w:rFonts w:hint="eastAsia" w:ascii="宋体" w:hAnsi="宋体" w:eastAsia="宋体" w:cs="宋体"/>
          <w:b w:val="0"/>
          <w:bCs/>
          <w:color w:val="auto"/>
          <w:kern w:val="0"/>
          <w:sz w:val="24"/>
          <w:szCs w:val="24"/>
          <w:highlight w:val="none"/>
          <w:lang w:eastAsia="zh-CN"/>
        </w:rPr>
        <w:t>（一）</w:t>
      </w:r>
      <w:r>
        <w:rPr>
          <w:rFonts w:hint="eastAsia" w:ascii="宋体" w:hAnsi="宋体" w:eastAsia="宋体" w:cs="宋体"/>
          <w:i w:val="0"/>
          <w:iCs w:val="0"/>
          <w:caps w:val="0"/>
          <w:color w:val="auto"/>
          <w:spacing w:val="0"/>
          <w:sz w:val="24"/>
          <w:szCs w:val="24"/>
          <w:lang w:val="en-US" w:eastAsia="zh-CN"/>
        </w:rPr>
        <w:t>以上</w:t>
      </w:r>
      <w:r>
        <w:rPr>
          <w:rFonts w:hint="eastAsia" w:ascii="宋体" w:hAnsi="宋体" w:eastAsia="宋体" w:cs="宋体"/>
          <w:b w:val="0"/>
          <w:bCs w:val="0"/>
          <w:color w:val="auto"/>
          <w:kern w:val="0"/>
          <w:sz w:val="24"/>
          <w:szCs w:val="24"/>
          <w:lang w:eastAsia="zh-CN"/>
        </w:rPr>
        <w:t>标的物出租年限：</w:t>
      </w:r>
      <w:r>
        <w:rPr>
          <w:rFonts w:hint="eastAsia" w:ascii="宋体" w:hAnsi="宋体" w:eastAsia="宋体" w:cs="宋体"/>
          <w:b w:val="0"/>
          <w:bCs w:val="0"/>
          <w:color w:val="auto"/>
          <w:kern w:val="0"/>
          <w:sz w:val="24"/>
          <w:szCs w:val="24"/>
          <w:lang w:val="en-US" w:eastAsia="zh-CN"/>
        </w:rPr>
        <w:t>3年，现状：空置。</w:t>
      </w:r>
    </w:p>
    <w:p w14:paraId="04D19CE4">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val="0"/>
          <w:color w:val="auto"/>
          <w:kern w:val="0"/>
          <w:sz w:val="24"/>
          <w:szCs w:val="24"/>
          <w:lang w:val="en-US" w:eastAsia="zh-CN"/>
        </w:rPr>
        <w:t>（二）</w:t>
      </w:r>
      <w:r>
        <w:rPr>
          <w:rFonts w:hint="eastAsia" w:ascii="宋体" w:hAnsi="宋体" w:eastAsia="宋体" w:cs="宋体"/>
          <w:color w:val="262626"/>
          <w:sz w:val="24"/>
          <w:lang w:eastAsia="zh-CN"/>
        </w:rPr>
        <w:t>标的物按现状拍卖和交付，竞买人在拍卖前需自行现场踏勘、测算和核实拍卖标的，自行评估并承担相应的风险，</w:t>
      </w:r>
      <w:r>
        <w:rPr>
          <w:rFonts w:hint="eastAsia" w:ascii="宋体" w:hAnsi="宋体" w:eastAsia="宋体" w:cs="宋体"/>
          <w:b w:val="0"/>
          <w:bCs w:val="0"/>
          <w:color w:val="262626"/>
          <w:sz w:val="24"/>
          <w:lang w:eastAsia="zh-CN"/>
        </w:rPr>
        <w:t>委托双方均不承担拍卖标的的瑕疵担保责任</w:t>
      </w:r>
      <w:r>
        <w:rPr>
          <w:rFonts w:hint="eastAsia" w:ascii="宋体" w:hAnsi="宋体" w:eastAsia="宋体" w:cs="宋体"/>
          <w:color w:val="262626"/>
          <w:sz w:val="24"/>
          <w:lang w:eastAsia="zh-CN"/>
        </w:rPr>
        <w:t>，请竞买人慎重决定竞买行</w:t>
      </w:r>
      <w:r>
        <w:rPr>
          <w:rFonts w:hint="eastAsia" w:ascii="宋体" w:hAnsi="宋体" w:eastAsia="宋体" w:cs="宋体"/>
          <w:color w:val="auto"/>
          <w:sz w:val="24"/>
          <w:lang w:eastAsia="zh-CN"/>
        </w:rPr>
        <w:t>为。因标的物现状引发的纠纷均由买受人自行承担，委托人有权从竞买保证金中直接扣除维权费用。一</w:t>
      </w:r>
      <w:r>
        <w:rPr>
          <w:rFonts w:hint="eastAsia" w:ascii="宋体" w:hAnsi="宋体" w:eastAsia="宋体" w:cs="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eastAsia="宋体" w:cs="宋体"/>
          <w:b w:val="0"/>
          <w:bCs/>
          <w:sz w:val="24"/>
          <w:szCs w:val="24"/>
        </w:rPr>
        <w:t>。</w:t>
      </w:r>
    </w:p>
    <w:p w14:paraId="399257EA">
      <w:pPr>
        <w:keepNext w:val="0"/>
        <w:keepLines w:val="0"/>
        <w:pageBreakBefore w:val="0"/>
        <w:widowControl/>
        <w:numPr>
          <w:ilvl w:val="0"/>
          <w:numId w:val="0"/>
        </w:numPr>
        <w:shd w:val="clear" w:color="auto" w:fill="FFFFFF"/>
        <w:kinsoku/>
        <w:wordWrap/>
        <w:overflowPunct/>
        <w:topLinePunct w:val="0"/>
        <w:autoSpaceDE/>
        <w:autoSpaceDN/>
        <w:bidi w:val="0"/>
        <w:adjustRightInd/>
        <w:spacing w:line="400" w:lineRule="exact"/>
        <w:ind w:firstLine="482" w:firstLineChars="200"/>
        <w:jc w:val="left"/>
        <w:textAlignment w:val="auto"/>
        <w:rPr>
          <w:rFonts w:hint="eastAsia" w:ascii="宋体" w:hAnsi="宋体"/>
          <w:b/>
          <w:sz w:val="24"/>
        </w:rPr>
      </w:pPr>
      <w:r>
        <w:rPr>
          <w:rFonts w:hint="eastAsia" w:ascii="宋体" w:hAnsi="宋体" w:eastAsia="宋体" w:cs="宋体"/>
          <w:b/>
          <w:sz w:val="24"/>
          <w:szCs w:val="24"/>
        </w:rPr>
        <w:t xml:space="preserve">第五条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标的</w:t>
      </w:r>
      <w:r>
        <w:rPr>
          <w:rFonts w:hint="eastAsia" w:ascii="宋体" w:hAnsi="宋体" w:eastAsia="宋体" w:cs="宋体"/>
          <w:b/>
          <w:sz w:val="24"/>
          <w:szCs w:val="24"/>
        </w:rPr>
        <w:t>特别说明</w:t>
      </w:r>
      <w:r>
        <w:rPr>
          <w:rFonts w:hint="eastAsia" w:ascii="宋体" w:hAnsi="宋体"/>
          <w:b/>
          <w:sz w:val="24"/>
        </w:rPr>
        <w:t>（具体以委托人与买受人签订的合同为准）</w:t>
      </w:r>
    </w:p>
    <w:p w14:paraId="535CEBA1">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b/>
          <w:sz w:val="24"/>
        </w:rPr>
        <w:t>竞买人须自愿接受下列条款以及《</w:t>
      </w:r>
      <w:r>
        <w:rPr>
          <w:rFonts w:hint="eastAsia" w:ascii="宋体" w:hAnsi="宋体"/>
          <w:b/>
          <w:sz w:val="24"/>
          <w:lang w:eastAsia="zh-CN"/>
        </w:rPr>
        <w:t>店面出租协议</w:t>
      </w:r>
      <w:r>
        <w:rPr>
          <w:rFonts w:hint="eastAsia" w:ascii="宋体" w:hAnsi="宋体"/>
          <w:b/>
          <w:sz w:val="24"/>
        </w:rPr>
        <w:t>（样本）》条款方可参加拍卖：</w:t>
      </w:r>
    </w:p>
    <w:p w14:paraId="6DD17F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highlight w:val="none"/>
        </w:rPr>
      </w:pPr>
      <w:r>
        <w:rPr>
          <w:rFonts w:hint="eastAsia" w:ascii="宋体" w:hAnsi="宋体"/>
          <w:sz w:val="24"/>
        </w:rPr>
        <w:t>（一）</w:t>
      </w:r>
      <w:r>
        <w:rPr>
          <w:rFonts w:hint="eastAsia" w:ascii="宋体" w:hAnsi="宋体" w:cs="宋体"/>
          <w:color w:val="auto"/>
          <w:kern w:val="0"/>
          <w:sz w:val="24"/>
          <w:highlight w:val="none"/>
        </w:rPr>
        <w:t>签订《</w:t>
      </w:r>
      <w:r>
        <w:rPr>
          <w:rFonts w:hint="eastAsia" w:ascii="宋体" w:hAnsi="宋体" w:cs="宋体"/>
          <w:color w:val="auto"/>
          <w:kern w:val="0"/>
          <w:sz w:val="24"/>
          <w:highlight w:val="none"/>
          <w:lang w:eastAsia="zh-CN"/>
        </w:rPr>
        <w:t>店面出租协议</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val="0"/>
          <w:bCs w:val="0"/>
          <w:color w:val="auto"/>
          <w:kern w:val="0"/>
          <w:sz w:val="24"/>
          <w:highlight w:val="none"/>
        </w:rPr>
        <w:t>履约保证金</w:t>
      </w:r>
      <w:r>
        <w:rPr>
          <w:rFonts w:hint="eastAsia" w:ascii="宋体" w:hAnsi="宋体" w:cs="宋体"/>
          <w:b/>
          <w:bCs/>
          <w:color w:val="auto"/>
          <w:kern w:val="0"/>
          <w:sz w:val="24"/>
          <w:highlight w:val="none"/>
        </w:rPr>
        <w:t>：按第1年租金成交</w:t>
      </w:r>
      <w:r>
        <w:rPr>
          <w:rFonts w:hint="eastAsia" w:ascii="宋体" w:hAnsi="宋体" w:cs="宋体"/>
          <w:b/>
          <w:bCs/>
          <w:color w:val="auto"/>
          <w:kern w:val="0"/>
          <w:sz w:val="24"/>
          <w:highlight w:val="none"/>
          <w:lang w:eastAsia="zh-CN"/>
        </w:rPr>
        <w:t>价</w:t>
      </w:r>
      <w:r>
        <w:rPr>
          <w:rFonts w:hint="eastAsia" w:ascii="宋体" w:hAnsi="宋体" w:cs="宋体"/>
          <w:b/>
          <w:bCs/>
          <w:color w:val="auto"/>
          <w:kern w:val="0"/>
          <w:sz w:val="24"/>
          <w:highlight w:val="none"/>
        </w:rPr>
        <w:t>的</w:t>
      </w:r>
      <w:r>
        <w:rPr>
          <w:rFonts w:hint="eastAsia" w:ascii="宋体" w:hAnsi="宋体" w:cs="宋体"/>
          <w:b/>
          <w:bCs/>
          <w:color w:val="auto"/>
          <w:kern w:val="0"/>
          <w:sz w:val="24"/>
          <w:highlight w:val="none"/>
          <w:lang w:val="en-US" w:eastAsia="zh-CN"/>
        </w:rPr>
        <w:t>25</w:t>
      </w:r>
      <w:r>
        <w:rPr>
          <w:rFonts w:hint="eastAsia" w:ascii="宋体" w:hAnsi="宋体" w:cs="宋体"/>
          <w:b/>
          <w:bCs/>
          <w:color w:val="auto"/>
          <w:kern w:val="0"/>
          <w:sz w:val="24"/>
          <w:highlight w:val="none"/>
        </w:rPr>
        <w:t>%收取（</w:t>
      </w:r>
      <w:r>
        <w:rPr>
          <w:rFonts w:hint="eastAsia" w:ascii="宋体" w:hAnsi="宋体" w:cs="宋体"/>
          <w:b/>
          <w:bCs/>
          <w:color w:val="auto"/>
          <w:kern w:val="0"/>
          <w:sz w:val="24"/>
          <w:highlight w:val="none"/>
          <w:lang w:eastAsia="zh-CN"/>
        </w:rPr>
        <w:t>四舍五入，</w:t>
      </w:r>
      <w:r>
        <w:rPr>
          <w:rFonts w:hint="eastAsia" w:ascii="宋体" w:hAnsi="宋体" w:cs="宋体"/>
          <w:b/>
          <w:bCs/>
          <w:color w:val="auto"/>
          <w:kern w:val="0"/>
          <w:sz w:val="24"/>
          <w:highlight w:val="none"/>
        </w:rPr>
        <w:t>整取到千位）</w:t>
      </w:r>
      <w:r>
        <w:rPr>
          <w:rFonts w:hint="eastAsia" w:ascii="宋体" w:hAnsi="宋体" w:cs="宋体"/>
          <w:b/>
          <w:bCs/>
          <w:color w:val="auto"/>
          <w:kern w:val="0"/>
          <w:sz w:val="24"/>
          <w:highlight w:val="none"/>
          <w:lang w:val="en-US" w:eastAsia="zh-CN"/>
        </w:rPr>
        <w:t>。</w:t>
      </w:r>
      <w:r>
        <w:rPr>
          <w:rFonts w:hint="eastAsia" w:ascii="宋体" w:hAnsi="宋体"/>
          <w:color w:val="auto"/>
          <w:sz w:val="24"/>
          <w:highlight w:val="none"/>
        </w:rPr>
        <w:t>履约保证金收取后，委托人应向买受人开具收款凭证。租赁期届满或者提前终止协议的，若双方不存在任何经济纠纷，双方结算清相关费用（</w:t>
      </w:r>
      <w:r>
        <w:rPr>
          <w:rFonts w:hint="eastAsia" w:ascii="宋体" w:hAnsi="宋体"/>
          <w:color w:val="auto"/>
          <w:sz w:val="24"/>
          <w:highlight w:val="none"/>
          <w:lang w:eastAsia="zh-CN"/>
        </w:rPr>
        <w:t>协议</w:t>
      </w:r>
      <w:r>
        <w:rPr>
          <w:rFonts w:hint="eastAsia" w:ascii="宋体" w:hAnsi="宋体"/>
          <w:color w:val="auto"/>
          <w:sz w:val="24"/>
          <w:highlight w:val="none"/>
        </w:rPr>
        <w:t>约定应由</w:t>
      </w:r>
      <w:r>
        <w:rPr>
          <w:rFonts w:hint="eastAsia" w:ascii="宋体" w:hAnsi="宋体"/>
          <w:color w:val="auto"/>
          <w:sz w:val="24"/>
          <w:highlight w:val="none"/>
          <w:lang w:eastAsia="zh-CN"/>
        </w:rPr>
        <w:t>买受人</w:t>
      </w:r>
      <w:r>
        <w:rPr>
          <w:rFonts w:hint="eastAsia" w:ascii="宋体" w:hAnsi="宋体"/>
          <w:color w:val="auto"/>
          <w:sz w:val="24"/>
          <w:highlight w:val="none"/>
        </w:rPr>
        <w:t>承担的水、电费、违约金及赔偿金等）后3天内，由</w:t>
      </w:r>
      <w:r>
        <w:rPr>
          <w:rFonts w:hint="eastAsia" w:ascii="宋体" w:hAnsi="宋体"/>
          <w:color w:val="auto"/>
          <w:sz w:val="24"/>
          <w:highlight w:val="none"/>
          <w:lang w:eastAsia="zh-CN"/>
        </w:rPr>
        <w:t>委托人</w:t>
      </w:r>
      <w:r>
        <w:rPr>
          <w:rFonts w:hint="eastAsia" w:ascii="宋体" w:hAnsi="宋体"/>
          <w:color w:val="auto"/>
          <w:sz w:val="24"/>
          <w:highlight w:val="none"/>
        </w:rPr>
        <w:t>将剩余履约保证金退还给</w:t>
      </w:r>
      <w:r>
        <w:rPr>
          <w:rFonts w:hint="eastAsia" w:ascii="宋体" w:hAnsi="宋体"/>
          <w:color w:val="auto"/>
          <w:sz w:val="24"/>
          <w:highlight w:val="none"/>
          <w:lang w:eastAsia="zh-CN"/>
        </w:rPr>
        <w:t>买受人</w:t>
      </w:r>
      <w:r>
        <w:rPr>
          <w:rFonts w:hint="eastAsia" w:ascii="宋体" w:hAnsi="宋体"/>
          <w:color w:val="auto"/>
          <w:sz w:val="24"/>
          <w:highlight w:val="none"/>
        </w:rPr>
        <w:t>(</w:t>
      </w:r>
      <w:r>
        <w:rPr>
          <w:rFonts w:hint="eastAsia" w:ascii="宋体" w:hAnsi="宋体"/>
          <w:color w:val="auto"/>
          <w:sz w:val="24"/>
          <w:highlight w:val="none"/>
          <w:lang w:eastAsia="zh-CN"/>
        </w:rPr>
        <w:t>不计息</w:t>
      </w:r>
      <w:r>
        <w:rPr>
          <w:rFonts w:hint="eastAsia" w:ascii="宋体" w:hAnsi="宋体"/>
          <w:color w:val="auto"/>
          <w:sz w:val="24"/>
          <w:highlight w:val="none"/>
        </w:rPr>
        <w:t>)，不足部分(如有剩）</w:t>
      </w:r>
      <w:r>
        <w:rPr>
          <w:rFonts w:hint="eastAsia" w:ascii="宋体" w:hAnsi="宋体"/>
          <w:color w:val="auto"/>
          <w:sz w:val="24"/>
          <w:highlight w:val="none"/>
          <w:lang w:eastAsia="zh-CN"/>
        </w:rPr>
        <w:t>，</w:t>
      </w:r>
      <w:r>
        <w:rPr>
          <w:rFonts w:hint="eastAsia" w:ascii="宋体" w:hAnsi="宋体" w:cs="宋体"/>
          <w:color w:val="auto"/>
          <w:kern w:val="0"/>
          <w:sz w:val="24"/>
          <w:highlight w:val="none"/>
          <w:lang w:eastAsia="zh-CN"/>
        </w:rPr>
        <w:t>买受人</w:t>
      </w:r>
      <w:r>
        <w:rPr>
          <w:rFonts w:hint="eastAsia" w:ascii="宋体" w:hAnsi="宋体" w:cs="宋体"/>
          <w:color w:val="auto"/>
          <w:kern w:val="0"/>
          <w:sz w:val="24"/>
          <w:highlight w:val="none"/>
        </w:rPr>
        <w:t>应在收到通知后3日内补足，</w:t>
      </w:r>
      <w:r>
        <w:rPr>
          <w:rFonts w:hint="eastAsia" w:ascii="宋体" w:hAnsi="宋体" w:cs="宋体"/>
          <w:color w:val="auto"/>
          <w:kern w:val="0"/>
          <w:sz w:val="24"/>
          <w:highlight w:val="none"/>
          <w:lang w:eastAsia="zh-CN"/>
        </w:rPr>
        <w:t>买受人</w:t>
      </w:r>
      <w:r>
        <w:rPr>
          <w:rFonts w:hint="eastAsia" w:ascii="宋体" w:hAnsi="宋体" w:cs="宋体"/>
          <w:color w:val="auto"/>
          <w:kern w:val="0"/>
          <w:sz w:val="24"/>
          <w:highlight w:val="none"/>
        </w:rPr>
        <w:t>逾期支付年租金的，每逾期一日，应按年租金的0.05%（即日万分之五）支付违约金。</w:t>
      </w:r>
    </w:p>
    <w:p w14:paraId="49FF6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（二）租</w:t>
      </w:r>
      <w:r>
        <w:rPr>
          <w:rFonts w:hint="eastAsia" w:ascii="宋体" w:hAnsi="宋体"/>
          <w:color w:val="auto"/>
          <w:sz w:val="24"/>
        </w:rPr>
        <w:t>金实行按年支付、先付后用的原则</w:t>
      </w:r>
      <w:r>
        <w:rPr>
          <w:rFonts w:hint="eastAsia" w:ascii="Calibri" w:hAnsi="Calibri" w:cs="Calibri"/>
          <w:color w:val="auto"/>
          <w:kern w:val="0"/>
          <w:sz w:val="24"/>
        </w:rPr>
        <w:t>，</w:t>
      </w:r>
      <w:r>
        <w:rPr>
          <w:rFonts w:hint="eastAsia" w:ascii="宋体" w:hAnsi="宋体"/>
          <w:color w:val="auto"/>
          <w:sz w:val="24"/>
        </w:rPr>
        <w:t>买受人应提前</w:t>
      </w:r>
      <w:r>
        <w:rPr>
          <w:rFonts w:hint="eastAsia" w:ascii="宋体" w:hAnsi="宋体"/>
          <w:color w:val="auto"/>
          <w:sz w:val="24"/>
          <w:lang w:val="en-US" w:eastAsia="zh-CN"/>
        </w:rPr>
        <w:t>1个月</w:t>
      </w:r>
      <w:r>
        <w:rPr>
          <w:rFonts w:hint="eastAsia" w:ascii="宋体" w:hAnsi="宋体"/>
          <w:color w:val="auto"/>
          <w:sz w:val="24"/>
        </w:rPr>
        <w:t>将下一年租金交至委托人</w:t>
      </w:r>
      <w:r>
        <w:rPr>
          <w:rFonts w:hint="eastAsia" w:ascii="宋体" w:hAnsi="宋体"/>
          <w:color w:val="auto"/>
          <w:sz w:val="24"/>
          <w:lang w:eastAsia="zh-CN"/>
        </w:rPr>
        <w:t>。在租赁期内，三年租金不变，如续租，租金另作约定，在租赁期内，若因买受人原因导致协议提前终止的，或买受人单方面解除协议的，需根据实际承租期限支付使用租金。</w:t>
      </w:r>
    </w:p>
    <w:p w14:paraId="337A0E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rPr>
      </w:pPr>
      <w:r>
        <w:rPr>
          <w:rFonts w:hint="eastAsia" w:ascii="宋体" w:hAnsi="宋体" w:cs="宋体"/>
          <w:color w:val="auto"/>
          <w:kern w:val="0"/>
          <w:sz w:val="24"/>
          <w:highlight w:val="none"/>
          <w:lang w:eastAsia="zh-CN"/>
        </w:rPr>
        <w:t>（</w:t>
      </w:r>
      <w:r>
        <w:rPr>
          <w:rFonts w:hint="eastAsia" w:ascii="宋体" w:hAnsi="宋体" w:cs="宋体"/>
          <w:bCs/>
          <w:color w:val="auto"/>
          <w:kern w:val="0"/>
          <w:sz w:val="24"/>
          <w:szCs w:val="24"/>
          <w:lang w:val="en-US" w:eastAsia="zh-CN"/>
        </w:rPr>
        <w:t>三</w:t>
      </w:r>
      <w:r>
        <w:rPr>
          <w:rFonts w:hint="eastAsia" w:ascii="宋体" w:hAnsi="宋体" w:cs="宋体"/>
          <w:color w:val="auto"/>
          <w:kern w:val="0"/>
          <w:sz w:val="24"/>
          <w:highlight w:val="none"/>
          <w:lang w:eastAsia="zh-CN"/>
        </w:rPr>
        <w:t>）</w:t>
      </w:r>
      <w:r>
        <w:rPr>
          <w:rFonts w:hint="eastAsia" w:ascii="宋体" w:hAnsi="宋体" w:cs="宋体"/>
          <w:bCs/>
          <w:color w:val="auto"/>
          <w:kern w:val="0"/>
          <w:sz w:val="24"/>
          <w:szCs w:val="24"/>
          <w:lang w:eastAsia="zh-CN"/>
        </w:rPr>
        <w:t>买受人有义务遵守我国法律、法规及委托人或物业服务公司有关使用租赁标的安全的规定。买受人应遵循国家的相关安全法规，在租赁期间，买受人应及时采取安全防范措施，认真做好防火、防盗等安全工作，确保消防通道畅通，若发生人员、财产等安全事故，所产生的费用和安全责任均由买受人承担，与委托人无涉</w:t>
      </w:r>
      <w:r>
        <w:rPr>
          <w:rFonts w:hint="eastAsia"/>
          <w:color w:val="auto"/>
          <w:sz w:val="24"/>
        </w:rPr>
        <w:t>。</w:t>
      </w:r>
    </w:p>
    <w:p w14:paraId="091D48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color w:val="auto"/>
          <w:sz w:val="24"/>
          <w:lang w:eastAsia="zh-CN"/>
        </w:rPr>
        <w:t>四</w:t>
      </w:r>
      <w:r>
        <w:rPr>
          <w:rFonts w:hint="eastAsia" w:ascii="宋体" w:hAnsi="宋体"/>
          <w:color w:val="auto"/>
          <w:sz w:val="24"/>
        </w:rPr>
        <w:t>）</w:t>
      </w:r>
      <w:r>
        <w:rPr>
          <w:rFonts w:hint="eastAsia" w:ascii="宋体" w:hAnsi="宋体"/>
          <w:color w:val="auto"/>
          <w:sz w:val="24"/>
          <w:lang w:eastAsia="zh-CN"/>
        </w:rPr>
        <w:t>买受人</w:t>
      </w:r>
      <w:r>
        <w:rPr>
          <w:rFonts w:hint="eastAsia" w:ascii="宋体" w:hAnsi="宋体"/>
          <w:color w:val="auto"/>
          <w:sz w:val="24"/>
        </w:rPr>
        <w:t>可按照房屋改造装修有关规定，在符合工程、消防等安全要求的前提下对租赁标的进行内部分隔改造，并全权负责设计、施工及相关费用，施工设计方案需征得</w:t>
      </w:r>
      <w:r>
        <w:rPr>
          <w:rFonts w:hint="eastAsia" w:ascii="宋体" w:hAnsi="宋体"/>
          <w:color w:val="auto"/>
          <w:sz w:val="24"/>
          <w:lang w:eastAsia="zh-CN"/>
        </w:rPr>
        <w:t>委托人</w:t>
      </w:r>
      <w:r>
        <w:rPr>
          <w:rFonts w:hint="eastAsia" w:ascii="宋体" w:hAnsi="宋体"/>
          <w:color w:val="auto"/>
          <w:sz w:val="24"/>
        </w:rPr>
        <w:t>同意，并通过消防等相关部门验收。</w:t>
      </w:r>
    </w:p>
    <w:p w14:paraId="14547E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rPr>
      </w:pPr>
      <w:r>
        <w:rPr>
          <w:rFonts w:hint="eastAsia"/>
          <w:color w:val="auto"/>
          <w:sz w:val="24"/>
        </w:rPr>
        <w:t>（</w:t>
      </w:r>
      <w:r>
        <w:rPr>
          <w:rFonts w:hint="eastAsia" w:cs="Times New Roman"/>
          <w:color w:val="auto"/>
          <w:sz w:val="24"/>
          <w:lang w:eastAsia="zh-CN"/>
        </w:rPr>
        <w:t>五</w:t>
      </w:r>
      <w:r>
        <w:rPr>
          <w:rFonts w:hint="eastAsia"/>
          <w:color w:val="auto"/>
          <w:sz w:val="24"/>
        </w:rPr>
        <w:t>）租赁期间，如遇</w:t>
      </w:r>
      <w:r>
        <w:rPr>
          <w:rFonts w:hint="eastAsia"/>
          <w:color w:val="auto"/>
          <w:sz w:val="24"/>
          <w:lang w:eastAsia="zh-CN"/>
        </w:rPr>
        <w:t>标的物</w:t>
      </w:r>
      <w:r>
        <w:rPr>
          <w:rFonts w:hint="eastAsia"/>
          <w:color w:val="auto"/>
          <w:sz w:val="24"/>
        </w:rPr>
        <w:t>依法被征用、拆迁，根据我国相关法律、法规、规章及政策的规定经营损失赔偿金可以归</w:t>
      </w:r>
      <w:r>
        <w:rPr>
          <w:rFonts w:hint="eastAsia"/>
          <w:color w:val="auto"/>
          <w:sz w:val="24"/>
          <w:lang w:eastAsia="zh-CN"/>
        </w:rPr>
        <w:t>买受人</w:t>
      </w:r>
      <w:r>
        <w:rPr>
          <w:rFonts w:hint="eastAsia"/>
          <w:color w:val="auto"/>
          <w:sz w:val="24"/>
        </w:rPr>
        <w:t>所有的则归</w:t>
      </w:r>
      <w:r>
        <w:rPr>
          <w:rFonts w:hint="eastAsia"/>
          <w:color w:val="auto"/>
          <w:sz w:val="24"/>
          <w:lang w:eastAsia="zh-CN"/>
        </w:rPr>
        <w:t>买受人</w:t>
      </w:r>
      <w:r>
        <w:rPr>
          <w:rFonts w:hint="eastAsia"/>
          <w:color w:val="auto"/>
          <w:sz w:val="24"/>
        </w:rPr>
        <w:t>所有，其余赔偿金均应</w:t>
      </w:r>
      <w:r>
        <w:rPr>
          <w:rFonts w:hint="eastAsia"/>
          <w:color w:val="auto"/>
          <w:sz w:val="24"/>
          <w:lang w:eastAsia="zh-CN"/>
        </w:rPr>
        <w:t>委托人</w:t>
      </w:r>
      <w:r>
        <w:rPr>
          <w:rFonts w:hint="eastAsia"/>
          <w:color w:val="auto"/>
          <w:sz w:val="24"/>
        </w:rPr>
        <w:t>享有，</w:t>
      </w:r>
      <w:r>
        <w:rPr>
          <w:rFonts w:hint="eastAsia"/>
          <w:color w:val="auto"/>
          <w:sz w:val="24"/>
          <w:lang w:eastAsia="zh-CN"/>
        </w:rPr>
        <w:t>租赁</w:t>
      </w:r>
      <w:r>
        <w:rPr>
          <w:rFonts w:hint="eastAsia"/>
          <w:color w:val="auto"/>
          <w:sz w:val="24"/>
        </w:rPr>
        <w:t>协议自动终止。</w:t>
      </w:r>
    </w:p>
    <w:p w14:paraId="36B9C1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hint="eastAsia" w:ascii="宋体" w:hAnsi="宋体" w:cs="宋体"/>
          <w:kern w:val="0"/>
          <w:sz w:val="24"/>
          <w:lang w:eastAsia="zh-CN"/>
        </w:rPr>
        <w:t>六</w:t>
      </w:r>
      <w:r>
        <w:rPr>
          <w:rFonts w:hint="eastAsia" w:ascii="Times New Roman" w:hAnsi="Times New Roman" w:eastAsia="宋体" w:cs="Times New Roman"/>
          <w:color w:val="auto"/>
          <w:sz w:val="24"/>
        </w:rPr>
        <w:t>）</w:t>
      </w:r>
      <w:r>
        <w:rPr>
          <w:rFonts w:hint="eastAsia" w:cs="Times New Roman"/>
          <w:color w:val="auto"/>
          <w:sz w:val="24"/>
          <w:lang w:eastAsia="zh-CN"/>
        </w:rPr>
        <w:t>租赁期</w:t>
      </w:r>
      <w:r>
        <w:rPr>
          <w:rFonts w:hint="eastAsia" w:ascii="Times New Roman" w:hAnsi="Times New Roman" w:eastAsia="宋体" w:cs="Times New Roman"/>
          <w:color w:val="auto"/>
          <w:sz w:val="24"/>
        </w:rPr>
        <w:t>届满后未续签协议的，</w:t>
      </w:r>
      <w:r>
        <w:rPr>
          <w:rFonts w:hint="eastAsia" w:cs="Times New Roman"/>
          <w:color w:val="auto"/>
          <w:sz w:val="24"/>
          <w:lang w:eastAsia="zh-CN"/>
        </w:rPr>
        <w:t>买受人</w:t>
      </w:r>
      <w:r>
        <w:rPr>
          <w:rFonts w:hint="eastAsia" w:ascii="Times New Roman" w:hAnsi="Times New Roman" w:eastAsia="宋体" w:cs="Times New Roman"/>
          <w:color w:val="auto"/>
          <w:sz w:val="24"/>
        </w:rPr>
        <w:t>应妥善处理好与实际承租人的协议解除等工作，并在30天内按约腾退</w:t>
      </w:r>
      <w:r>
        <w:rPr>
          <w:rFonts w:hint="eastAsia" w:cs="Times New Roman"/>
          <w:color w:val="auto"/>
          <w:sz w:val="24"/>
          <w:lang w:eastAsia="zh-CN"/>
        </w:rPr>
        <w:t>标的物</w:t>
      </w:r>
      <w:r>
        <w:rPr>
          <w:rFonts w:hint="eastAsia" w:ascii="Times New Roman" w:hAnsi="Times New Roman" w:eastAsia="宋体" w:cs="Times New Roman"/>
          <w:color w:val="auto"/>
          <w:sz w:val="24"/>
        </w:rPr>
        <w:t>并恢复原状交还</w:t>
      </w:r>
      <w:r>
        <w:rPr>
          <w:rFonts w:hint="eastAsia" w:cs="Times New Roman"/>
          <w:color w:val="auto"/>
          <w:sz w:val="24"/>
          <w:lang w:eastAsia="zh-CN"/>
        </w:rPr>
        <w:t>委托人</w:t>
      </w:r>
      <w:r>
        <w:rPr>
          <w:rFonts w:hint="eastAsia" w:ascii="Times New Roman" w:hAnsi="Times New Roman" w:eastAsia="宋体" w:cs="Times New Roman"/>
          <w:color w:val="auto"/>
          <w:sz w:val="24"/>
        </w:rPr>
        <w:t>。如逾期未腾空</w:t>
      </w:r>
      <w:r>
        <w:rPr>
          <w:rFonts w:hint="eastAsia" w:cs="Times New Roman"/>
          <w:color w:val="auto"/>
          <w:sz w:val="24"/>
          <w:lang w:eastAsia="zh-CN"/>
        </w:rPr>
        <w:t>标的物</w:t>
      </w:r>
      <w:r>
        <w:rPr>
          <w:rFonts w:hint="eastAsia" w:ascii="Times New Roman" w:hAnsi="Times New Roman" w:eastAsia="宋体" w:cs="Times New Roman"/>
          <w:color w:val="auto"/>
          <w:sz w:val="24"/>
        </w:rPr>
        <w:t>或</w:t>
      </w:r>
      <w:r>
        <w:rPr>
          <w:rFonts w:hint="eastAsia" w:cs="Times New Roman"/>
          <w:color w:val="auto"/>
          <w:sz w:val="24"/>
          <w:lang w:eastAsia="zh-CN"/>
        </w:rPr>
        <w:t>标的物</w:t>
      </w:r>
      <w:r>
        <w:rPr>
          <w:rFonts w:hint="eastAsia" w:ascii="Times New Roman" w:hAnsi="Times New Roman" w:eastAsia="宋体" w:cs="Times New Roman"/>
          <w:color w:val="auto"/>
          <w:sz w:val="24"/>
        </w:rPr>
        <w:t>未恢复原状，将收取</w:t>
      </w:r>
      <w:r>
        <w:rPr>
          <w:rFonts w:hint="eastAsia" w:cs="Times New Roman"/>
          <w:color w:val="auto"/>
          <w:sz w:val="24"/>
          <w:lang w:eastAsia="zh-CN"/>
        </w:rPr>
        <w:t>标的物</w:t>
      </w:r>
      <w:r>
        <w:rPr>
          <w:rFonts w:hint="eastAsia" w:ascii="Times New Roman" w:hAnsi="Times New Roman" w:eastAsia="宋体" w:cs="Times New Roman"/>
          <w:color w:val="auto"/>
          <w:sz w:val="24"/>
        </w:rPr>
        <w:t>到期前一年租金千分之五每天作为违约金，同时</w:t>
      </w:r>
      <w:r>
        <w:rPr>
          <w:rFonts w:hint="eastAsia" w:cs="Times New Roman"/>
          <w:color w:val="auto"/>
          <w:sz w:val="24"/>
          <w:lang w:eastAsia="zh-CN"/>
        </w:rPr>
        <w:t>委托人</w:t>
      </w:r>
      <w:r>
        <w:rPr>
          <w:rFonts w:hint="eastAsia" w:ascii="Times New Roman" w:hAnsi="Times New Roman" w:eastAsia="宋体" w:cs="Times New Roman"/>
          <w:color w:val="auto"/>
          <w:sz w:val="24"/>
        </w:rPr>
        <w:t>有权采取强制措施，由此造成损失由</w:t>
      </w:r>
      <w:r>
        <w:rPr>
          <w:rFonts w:hint="eastAsia" w:cs="Times New Roman"/>
          <w:color w:val="auto"/>
          <w:sz w:val="24"/>
          <w:lang w:eastAsia="zh-CN"/>
        </w:rPr>
        <w:t>买受人</w:t>
      </w:r>
      <w:r>
        <w:rPr>
          <w:rFonts w:hint="eastAsia" w:ascii="Times New Roman" w:hAnsi="Times New Roman" w:eastAsia="宋体" w:cs="Times New Roman"/>
          <w:color w:val="auto"/>
          <w:sz w:val="24"/>
        </w:rPr>
        <w:t>承担。交还</w:t>
      </w:r>
      <w:r>
        <w:rPr>
          <w:rFonts w:hint="eastAsia" w:cs="Times New Roman"/>
          <w:color w:val="auto"/>
          <w:sz w:val="24"/>
          <w:lang w:eastAsia="zh-CN"/>
        </w:rPr>
        <w:t>标的物</w:t>
      </w:r>
      <w:r>
        <w:rPr>
          <w:rFonts w:hint="eastAsia" w:ascii="Times New Roman" w:hAnsi="Times New Roman" w:eastAsia="宋体" w:cs="Times New Roman"/>
          <w:color w:val="auto"/>
          <w:sz w:val="24"/>
        </w:rPr>
        <w:t>时，甲、乙双方应当签署一份《租赁房屋返还确认书》，经双方法定代表人或授权委托人签字盖章后，视为双方交还/收回该</w:t>
      </w:r>
      <w:r>
        <w:rPr>
          <w:rFonts w:hint="eastAsia" w:cs="Times New Roman"/>
          <w:color w:val="auto"/>
          <w:sz w:val="24"/>
          <w:lang w:eastAsia="zh-CN"/>
        </w:rPr>
        <w:t>标的物</w:t>
      </w:r>
      <w:r>
        <w:rPr>
          <w:rFonts w:hint="eastAsia" w:ascii="Times New Roman" w:hAnsi="Times New Roman" w:eastAsia="宋体" w:cs="Times New Roman"/>
          <w:color w:val="auto"/>
          <w:sz w:val="24"/>
        </w:rPr>
        <w:t>的义务履行完毕。</w:t>
      </w:r>
    </w:p>
    <w:p w14:paraId="5BA999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auto"/>
          <w:sz w:val="24"/>
        </w:rPr>
      </w:pPr>
      <w:r>
        <w:rPr>
          <w:rFonts w:hint="eastAsia" w:cs="Times New Roman"/>
          <w:color w:val="auto"/>
          <w:sz w:val="24"/>
          <w:lang w:eastAsia="zh-CN"/>
        </w:rPr>
        <w:t>买受人</w:t>
      </w:r>
      <w:r>
        <w:rPr>
          <w:rFonts w:hint="eastAsia" w:ascii="Times New Roman" w:hAnsi="Times New Roman" w:eastAsia="宋体" w:cs="Times New Roman"/>
          <w:color w:val="auto"/>
          <w:sz w:val="24"/>
        </w:rPr>
        <w:t>向</w:t>
      </w:r>
      <w:r>
        <w:rPr>
          <w:rFonts w:hint="eastAsia" w:cs="Times New Roman"/>
          <w:color w:val="auto"/>
          <w:sz w:val="24"/>
          <w:lang w:eastAsia="zh-CN"/>
        </w:rPr>
        <w:t>委托人</w:t>
      </w:r>
      <w:r>
        <w:rPr>
          <w:rFonts w:hint="eastAsia" w:ascii="Times New Roman" w:hAnsi="Times New Roman" w:eastAsia="宋体" w:cs="Times New Roman"/>
          <w:color w:val="auto"/>
          <w:sz w:val="24"/>
        </w:rPr>
        <w:t>返还</w:t>
      </w:r>
      <w:r>
        <w:rPr>
          <w:rFonts w:hint="eastAsia" w:cs="Times New Roman"/>
          <w:color w:val="auto"/>
          <w:sz w:val="24"/>
          <w:lang w:eastAsia="zh-CN"/>
        </w:rPr>
        <w:t>标的物</w:t>
      </w:r>
      <w:r>
        <w:rPr>
          <w:rFonts w:hint="eastAsia" w:ascii="Times New Roman" w:hAnsi="Times New Roman" w:eastAsia="宋体" w:cs="Times New Roman"/>
          <w:color w:val="auto"/>
          <w:sz w:val="24"/>
        </w:rPr>
        <w:t>时，</w:t>
      </w:r>
      <w:r>
        <w:rPr>
          <w:rFonts w:hint="eastAsia" w:cs="Times New Roman"/>
          <w:color w:val="auto"/>
          <w:sz w:val="24"/>
          <w:lang w:eastAsia="zh-CN"/>
        </w:rPr>
        <w:t>买受人</w:t>
      </w:r>
      <w:r>
        <w:rPr>
          <w:rFonts w:hint="eastAsia" w:ascii="Times New Roman" w:hAnsi="Times New Roman" w:eastAsia="宋体" w:cs="Times New Roman"/>
          <w:color w:val="auto"/>
          <w:sz w:val="24"/>
        </w:rPr>
        <w:t>负有撤除租赁房屋内废物、清扫义务，由此产生的费用由</w:t>
      </w:r>
      <w:r>
        <w:rPr>
          <w:rFonts w:hint="eastAsia" w:cs="Times New Roman"/>
          <w:color w:val="auto"/>
          <w:sz w:val="24"/>
          <w:lang w:eastAsia="zh-CN"/>
        </w:rPr>
        <w:t>买受人</w:t>
      </w:r>
      <w:r>
        <w:rPr>
          <w:rFonts w:hint="eastAsia" w:ascii="Times New Roman" w:hAnsi="Times New Roman" w:eastAsia="宋体" w:cs="Times New Roman"/>
          <w:color w:val="auto"/>
          <w:sz w:val="24"/>
        </w:rPr>
        <w:t>承担。</w:t>
      </w:r>
    </w:p>
    <w:p w14:paraId="079D36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auto"/>
          <w:sz w:val="24"/>
        </w:rPr>
      </w:pPr>
      <w:r>
        <w:rPr>
          <w:rFonts w:hint="eastAsia" w:cs="Times New Roman"/>
          <w:color w:val="auto"/>
          <w:sz w:val="24"/>
          <w:lang w:eastAsia="zh-CN"/>
        </w:rPr>
        <w:t>买受人</w:t>
      </w:r>
      <w:r>
        <w:rPr>
          <w:rFonts w:hint="eastAsia" w:ascii="Times New Roman" w:hAnsi="Times New Roman" w:eastAsia="宋体" w:cs="Times New Roman"/>
          <w:color w:val="auto"/>
          <w:sz w:val="24"/>
        </w:rPr>
        <w:t>逾期不腾空</w:t>
      </w:r>
      <w:r>
        <w:rPr>
          <w:rFonts w:hint="eastAsia" w:cs="Times New Roman"/>
          <w:color w:val="auto"/>
          <w:sz w:val="24"/>
          <w:lang w:eastAsia="zh-CN"/>
        </w:rPr>
        <w:t>标的物</w:t>
      </w:r>
      <w:r>
        <w:rPr>
          <w:rFonts w:hint="eastAsia" w:ascii="Times New Roman" w:hAnsi="Times New Roman" w:eastAsia="宋体" w:cs="Times New Roman"/>
          <w:color w:val="auto"/>
          <w:sz w:val="24"/>
        </w:rPr>
        <w:t>的，</w:t>
      </w:r>
      <w:r>
        <w:rPr>
          <w:rFonts w:hint="eastAsia" w:cs="Times New Roman"/>
          <w:color w:val="auto"/>
          <w:sz w:val="24"/>
          <w:lang w:eastAsia="zh-CN"/>
        </w:rPr>
        <w:t>委托人</w:t>
      </w:r>
      <w:r>
        <w:rPr>
          <w:rFonts w:hint="eastAsia" w:ascii="Times New Roman" w:hAnsi="Times New Roman" w:eastAsia="宋体" w:cs="Times New Roman"/>
          <w:color w:val="auto"/>
          <w:sz w:val="24"/>
        </w:rPr>
        <w:t>有权处理该</w:t>
      </w:r>
      <w:r>
        <w:rPr>
          <w:rFonts w:hint="eastAsia" w:cs="Times New Roman"/>
          <w:color w:val="auto"/>
          <w:sz w:val="24"/>
          <w:lang w:eastAsia="zh-CN"/>
        </w:rPr>
        <w:t>标的物</w:t>
      </w:r>
      <w:r>
        <w:rPr>
          <w:rFonts w:hint="eastAsia" w:ascii="Times New Roman" w:hAnsi="Times New Roman" w:eastAsia="宋体" w:cs="Times New Roman"/>
          <w:color w:val="auto"/>
          <w:sz w:val="24"/>
        </w:rPr>
        <w:t>内的物品及装饰。</w:t>
      </w:r>
      <w:r>
        <w:rPr>
          <w:rFonts w:hint="eastAsia" w:cs="Times New Roman"/>
          <w:color w:val="auto"/>
          <w:sz w:val="24"/>
          <w:lang w:eastAsia="zh-CN"/>
        </w:rPr>
        <w:t>委托人</w:t>
      </w:r>
      <w:r>
        <w:rPr>
          <w:rFonts w:hint="eastAsia" w:ascii="Times New Roman" w:hAnsi="Times New Roman" w:eastAsia="宋体" w:cs="Times New Roman"/>
          <w:color w:val="auto"/>
          <w:sz w:val="24"/>
        </w:rPr>
        <w:t>可自行或委托第三方清退</w:t>
      </w:r>
      <w:r>
        <w:rPr>
          <w:rFonts w:hint="eastAsia" w:cs="Times New Roman"/>
          <w:color w:val="auto"/>
          <w:sz w:val="24"/>
          <w:lang w:eastAsia="zh-CN"/>
        </w:rPr>
        <w:t>买受人</w:t>
      </w:r>
      <w:r>
        <w:rPr>
          <w:rFonts w:hint="eastAsia" w:ascii="Times New Roman" w:hAnsi="Times New Roman" w:eastAsia="宋体" w:cs="Times New Roman"/>
          <w:color w:val="auto"/>
          <w:sz w:val="24"/>
        </w:rPr>
        <w:t>物品，清场费用由</w:t>
      </w:r>
      <w:r>
        <w:rPr>
          <w:rFonts w:hint="eastAsia" w:cs="Times New Roman"/>
          <w:color w:val="auto"/>
          <w:sz w:val="24"/>
          <w:lang w:eastAsia="zh-CN"/>
        </w:rPr>
        <w:t>买受人</w:t>
      </w:r>
      <w:r>
        <w:rPr>
          <w:rFonts w:hint="eastAsia" w:ascii="Times New Roman" w:hAnsi="Times New Roman" w:eastAsia="宋体" w:cs="Times New Roman"/>
          <w:color w:val="auto"/>
          <w:sz w:val="24"/>
        </w:rPr>
        <w:t>承担。</w:t>
      </w:r>
      <w:r>
        <w:rPr>
          <w:rFonts w:hint="eastAsia" w:cs="Times New Roman"/>
          <w:color w:val="auto"/>
          <w:sz w:val="24"/>
          <w:lang w:eastAsia="zh-CN"/>
        </w:rPr>
        <w:t>买受人</w:t>
      </w:r>
      <w:r>
        <w:rPr>
          <w:rFonts w:hint="eastAsia" w:ascii="Times New Roman" w:hAnsi="Times New Roman" w:eastAsia="宋体" w:cs="Times New Roman"/>
          <w:color w:val="auto"/>
          <w:sz w:val="24"/>
        </w:rPr>
        <w:t>物品视为遗弃物，</w:t>
      </w:r>
      <w:r>
        <w:rPr>
          <w:rFonts w:hint="eastAsia" w:cs="Times New Roman"/>
          <w:color w:val="auto"/>
          <w:sz w:val="24"/>
          <w:lang w:eastAsia="zh-CN"/>
        </w:rPr>
        <w:t>委托人</w:t>
      </w:r>
      <w:r>
        <w:rPr>
          <w:rFonts w:hint="eastAsia" w:ascii="Times New Roman" w:hAnsi="Times New Roman" w:eastAsia="宋体" w:cs="Times New Roman"/>
          <w:color w:val="auto"/>
          <w:sz w:val="24"/>
        </w:rPr>
        <w:t>有权处置，处置所得优先抵扣欠费及违约金，不足部分由</w:t>
      </w:r>
      <w:r>
        <w:rPr>
          <w:rFonts w:hint="eastAsia" w:cs="Times New Roman"/>
          <w:color w:val="auto"/>
          <w:sz w:val="24"/>
          <w:lang w:eastAsia="zh-CN"/>
        </w:rPr>
        <w:t>买受人</w:t>
      </w:r>
      <w:r>
        <w:rPr>
          <w:rFonts w:hint="eastAsia" w:ascii="Times New Roman" w:hAnsi="Times New Roman" w:eastAsia="宋体" w:cs="Times New Roman"/>
          <w:color w:val="auto"/>
          <w:sz w:val="24"/>
        </w:rPr>
        <w:t>补足。</w:t>
      </w:r>
    </w:p>
    <w:p w14:paraId="203715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color w:val="auto"/>
          <w:sz w:val="24"/>
          <w:lang w:val="en-US" w:eastAsia="zh-CN"/>
        </w:rPr>
      </w:pPr>
      <w:r>
        <w:rPr>
          <w:rFonts w:hint="eastAsia" w:ascii="Times New Roman" w:hAnsi="Times New Roman" w:eastAsia="宋体" w:cs="Times New Roman"/>
          <w:color w:val="auto"/>
          <w:sz w:val="24"/>
        </w:rPr>
        <w:t>因</w:t>
      </w:r>
      <w:r>
        <w:rPr>
          <w:rFonts w:hint="eastAsia" w:cs="Times New Roman"/>
          <w:color w:val="auto"/>
          <w:sz w:val="24"/>
          <w:lang w:eastAsia="zh-CN"/>
        </w:rPr>
        <w:t>买受人</w:t>
      </w:r>
      <w:r>
        <w:rPr>
          <w:rFonts w:hint="eastAsia" w:ascii="Times New Roman" w:hAnsi="Times New Roman" w:eastAsia="宋体" w:cs="Times New Roman"/>
          <w:color w:val="auto"/>
          <w:sz w:val="24"/>
        </w:rPr>
        <w:t>逾期交还导致</w:t>
      </w:r>
      <w:r>
        <w:rPr>
          <w:rFonts w:hint="eastAsia" w:cs="Times New Roman"/>
          <w:color w:val="auto"/>
          <w:sz w:val="24"/>
          <w:lang w:eastAsia="zh-CN"/>
        </w:rPr>
        <w:t>委托人</w:t>
      </w:r>
      <w:r>
        <w:rPr>
          <w:rFonts w:hint="eastAsia" w:ascii="Times New Roman" w:hAnsi="Times New Roman" w:eastAsia="宋体" w:cs="Times New Roman"/>
          <w:color w:val="auto"/>
          <w:sz w:val="24"/>
        </w:rPr>
        <w:t>无法向新承租人交付的，</w:t>
      </w:r>
      <w:r>
        <w:rPr>
          <w:rFonts w:hint="eastAsia" w:cs="Times New Roman"/>
          <w:color w:val="auto"/>
          <w:sz w:val="24"/>
          <w:lang w:eastAsia="zh-CN"/>
        </w:rPr>
        <w:t>买受人</w:t>
      </w:r>
      <w:r>
        <w:rPr>
          <w:rFonts w:hint="eastAsia" w:ascii="Times New Roman" w:hAnsi="Times New Roman" w:eastAsia="宋体" w:cs="Times New Roman"/>
          <w:color w:val="auto"/>
          <w:sz w:val="24"/>
        </w:rPr>
        <w:t>应赔偿</w:t>
      </w:r>
      <w:r>
        <w:rPr>
          <w:rFonts w:hint="eastAsia" w:cs="Times New Roman"/>
          <w:color w:val="auto"/>
          <w:sz w:val="24"/>
          <w:lang w:eastAsia="zh-CN"/>
        </w:rPr>
        <w:t>委托人</w:t>
      </w:r>
      <w:r>
        <w:rPr>
          <w:rFonts w:hint="eastAsia" w:ascii="Times New Roman" w:hAnsi="Times New Roman" w:eastAsia="宋体" w:cs="Times New Roman"/>
          <w:color w:val="auto"/>
          <w:sz w:val="24"/>
        </w:rPr>
        <w:t>，包括但不限于实际租金损失、新承租人索赔金额、</w:t>
      </w:r>
      <w:r>
        <w:rPr>
          <w:rFonts w:hint="eastAsia" w:cs="Times New Roman"/>
          <w:color w:val="auto"/>
          <w:sz w:val="24"/>
          <w:lang w:eastAsia="zh-CN"/>
        </w:rPr>
        <w:t>委托人</w:t>
      </w:r>
      <w:r>
        <w:rPr>
          <w:rFonts w:hint="eastAsia" w:ascii="Times New Roman" w:hAnsi="Times New Roman" w:eastAsia="宋体" w:cs="Times New Roman"/>
          <w:color w:val="auto"/>
          <w:sz w:val="24"/>
        </w:rPr>
        <w:t>维权费用（律师费、诉讼费、担保费、鉴定费等）等。</w:t>
      </w:r>
      <w:r>
        <w:rPr>
          <w:rFonts w:hint="eastAsia" w:cs="Times New Roman"/>
          <w:color w:val="auto"/>
          <w:sz w:val="24"/>
          <w:lang w:val="en-US" w:eastAsia="zh-CN"/>
        </w:rPr>
        <w:t xml:space="preserve">   </w:t>
      </w:r>
    </w:p>
    <w:p w14:paraId="17AF05BE">
      <w:pPr>
        <w:keepNext w:val="0"/>
        <w:keepLines w:val="0"/>
        <w:pageBreakBefore w:val="0"/>
        <w:tabs>
          <w:tab w:val="left" w:pos="8280"/>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kern w:val="0"/>
          <w:sz w:val="24"/>
        </w:rPr>
        <w:t>（</w:t>
      </w:r>
      <w:r>
        <w:rPr>
          <w:rFonts w:hint="eastAsia" w:ascii="宋体" w:hAnsi="宋体" w:cs="宋体"/>
          <w:kern w:val="0"/>
          <w:sz w:val="24"/>
          <w:lang w:eastAsia="zh-CN"/>
        </w:rPr>
        <w:t>七</w:t>
      </w:r>
      <w:r>
        <w:rPr>
          <w:rFonts w:hint="eastAsia" w:ascii="宋体" w:hAnsi="宋体" w:cs="宋体"/>
          <w:kern w:val="0"/>
          <w:sz w:val="24"/>
        </w:rPr>
        <w:t>）其他内容详见《</w:t>
      </w:r>
      <w:r>
        <w:rPr>
          <w:rFonts w:hint="eastAsia" w:ascii="宋体" w:hAnsi="宋体" w:cs="宋体"/>
          <w:kern w:val="0"/>
          <w:sz w:val="24"/>
          <w:lang w:eastAsia="zh-CN"/>
        </w:rPr>
        <w:t>店面出租协议</w:t>
      </w:r>
      <w:r>
        <w:rPr>
          <w:rFonts w:hint="eastAsia" w:ascii="宋体" w:hAnsi="宋体" w:cs="宋体"/>
          <w:kern w:val="0"/>
          <w:sz w:val="24"/>
        </w:rPr>
        <w:t>（样本）》</w:t>
      </w:r>
      <w:r>
        <w:rPr>
          <w:rFonts w:hint="eastAsia" w:ascii="宋体" w:hAnsi="宋体" w:cs="宋体"/>
          <w:kern w:val="0"/>
          <w:sz w:val="24"/>
          <w:lang w:eastAsia="zh-CN"/>
        </w:rPr>
        <w:t>。</w:t>
      </w:r>
    </w:p>
    <w:p w14:paraId="735ADD18">
      <w:pPr>
        <w:keepNext w:val="0"/>
        <w:keepLines w:val="0"/>
        <w:pageBreakBefore w:val="0"/>
        <w:widowControl w:val="0"/>
        <w:kinsoku/>
        <w:wordWrap/>
        <w:overflowPunct/>
        <w:topLinePunct w:val="0"/>
        <w:autoSpaceDE/>
        <w:autoSpaceDN/>
        <w:bidi w:val="0"/>
        <w:adjustRightInd/>
        <w:snapToGrid/>
        <w:spacing w:before="157" w:beforeLines="50" w:after="156" w:afterLines="50" w:line="40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拍卖前期活动</w:t>
      </w:r>
    </w:p>
    <w:p w14:paraId="6005E8AF">
      <w:pPr>
        <w:keepNext w:val="0"/>
        <w:keepLines w:val="0"/>
        <w:pageBreakBefore w:val="0"/>
        <w:widowControl w:val="0"/>
        <w:tabs>
          <w:tab w:val="left" w:pos="1995"/>
        </w:tabs>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第六条 </w:t>
      </w:r>
      <w:r>
        <w:rPr>
          <w:rFonts w:hint="eastAsia" w:ascii="宋体" w:hAnsi="宋体" w:eastAsia="宋体" w:cs="宋体"/>
          <w:color w:val="auto"/>
          <w:sz w:val="24"/>
          <w:szCs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783CB32">
      <w:pPr>
        <w:keepNext w:val="0"/>
        <w:keepLines w:val="0"/>
        <w:pageBreakBefore w:val="0"/>
        <w:widowControl w:val="0"/>
        <w:tabs>
          <w:tab w:val="left" w:pos="1995"/>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若拍卖文件需要修正或补充的，拍卖人可以在举行拍卖会之前告知竞买人。如修正或补充内容涉及实质性变化的，须重新计算公告期。竞买人一经参拍或应价的，均视为已接受此修正或补充。</w:t>
      </w:r>
    </w:p>
    <w:p w14:paraId="5605BC94">
      <w:pPr>
        <w:keepNext w:val="0"/>
        <w:keepLines w:val="0"/>
        <w:pageBreakBefore w:val="0"/>
        <w:widowControl w:val="0"/>
        <w:tabs>
          <w:tab w:val="left" w:pos="1995"/>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在拍卖会举行前，如</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决定中止、暂缓或终止委托拍卖的，则竞买人应当无条件</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予以接受，交纳的竞买保证金予以退还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按银行同期活期存款利率计息），</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和拍卖人不承担竞买人的一切损失。</w:t>
      </w:r>
    </w:p>
    <w:p w14:paraId="5F9A93AC">
      <w:pPr>
        <w:keepNext w:val="0"/>
        <w:keepLines w:val="0"/>
        <w:pageBreakBefore w:val="0"/>
        <w:widowControl w:val="0"/>
        <w:numPr>
          <w:ilvl w:val="0"/>
          <w:numId w:val="0"/>
        </w:numPr>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第七条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竞买人应在报名登记前按时、足额交纳竞买保证金（按银行同期活期存款利率计息）。</w:t>
      </w:r>
    </w:p>
    <w:p w14:paraId="40E12D45">
      <w:pPr>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竞买人所领取的竞买保证金收据是参加拍卖活动的重要依据，应自行慎重处置，若因转交他人或遗失等产生的结果及可能导致的纠纷和经济损失，均由收据中注明的竞买人自行负全责</w:t>
      </w:r>
      <w:r>
        <w:rPr>
          <w:rFonts w:hint="eastAsia" w:ascii="宋体" w:hAnsi="宋体" w:eastAsia="宋体" w:cs="宋体"/>
          <w:color w:val="auto"/>
          <w:sz w:val="24"/>
          <w:szCs w:val="24"/>
        </w:rPr>
        <w:t>，与拍卖人无涉。</w:t>
      </w:r>
    </w:p>
    <w:p w14:paraId="41080C4A">
      <w:pPr>
        <w:keepNext w:val="0"/>
        <w:keepLines w:val="0"/>
        <w:pageBreakBefore w:val="0"/>
        <w:widowControl w:val="0"/>
        <w:kinsoku/>
        <w:wordWrap/>
        <w:overflowPunct/>
        <w:topLinePunct w:val="0"/>
        <w:autoSpaceDE/>
        <w:autoSpaceDN/>
        <w:bidi w:val="0"/>
        <w:adjustRightInd/>
        <w:snapToGrid/>
        <w:spacing w:before="157" w:beforeLines="50" w:after="156" w:afterLines="50" w:line="40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拍卖会</w:t>
      </w:r>
    </w:p>
    <w:p w14:paraId="32A5A1DE">
      <w:pPr>
        <w:keepNext w:val="0"/>
        <w:keepLines w:val="0"/>
        <w:pageBreakBefore w:val="0"/>
        <w:numPr>
          <w:ilvl w:val="0"/>
          <w:numId w:val="0"/>
        </w:numPr>
        <w:tabs>
          <w:tab w:val="left" w:pos="1995"/>
        </w:tabs>
        <w:kinsoku/>
        <w:wordWrap/>
        <w:overflowPunct/>
        <w:topLinePunct w:val="0"/>
        <w:autoSpaceDE/>
        <w:autoSpaceDN/>
        <w:bidi w:val="0"/>
        <w:adjustRightInd/>
        <w:snapToGrid/>
        <w:spacing w:line="40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第八条  </w:t>
      </w:r>
      <w:r>
        <w:rPr>
          <w:rFonts w:hint="eastAsia" w:ascii="宋体" w:hAnsi="宋体" w:eastAsia="宋体" w:cs="宋体"/>
          <w:color w:val="auto"/>
          <w:sz w:val="24"/>
          <w:szCs w:val="24"/>
          <w:u w:val="none"/>
          <w:lang w:eastAsia="zh-CN"/>
        </w:rPr>
        <w:t>本次拍卖标的经过规定的网络发布公告，并经实地展示</w:t>
      </w:r>
      <w:r>
        <w:rPr>
          <w:rFonts w:hint="eastAsia" w:ascii="宋体" w:hAnsi="宋体" w:eastAsia="宋体" w:cs="宋体"/>
          <w:sz w:val="24"/>
          <w:szCs w:val="24"/>
        </w:rPr>
        <w:t>，由拍卖人主持，并在相关当事人和监管部</w:t>
      </w:r>
      <w:r>
        <w:rPr>
          <w:rFonts w:hint="eastAsia" w:ascii="宋体" w:hAnsi="宋体" w:eastAsia="宋体" w:cs="宋体"/>
          <w:sz w:val="24"/>
          <w:szCs w:val="24"/>
          <w:lang w:eastAsia="zh-CN"/>
        </w:rPr>
        <w:t>门的</w:t>
      </w:r>
      <w:r>
        <w:rPr>
          <w:rFonts w:hint="eastAsia" w:ascii="宋体" w:hAnsi="宋体" w:eastAsia="宋体" w:cs="宋体"/>
          <w:sz w:val="24"/>
          <w:szCs w:val="24"/>
        </w:rPr>
        <w:t>监督下进行。</w:t>
      </w:r>
      <w:r>
        <w:rPr>
          <w:rFonts w:hint="eastAsia" w:ascii="宋体" w:hAnsi="宋体" w:eastAsia="宋体" w:cs="宋体"/>
          <w:b/>
          <w:bCs/>
          <w:sz w:val="24"/>
          <w:szCs w:val="24"/>
        </w:rPr>
        <w:t>竞买人凭身份证明及竞买保证金收据登记入场，每一个号牌限进</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人。</w:t>
      </w:r>
      <w:r>
        <w:rPr>
          <w:rFonts w:hint="eastAsia" w:ascii="宋体" w:hAnsi="宋体" w:eastAsia="宋体" w:cs="宋体"/>
          <w:sz w:val="24"/>
          <w:szCs w:val="24"/>
        </w:rPr>
        <w:t>在拍卖会现场，任何举牌应价的行为均视为竞买人本人的意思，其后果均由号牌对应的竞买人承担。如参加现场拍卖的为非报名者本人，则须提交报名者亲笔签名的授权委托书（本授权书应标明授权范围，包括现场举牌应价、拍卖成交确认书和拍卖笔录的签署等）同时被授权人须出示身份证原件，提交身份证复印件。</w:t>
      </w:r>
    </w:p>
    <w:p w14:paraId="2943192D">
      <w:pPr>
        <w:keepNext w:val="0"/>
        <w:keepLines w:val="0"/>
        <w:pageBreakBefore w:val="0"/>
        <w:numPr>
          <w:ilvl w:val="0"/>
          <w:numId w:val="0"/>
        </w:numPr>
        <w:tabs>
          <w:tab w:val="left" w:pos="1995"/>
        </w:tabs>
        <w:kinsoku/>
        <w:wordWrap/>
        <w:overflowPunct/>
        <w:topLinePunct w:val="0"/>
        <w:autoSpaceDE/>
        <w:autoSpaceDN/>
        <w:bidi w:val="0"/>
        <w:adjustRightInd/>
        <w:snapToGrid/>
        <w:spacing w:line="400" w:lineRule="exact"/>
        <w:ind w:right="-178" w:rightChars="-85"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注：一个委托代理人只能接受一个竞买人的委托，且竞买人之间不得相互委托。</w:t>
      </w:r>
    </w:p>
    <w:p w14:paraId="2772DDB7">
      <w:pPr>
        <w:keepNext w:val="0"/>
        <w:keepLines w:val="0"/>
        <w:pageBreakBefore w:val="0"/>
        <w:tabs>
          <w:tab w:val="left" w:pos="1995"/>
        </w:tabs>
        <w:kinsoku/>
        <w:wordWrap/>
        <w:overflowPunct/>
        <w:topLinePunct w:val="0"/>
        <w:autoSpaceDE/>
        <w:autoSpaceDN/>
        <w:bidi w:val="0"/>
        <w:adjustRightInd/>
        <w:snapToGrid/>
        <w:spacing w:line="400" w:lineRule="exact"/>
        <w:ind w:left="0" w:leftChars="0"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 xml:space="preserve"> 竞买人一旦进入了拍卖会场，即表明已完全了解拍卖标的的一切现状，接受拍卖标的已知和未知的瑕疵、缺陷，对自己参加竞买的行为及其后对拍卖标的的权利行使期间之各种风险、状态，自行承担法律责任。</w:t>
      </w:r>
    </w:p>
    <w:p w14:paraId="4446AFBD">
      <w:pPr>
        <w:keepNext w:val="0"/>
        <w:keepLines w:val="0"/>
        <w:pageBreakBefore w:val="0"/>
        <w:tabs>
          <w:tab w:val="left" w:pos="1995"/>
        </w:tabs>
        <w:kinsoku/>
        <w:wordWrap/>
        <w:overflowPunct/>
        <w:topLinePunct w:val="0"/>
        <w:autoSpaceDE/>
        <w:autoSpaceDN/>
        <w:bidi w:val="0"/>
        <w:adjustRightInd/>
        <w:snapToGrid/>
        <w:spacing w:line="40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本次拍卖采用“现场</w:t>
      </w:r>
      <w:r>
        <w:rPr>
          <w:rFonts w:hint="eastAsia" w:ascii="宋体" w:hAnsi="宋体" w:eastAsia="宋体" w:cs="宋体"/>
          <w:b/>
          <w:bCs/>
          <w:sz w:val="24"/>
          <w:szCs w:val="24"/>
          <w:lang w:eastAsia="zh-CN"/>
        </w:rPr>
        <w:t>拍卖</w:t>
      </w:r>
      <w:r>
        <w:rPr>
          <w:rFonts w:hint="eastAsia" w:ascii="宋体" w:hAnsi="宋体" w:eastAsia="宋体" w:cs="宋体"/>
          <w:b/>
          <w:bCs/>
          <w:sz w:val="24"/>
          <w:szCs w:val="24"/>
        </w:rPr>
        <w:t>”的方式，</w:t>
      </w:r>
      <w:r>
        <w:rPr>
          <w:rFonts w:hint="eastAsia" w:ascii="宋体" w:hAnsi="宋体" w:eastAsia="宋体" w:cs="宋体"/>
          <w:b/>
          <w:bCs/>
          <w:sz w:val="24"/>
          <w:szCs w:val="24"/>
          <w:lang w:val="en-US" w:eastAsia="zh-CN"/>
        </w:rPr>
        <w:t>以</w:t>
      </w:r>
      <w:r>
        <w:rPr>
          <w:rFonts w:hint="eastAsia" w:ascii="宋体" w:hAnsi="宋体" w:eastAsia="宋体" w:cs="宋体"/>
          <w:b/>
          <w:bCs/>
          <w:sz w:val="24"/>
          <w:szCs w:val="24"/>
        </w:rPr>
        <w:t>价高者得的原则。</w:t>
      </w:r>
    </w:p>
    <w:p w14:paraId="23C8F1B8">
      <w:pPr>
        <w:keepNext w:val="0"/>
        <w:keepLines w:val="0"/>
        <w:pageBreakBefore w:val="0"/>
        <w:tabs>
          <w:tab w:val="left" w:pos="1995"/>
        </w:tabs>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买过程中，竞买人及与会人员应严格遵守拍卖会的会场秩序。若发现竞买人恶意串通、操纵竞价或弄虚作假的行为，将取消其竞买资格并按《拍卖法》规定由竞买人承担相应的赔偿责任。竞买人一经应价，不得反悔，否则竞买人的竞买保证金不予返还，并且将承担由此引起的其他法律责任。竞买人如中途退场，将视为放弃竞买，不影响拍卖会的继续进行。</w:t>
      </w:r>
    </w:p>
    <w:p w14:paraId="0ED1D569">
      <w:pPr>
        <w:keepNext w:val="0"/>
        <w:keepLines w:val="0"/>
        <w:pageBreakBefore w:val="0"/>
        <w:tabs>
          <w:tab w:val="left" w:pos="1995"/>
        </w:tabs>
        <w:kinsoku/>
        <w:wordWrap/>
        <w:overflowPunct/>
        <w:topLinePunct w:val="0"/>
        <w:autoSpaceDE/>
        <w:autoSpaceDN/>
        <w:bidi w:val="0"/>
        <w:adjustRightInd/>
        <w:snapToGrid/>
        <w:spacing w:line="400" w:lineRule="exact"/>
        <w:ind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本次拍卖会举牌须知如下：</w:t>
      </w:r>
    </w:p>
    <w:p w14:paraId="6623D174">
      <w:pPr>
        <w:keepNext w:val="0"/>
        <w:keepLines w:val="0"/>
        <w:pageBreakBefore w:val="0"/>
        <w:tabs>
          <w:tab w:val="left" w:pos="1995"/>
        </w:tabs>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strike/>
          <w:dstrike w:val="0"/>
          <w:sz w:val="24"/>
          <w:szCs w:val="24"/>
        </w:rPr>
      </w:pPr>
      <w:r>
        <w:rPr>
          <w:rFonts w:hint="eastAsia" w:ascii="宋体" w:hAnsi="宋体" w:eastAsia="宋体" w:cs="宋体"/>
          <w:sz w:val="24"/>
          <w:szCs w:val="24"/>
        </w:rPr>
        <w:t>本次拍卖标的设有保留价，不达到保留价不成交。保留价即为起拍价</w:t>
      </w:r>
      <w:r>
        <w:rPr>
          <w:rFonts w:hint="eastAsia" w:ascii="宋体" w:hAnsi="宋体" w:eastAsia="宋体" w:cs="宋体"/>
          <w:sz w:val="24"/>
          <w:szCs w:val="24"/>
          <w:lang w:eastAsia="zh-CN"/>
        </w:rPr>
        <w:t>，</w:t>
      </w:r>
      <w:r>
        <w:rPr>
          <w:rFonts w:hint="eastAsia" w:ascii="宋体" w:hAnsi="宋体" w:eastAsia="宋体" w:cs="宋体"/>
          <w:sz w:val="24"/>
          <w:szCs w:val="24"/>
        </w:rPr>
        <w:t>对外公开。</w:t>
      </w:r>
    </w:p>
    <w:p w14:paraId="0940B5DA">
      <w:pPr>
        <w:keepNext w:val="0"/>
        <w:keepLines w:val="0"/>
        <w:pageBreakBefore w:val="0"/>
        <w:tabs>
          <w:tab w:val="left" w:pos="1995"/>
        </w:tabs>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拍卖时，先由拍卖师宣布起拍价，然后报出加价幅度。竞买人可举牌应价或按规定的加价幅度竞价，也可自行报价。应价、报价须等于或者高于规定的加价幅度（且必须为加价幅度的整数倍），低于加价幅度的应价、报价无效；若场上出现二人以上同时举牌应价，拍卖师可指定其中一人并确认其应价有效。同时，拍卖师有权根据现场情况随时调整加价幅度。当会场上出现唯一的最高价格，且无人继续加价后，经拍卖师确认达到或超过保留价，落槌表示拍卖成交。</w:t>
      </w:r>
    </w:p>
    <w:p w14:paraId="2BE45D0A">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b/>
          <w:bCs/>
          <w:color w:val="auto"/>
          <w:sz w:val="24"/>
          <w:szCs w:val="24"/>
          <w:u w:val="none"/>
          <w:lang w:eastAsia="zh-CN"/>
        </w:rPr>
      </w:pPr>
      <w:r>
        <w:rPr>
          <w:rFonts w:hint="eastAsia" w:ascii="宋体" w:hAnsi="宋体" w:eastAsia="宋体" w:cs="Times New Roman"/>
          <w:sz w:val="24"/>
        </w:rPr>
        <w:t>若</w:t>
      </w:r>
      <w:r>
        <w:rPr>
          <w:rFonts w:hint="eastAsia" w:ascii="宋体" w:hAnsi="宋体" w:eastAsia="宋体" w:cs="Times New Roman"/>
          <w:sz w:val="24"/>
          <w:lang w:eastAsia="zh-CN"/>
        </w:rPr>
        <w:t>本次拍卖</w:t>
      </w:r>
      <w:r>
        <w:rPr>
          <w:rFonts w:hint="eastAsia" w:ascii="宋体" w:hAnsi="宋体" w:eastAsia="宋体" w:cs="Times New Roman"/>
          <w:sz w:val="24"/>
        </w:rPr>
        <w:t>有优先权人参加，当会场上出现唯一的最高价格，</w:t>
      </w:r>
      <w:r>
        <w:rPr>
          <w:rFonts w:hint="eastAsia" w:ascii="宋体" w:hAnsi="宋体" w:eastAsia="宋体" w:cs="Times New Roman"/>
          <w:sz w:val="24"/>
          <w:lang w:eastAsia="zh-CN"/>
        </w:rPr>
        <w:t>拍卖师</w:t>
      </w:r>
      <w:r>
        <w:rPr>
          <w:rFonts w:hint="eastAsia" w:ascii="宋体" w:hAnsi="宋体" w:eastAsia="宋体" w:cs="Times New Roman"/>
          <w:sz w:val="24"/>
        </w:rPr>
        <w:t>应征得优先权人的意见后落槌，优先权人可以表示以该最高价买受，如无更高应价，则买受人为优先权人；如有更高应价，而优先权人不作表示的，则买受人为该应价最高的竞买人。</w:t>
      </w:r>
    </w:p>
    <w:p w14:paraId="68E65CAE">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b/>
          <w:bCs/>
          <w:color w:val="auto"/>
          <w:sz w:val="24"/>
          <w:szCs w:val="24"/>
          <w:u w:val="none"/>
          <w:lang w:eastAsia="zh-CN"/>
        </w:rPr>
        <w:t>第十二条</w:t>
      </w:r>
      <w:r>
        <w:rPr>
          <w:rFonts w:hint="eastAsia" w:ascii="宋体" w:hAnsi="宋体" w:eastAsia="宋体" w:cs="宋体"/>
          <w:color w:val="auto"/>
          <w:sz w:val="24"/>
          <w:szCs w:val="24"/>
          <w:u w:val="none"/>
          <w:lang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sz w:val="24"/>
          <w:szCs w:val="24"/>
        </w:rPr>
        <w:t>买受人是指以最高有效应价竞得拍卖标的竞买人。拍卖成交后，买受人须与拍卖人当场签署《拍卖成交确认书》并在《拍卖笔录》上签名或盖章。上述文件不论买受人是否签署，其全部条款即对买受人产生约束力并生效。</w:t>
      </w:r>
    </w:p>
    <w:p w14:paraId="771A3786">
      <w:pPr>
        <w:keepNext w:val="0"/>
        <w:keepLines w:val="0"/>
        <w:pageBreakBefore w:val="0"/>
        <w:widowControl w:val="0"/>
        <w:kinsoku/>
        <w:wordWrap/>
        <w:overflowPunct/>
        <w:topLinePunct w:val="0"/>
        <w:autoSpaceDE/>
        <w:autoSpaceDN/>
        <w:bidi w:val="0"/>
        <w:adjustRightInd/>
        <w:snapToGrid/>
        <w:spacing w:before="157" w:beforeLines="50" w:after="156" w:afterLines="50" w:line="40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Times New Roman"/>
          <w:b/>
          <w:sz w:val="28"/>
          <w:szCs w:val="28"/>
          <w:lang w:eastAsia="zh-CN"/>
        </w:rPr>
        <w:t>拍卖后期工作</w:t>
      </w:r>
    </w:p>
    <w:p w14:paraId="34C7AA47">
      <w:pPr>
        <w:keepNext w:val="0"/>
        <w:keepLines w:val="0"/>
        <w:pageBreakBefore w:val="0"/>
        <w:tabs>
          <w:tab w:val="left" w:pos="1995"/>
        </w:tabs>
        <w:kinsoku/>
        <w:wordWrap/>
        <w:overflowPunct/>
        <w:topLinePunct w:val="0"/>
        <w:autoSpaceDE/>
        <w:autoSpaceDN/>
        <w:bidi w:val="0"/>
        <w:adjustRightInd/>
        <w:snapToGrid/>
        <w:spacing w:line="400" w:lineRule="exact"/>
        <w:ind w:right="-178" w:rightChars="-85" w:firstLine="482" w:firstLineChars="200"/>
        <w:textAlignment w:val="auto"/>
        <w:rPr>
          <w:rFonts w:hint="default" w:ascii="宋体" w:hAnsi="宋体"/>
          <w:sz w:val="24"/>
        </w:rPr>
      </w:pPr>
      <w:r>
        <w:rPr>
          <w:rFonts w:hint="eastAsia" w:ascii="宋体" w:hAnsi="宋体" w:eastAsia="宋体" w:cs="宋体"/>
          <w:b/>
          <w:bCs/>
          <w:color w:val="auto"/>
          <w:sz w:val="24"/>
          <w:szCs w:val="24"/>
          <w:u w:val="none"/>
          <w:lang w:val="en-US" w:eastAsia="zh-CN"/>
        </w:rPr>
        <w:t xml:space="preserve">第十三条  </w:t>
      </w:r>
      <w:r>
        <w:rPr>
          <w:rFonts w:hint="default" w:ascii="宋体" w:hAnsi="宋体"/>
          <w:sz w:val="24"/>
        </w:rPr>
        <w:t>拍卖会结束后，由拍卖人当场向买受人发放《拍卖成交确认书》。</w:t>
      </w:r>
    </w:p>
    <w:p w14:paraId="3E85C655">
      <w:pPr>
        <w:keepNext w:val="0"/>
        <w:keepLines w:val="0"/>
        <w:pageBreakBefore w:val="0"/>
        <w:numPr>
          <w:ilvl w:val="0"/>
          <w:numId w:val="0"/>
        </w:numPr>
        <w:tabs>
          <w:tab w:val="left" w:pos="1995"/>
        </w:tabs>
        <w:kinsoku/>
        <w:wordWrap/>
        <w:overflowPunct/>
        <w:topLinePunct w:val="0"/>
        <w:autoSpaceDE/>
        <w:autoSpaceDN/>
        <w:bidi w:val="0"/>
        <w:adjustRightInd/>
        <w:snapToGrid/>
        <w:spacing w:line="400" w:lineRule="exact"/>
        <w:ind w:right="-178" w:rightChars="-85" w:firstLine="480" w:firstLineChars="200"/>
        <w:textAlignment w:val="auto"/>
        <w:rPr>
          <w:rFonts w:hint="eastAsia" w:ascii="宋体" w:hAnsi="宋体" w:eastAsia="宋体" w:cs="宋体"/>
          <w:color w:val="auto"/>
          <w:sz w:val="24"/>
          <w:szCs w:val="24"/>
          <w:u w:val="none"/>
          <w:lang w:val="en-US" w:eastAsia="zh-CN"/>
        </w:rPr>
      </w:pPr>
      <w:r>
        <w:rPr>
          <w:rFonts w:hint="default" w:ascii="宋体" w:hAnsi="宋体"/>
          <w:sz w:val="24"/>
        </w:rPr>
        <w:t>未竞得拍卖标的的竞买人，在拍卖会结束后的3个工作日内，由拍卖人凭竞买人报名时登记的户名及账号退还竞买保证金（按银行同期活期存款利率计息）；买受人的竞买保证金凭《</w:t>
      </w:r>
      <w:r>
        <w:rPr>
          <w:rFonts w:hint="eastAsia" w:ascii="宋体" w:hAnsi="宋体"/>
          <w:sz w:val="24"/>
          <w:lang w:eastAsia="zh-CN"/>
        </w:rPr>
        <w:t>店面出租协议</w:t>
      </w:r>
      <w:r>
        <w:rPr>
          <w:rFonts w:hint="default" w:ascii="宋体" w:hAnsi="宋体"/>
          <w:sz w:val="24"/>
        </w:rPr>
        <w:t>》复印件到拍卖人处退还（按银行同期活期存款利率计息）</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1314A9D5">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u w:val="none"/>
          <w:lang w:eastAsia="zh-CN"/>
        </w:rPr>
        <w:t>如未收到竞买保证金的，请及时与拍卖人联系（0574-62727901）。</w:t>
      </w:r>
    </w:p>
    <w:p w14:paraId="66893FDF">
      <w:pPr>
        <w:keepNext w:val="0"/>
        <w:keepLines w:val="0"/>
        <w:pageBreakBefore w:val="0"/>
        <w:widowControl w:val="0"/>
        <w:numPr>
          <w:ilvl w:val="0"/>
          <w:numId w:val="0"/>
        </w:numPr>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color w:val="000000"/>
          <w:kern w:val="0"/>
          <w:sz w:val="24"/>
          <w:szCs w:val="24"/>
          <w:lang w:eastAsia="zh-CN"/>
        </w:rPr>
        <w:t>第十四条</w:t>
      </w:r>
      <w:r>
        <w:rPr>
          <w:rFonts w:hint="eastAsia" w:ascii="宋体" w:hAnsi="宋体" w:eastAsia="宋体" w:cs="宋体"/>
          <w:b/>
          <w:color w:val="000000"/>
          <w:kern w:val="0"/>
          <w:sz w:val="24"/>
          <w:szCs w:val="24"/>
          <w:lang w:val="en-US" w:eastAsia="zh-CN"/>
        </w:rPr>
        <w:t xml:space="preserve">  </w:t>
      </w:r>
      <w:r>
        <w:rPr>
          <w:rFonts w:hint="eastAsia" w:ascii="宋体" w:hAnsi="宋体" w:eastAsia="宋体" w:cs="宋体"/>
          <w:b/>
          <w:color w:val="000000"/>
          <w:kern w:val="0"/>
          <w:sz w:val="24"/>
          <w:szCs w:val="24"/>
        </w:rPr>
        <w:t>付款办法及签约时间</w:t>
      </w:r>
      <w:r>
        <w:rPr>
          <w:rFonts w:hint="eastAsia" w:ascii="宋体" w:hAnsi="宋体" w:eastAsia="宋体" w:cs="宋体"/>
          <w:b/>
          <w:color w:val="000000"/>
          <w:kern w:val="0"/>
          <w:sz w:val="24"/>
          <w:szCs w:val="24"/>
          <w:lang w:eastAsia="zh-CN"/>
        </w:rPr>
        <w:t>：</w:t>
      </w:r>
      <w:r>
        <w:rPr>
          <w:rFonts w:hint="eastAsia" w:ascii="宋体" w:hAnsi="宋体" w:eastAsia="宋体" w:cs="宋体"/>
          <w:b w:val="0"/>
          <w:bCs/>
          <w:color w:val="auto"/>
          <w:kern w:val="0"/>
          <w:sz w:val="24"/>
          <w:highlight w:val="none"/>
        </w:rPr>
        <w:t>买受人</w:t>
      </w:r>
      <w:r>
        <w:rPr>
          <w:rFonts w:hint="eastAsia" w:ascii="宋体" w:hAnsi="宋体" w:eastAsia="宋体" w:cs="宋体"/>
          <w:bCs/>
          <w:color w:val="auto"/>
          <w:kern w:val="0"/>
          <w:sz w:val="24"/>
        </w:rPr>
        <w:t>须在</w:t>
      </w:r>
      <w:r>
        <w:rPr>
          <w:rFonts w:hint="eastAsia" w:ascii="宋体" w:hAnsi="宋体" w:eastAsia="宋体" w:cs="宋体"/>
          <w:bCs/>
          <w:color w:val="auto"/>
          <w:kern w:val="0"/>
          <w:sz w:val="24"/>
          <w:lang w:val="en-US" w:eastAsia="zh-CN"/>
        </w:rPr>
        <w:t>202</w:t>
      </w:r>
      <w:r>
        <w:rPr>
          <w:rFonts w:hint="eastAsia" w:ascii="宋体" w:hAnsi="宋体" w:cs="宋体"/>
          <w:bCs/>
          <w:color w:val="auto"/>
          <w:kern w:val="0"/>
          <w:sz w:val="24"/>
          <w:lang w:val="en-US" w:eastAsia="zh-CN"/>
        </w:rPr>
        <w:t>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u w:val="none"/>
        </w:rPr>
        <w:t>月</w:t>
      </w:r>
      <w:r>
        <w:rPr>
          <w:rFonts w:hint="eastAsia" w:ascii="宋体" w:hAnsi="宋体" w:eastAsia="宋体" w:cs="宋体"/>
          <w:color w:val="auto"/>
          <w:kern w:val="0"/>
          <w:sz w:val="24"/>
          <w:u w:val="none"/>
          <w:lang w:val="en-US" w:eastAsia="zh-CN"/>
        </w:rPr>
        <w:t>29</w:t>
      </w:r>
      <w:r>
        <w:rPr>
          <w:rFonts w:hint="eastAsia" w:ascii="宋体" w:hAnsi="宋体" w:eastAsia="宋体" w:cs="宋体"/>
          <w:color w:val="auto"/>
          <w:kern w:val="0"/>
          <w:sz w:val="24"/>
        </w:rPr>
        <w:t>日</w:t>
      </w:r>
      <w:r>
        <w:rPr>
          <w:rFonts w:hint="eastAsia" w:ascii="宋体" w:hAnsi="宋体" w:eastAsia="宋体" w:cs="宋体"/>
          <w:color w:val="auto"/>
          <w:kern w:val="0"/>
          <w:sz w:val="24"/>
          <w:lang w:eastAsia="zh-CN"/>
        </w:rPr>
        <w:t>下午</w:t>
      </w:r>
      <w:r>
        <w:rPr>
          <w:rFonts w:hint="eastAsia" w:ascii="宋体" w:hAnsi="宋体" w:eastAsia="宋体" w:cs="宋体"/>
          <w:color w:val="auto"/>
          <w:kern w:val="0"/>
          <w:sz w:val="24"/>
          <w:lang w:val="en-US" w:eastAsia="zh-CN"/>
        </w:rPr>
        <w:t>4时</w:t>
      </w:r>
      <w:r>
        <w:rPr>
          <w:rFonts w:hint="eastAsia" w:ascii="宋体" w:hAnsi="宋体" w:eastAsia="宋体" w:cs="宋体"/>
          <w:color w:val="auto"/>
          <w:kern w:val="0"/>
          <w:sz w:val="24"/>
          <w:lang w:eastAsia="zh-CN"/>
        </w:rPr>
        <w:t>前</w:t>
      </w:r>
      <w:r>
        <w:rPr>
          <w:rFonts w:hint="eastAsia" w:ascii="宋体" w:hAnsi="宋体" w:eastAsia="宋体" w:cs="宋体"/>
          <w:b/>
          <w:bCs/>
          <w:color w:val="auto"/>
          <w:kern w:val="0"/>
          <w:sz w:val="24"/>
        </w:rPr>
        <w:t>（以实际到账为准）</w:t>
      </w:r>
      <w:r>
        <w:rPr>
          <w:rFonts w:hint="eastAsia" w:ascii="宋体" w:hAnsi="宋体" w:eastAsia="宋体" w:cs="宋体"/>
          <w:b w:val="0"/>
          <w:bCs w:val="0"/>
          <w:color w:val="auto"/>
          <w:kern w:val="0"/>
          <w:sz w:val="24"/>
          <w:lang w:eastAsia="zh-CN"/>
        </w:rPr>
        <w:t>向</w:t>
      </w:r>
      <w:r>
        <w:rPr>
          <w:rFonts w:hint="eastAsia" w:ascii="宋体" w:hAnsi="宋体" w:eastAsia="宋体" w:cs="宋体"/>
          <w:color w:val="auto"/>
          <w:kern w:val="0"/>
          <w:sz w:val="24"/>
          <w:lang w:eastAsia="zh-CN"/>
        </w:rPr>
        <w:t>委托人</w:t>
      </w:r>
      <w:r>
        <w:rPr>
          <w:rFonts w:hint="eastAsia" w:ascii="宋体" w:hAnsi="宋体" w:eastAsia="宋体" w:cs="宋体"/>
          <w:color w:val="auto"/>
          <w:kern w:val="0"/>
          <w:sz w:val="24"/>
        </w:rPr>
        <w:t>一次性付清第1年租金成交款</w:t>
      </w:r>
      <w:r>
        <w:rPr>
          <w:rFonts w:hint="eastAsia" w:ascii="宋体" w:hAnsi="宋体" w:eastAsia="宋体" w:cs="宋体"/>
          <w:color w:val="auto"/>
          <w:kern w:val="0"/>
          <w:sz w:val="24"/>
          <w:lang w:eastAsia="zh-CN"/>
        </w:rPr>
        <w:t>和履约保证金，同时向拍卖人支付</w:t>
      </w:r>
      <w:r>
        <w:rPr>
          <w:rFonts w:hint="eastAsia" w:ascii="宋体" w:hAnsi="宋体" w:eastAsia="宋体" w:cs="宋体"/>
          <w:color w:val="auto"/>
          <w:kern w:val="0"/>
          <w:sz w:val="24"/>
        </w:rPr>
        <w:t>第1年租金成交价</w:t>
      </w:r>
      <w:r>
        <w:rPr>
          <w:rFonts w:hint="eastAsia" w:ascii="宋体" w:hAnsi="宋体" w:eastAsia="宋体" w:cs="宋体"/>
          <w:color w:val="auto"/>
          <w:kern w:val="0"/>
          <w:sz w:val="24"/>
          <w:u w:val="none"/>
          <w:lang w:val="en-US" w:eastAsia="zh-CN"/>
        </w:rPr>
        <w:t>4</w:t>
      </w:r>
      <w:r>
        <w:rPr>
          <w:rFonts w:hint="eastAsia" w:ascii="宋体" w:hAnsi="宋体" w:eastAsia="宋体" w:cs="宋体"/>
          <w:color w:val="auto"/>
          <w:kern w:val="0"/>
          <w:sz w:val="24"/>
        </w:rPr>
        <w:t>%的买受佣金，然后于</w:t>
      </w: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u w:val="none"/>
        </w:rPr>
        <w:t>月</w:t>
      </w:r>
      <w:r>
        <w:rPr>
          <w:rFonts w:hint="eastAsia" w:ascii="宋体" w:hAnsi="宋体" w:eastAsia="宋体" w:cs="宋体"/>
          <w:color w:val="auto"/>
          <w:kern w:val="0"/>
          <w:sz w:val="24"/>
          <w:u w:val="none"/>
          <w:lang w:val="en-US" w:eastAsia="zh-CN"/>
        </w:rPr>
        <w:t>30</w:t>
      </w:r>
      <w:r>
        <w:rPr>
          <w:rFonts w:hint="eastAsia" w:ascii="宋体" w:hAnsi="宋体" w:eastAsia="宋体" w:cs="宋体"/>
          <w:color w:val="auto"/>
          <w:kern w:val="0"/>
          <w:sz w:val="24"/>
          <w:u w:val="none"/>
        </w:rPr>
        <w:t>日</w:t>
      </w:r>
      <w:r>
        <w:rPr>
          <w:rFonts w:hint="eastAsia" w:ascii="宋体" w:hAnsi="宋体" w:eastAsia="宋体" w:cs="宋体"/>
          <w:color w:val="auto"/>
          <w:kern w:val="0"/>
          <w:sz w:val="24"/>
          <w:u w:val="none"/>
          <w:lang w:eastAsia="zh-CN"/>
        </w:rPr>
        <w:t>—</w:t>
      </w:r>
      <w:r>
        <w:rPr>
          <w:rFonts w:hint="eastAsia" w:ascii="宋体" w:hAnsi="宋体" w:eastAsia="宋体" w:cs="宋体"/>
          <w:color w:val="auto"/>
          <w:kern w:val="0"/>
          <w:sz w:val="24"/>
          <w:u w:val="none"/>
          <w:lang w:val="en-US" w:eastAsia="zh-CN"/>
        </w:rPr>
        <w:t>12</w:t>
      </w:r>
      <w:r>
        <w:rPr>
          <w:rFonts w:hint="eastAsia" w:ascii="宋体" w:hAnsi="宋体" w:eastAsia="宋体" w:cs="宋体"/>
          <w:color w:val="auto"/>
          <w:kern w:val="0"/>
          <w:sz w:val="24"/>
          <w:u w:val="none"/>
        </w:rPr>
        <w:t>月</w:t>
      </w:r>
      <w:r>
        <w:rPr>
          <w:rFonts w:hint="eastAsia" w:ascii="宋体" w:hAnsi="宋体" w:eastAsia="宋体" w:cs="宋体"/>
          <w:color w:val="auto"/>
          <w:kern w:val="0"/>
          <w:sz w:val="24"/>
          <w:u w:val="none"/>
          <w:lang w:val="en-US" w:eastAsia="zh-CN"/>
        </w:rPr>
        <w:t>31</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eastAsia="zh-CN"/>
        </w:rPr>
        <w:t>（上午</w:t>
      </w:r>
      <w:r>
        <w:rPr>
          <w:rFonts w:hint="eastAsia" w:ascii="宋体" w:hAnsi="宋体" w:eastAsia="宋体" w:cs="宋体"/>
          <w:color w:val="auto"/>
          <w:kern w:val="0"/>
          <w:sz w:val="24"/>
          <w:lang w:val="en-US" w:eastAsia="zh-CN"/>
        </w:rPr>
        <w:t>9:00-11:00，下午</w:t>
      </w:r>
      <w:r>
        <w:rPr>
          <w:rFonts w:hint="eastAsia" w:ascii="宋体" w:hAnsi="宋体" w:cs="宋体"/>
          <w:color w:val="auto"/>
          <w:kern w:val="0"/>
          <w:sz w:val="24"/>
          <w:lang w:val="en-US" w:eastAsia="zh-CN"/>
        </w:rPr>
        <w:t>2:00</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4:00</w:t>
      </w:r>
      <w:r>
        <w:rPr>
          <w:rFonts w:hint="eastAsia" w:ascii="宋体" w:hAnsi="宋体" w:eastAsia="宋体" w:cs="宋体"/>
          <w:color w:val="auto"/>
          <w:kern w:val="0"/>
          <w:sz w:val="24"/>
          <w:lang w:val="en-US" w:eastAsia="zh-CN"/>
        </w:rPr>
        <w:t>，节假日除外</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与委托人签订《</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w:t>
      </w:r>
      <w:r>
        <w:rPr>
          <w:rFonts w:hint="eastAsia" w:ascii="宋体" w:hAnsi="宋体" w:eastAsia="宋体" w:cs="宋体"/>
          <w:color w:val="auto"/>
          <w:kern w:val="0"/>
          <w:sz w:val="24"/>
          <w:highlight w:val="none"/>
        </w:rPr>
        <w:t>。</w:t>
      </w:r>
    </w:p>
    <w:p w14:paraId="7C98DEA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户名：余姚市高铁站场建设投资有限公司；开户银行：浦发银行宁波余姚支行；账号：94060154900000040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E09FE31">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6F32BAC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eastAsia="宋体" w:cs="宋体"/>
          <w:color w:val="auto"/>
          <w:kern w:val="0"/>
          <w:sz w:val="24"/>
          <w:u w:val="none"/>
        </w:rPr>
        <w:t>，</w:t>
      </w:r>
      <w:r>
        <w:rPr>
          <w:rFonts w:hint="eastAsia" w:ascii="宋体" w:hAnsi="宋体" w:cs="宋体"/>
          <w:color w:val="auto"/>
          <w:kern w:val="0"/>
          <w:sz w:val="24"/>
          <w:u w:val="none"/>
          <w:lang w:eastAsia="zh-CN"/>
        </w:rPr>
        <w:t>其他相关票据</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eastAsia="宋体" w:cs="宋体"/>
          <w:color w:val="000000"/>
          <w:sz w:val="24"/>
          <w:szCs w:val="24"/>
        </w:rPr>
        <w:t>。</w:t>
      </w:r>
    </w:p>
    <w:p w14:paraId="189CC772">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color w:val="FF0000"/>
          <w:sz w:val="24"/>
          <w:szCs w:val="24"/>
        </w:rPr>
      </w:pPr>
      <w:r>
        <w:rPr>
          <w:rFonts w:hint="eastAsia" w:ascii="宋体" w:hAnsi="宋体" w:eastAsia="宋体" w:cs="宋体"/>
          <w:b/>
          <w:bCs/>
          <w:color w:val="000000"/>
          <w:sz w:val="24"/>
          <w:szCs w:val="24"/>
          <w:lang w:eastAsia="zh-CN"/>
        </w:rPr>
        <w:t>第十五条</w:t>
      </w:r>
      <w:r>
        <w:rPr>
          <w:rFonts w:hint="eastAsia" w:ascii="宋体" w:hAnsi="宋体" w:eastAsia="宋体" w:cs="宋体"/>
          <w:b/>
          <w:bCs/>
          <w:color w:val="000000"/>
          <w:sz w:val="24"/>
          <w:szCs w:val="24"/>
          <w:lang w:val="en-US" w:eastAsia="zh-CN"/>
        </w:rPr>
        <w:t xml:space="preserve">  违约责任：</w:t>
      </w:r>
      <w:r>
        <w:rPr>
          <w:rFonts w:hint="eastAsia" w:ascii="宋体" w:hAnsi="宋体" w:eastAsia="宋体" w:cs="宋体"/>
          <w:b/>
          <w:color w:val="000000"/>
          <w:sz w:val="24"/>
          <w:szCs w:val="24"/>
        </w:rPr>
        <w:t>因买受人存在未按约定签订《拍卖成交确认书》等拍卖文件或《</w:t>
      </w:r>
      <w:r>
        <w:rPr>
          <w:rFonts w:hint="eastAsia" w:ascii="宋体" w:hAnsi="宋体" w:eastAsia="宋体" w:cs="宋体"/>
          <w:b/>
          <w:color w:val="000000"/>
          <w:sz w:val="24"/>
          <w:szCs w:val="24"/>
          <w:lang w:eastAsia="zh-CN"/>
        </w:rPr>
        <w:t>店面出租协议</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eastAsia="zh-CN"/>
        </w:rPr>
        <w:t>或</w:t>
      </w:r>
      <w:r>
        <w:rPr>
          <w:rFonts w:hint="eastAsia" w:ascii="宋体" w:hAnsi="宋体" w:eastAsia="宋体" w:cs="宋体"/>
          <w:b/>
          <w:color w:val="000000"/>
          <w:sz w:val="24"/>
          <w:szCs w:val="24"/>
        </w:rPr>
        <w:t>未能按期足额支付本须知约定的所有款项等行为的，均视为买受人自动放弃成交</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，属违约：拍卖人有权取消其买受人资格，撤销《拍卖成交确认书》，竞买保证金自动转为违约金，将不予退还，并取消该</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再次拍卖时的该买受人的竞买资格，且委托人有权按《拍卖法》第三十九条规定，追究违约责任。</w:t>
      </w:r>
    </w:p>
    <w:p w14:paraId="1999F9F1">
      <w:pPr>
        <w:keepNext w:val="0"/>
        <w:keepLines w:val="0"/>
        <w:pageBreakBefore w:val="0"/>
        <w:widowControl w:val="0"/>
        <w:tabs>
          <w:tab w:val="left" w:pos="1995"/>
        </w:tabs>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《拍卖法》第三十九条：买受人应当按照约定支付拍卖标的的价款，未按照约定支付价款的，应当承担违约责任，或者由拍卖人征得委托人的同意，将拍卖标的再行拍卖。</w:t>
      </w:r>
    </w:p>
    <w:p w14:paraId="6DCA52EE">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right="0" w:rightChars="0" w:firstLine="180" w:firstLineChars="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拍卖标的再行拍卖的，原买受人应当支付第一次拍卖中本人及委托人应当支付的佣金。再行拍卖的价款低于原拍卖价款的，原买受人应当补足差额。</w:t>
      </w:r>
    </w:p>
    <w:p w14:paraId="795D8A0F">
      <w:pPr>
        <w:keepNext w:val="0"/>
        <w:keepLines w:val="0"/>
        <w:pageBreakBefore w:val="0"/>
        <w:widowControl w:val="0"/>
        <w:kinsoku/>
        <w:wordWrap/>
        <w:overflowPunct/>
        <w:topLinePunct w:val="0"/>
        <w:autoSpaceDE/>
        <w:autoSpaceDN/>
        <w:bidi w:val="0"/>
        <w:adjustRightInd/>
        <w:snapToGrid/>
        <w:spacing w:line="400" w:lineRule="exact"/>
        <w:ind w:firstLine="475" w:firstLineChars="197"/>
        <w:textAlignment w:val="auto"/>
        <w:rPr>
          <w:rFonts w:hint="eastAsia" w:ascii="宋体" w:hAnsi="宋体" w:eastAsia="宋体" w:cs="宋体"/>
          <w:bCs/>
          <w:color w:val="FF000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 xml:space="preserve">条  </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交付：</w:t>
      </w:r>
      <w:r>
        <w:rPr>
          <w:rFonts w:hint="eastAsia" w:ascii="宋体" w:hAnsi="宋体"/>
          <w:sz w:val="24"/>
        </w:rPr>
        <w:t>签订《</w:t>
      </w:r>
      <w:r>
        <w:rPr>
          <w:rFonts w:hint="eastAsia" w:ascii="宋体" w:hAnsi="宋体"/>
          <w:sz w:val="24"/>
          <w:lang w:eastAsia="zh-CN"/>
        </w:rPr>
        <w:t>店面出租协议</w:t>
      </w:r>
      <w:r>
        <w:rPr>
          <w:rFonts w:hint="eastAsia" w:ascii="宋体" w:hAnsi="宋体"/>
          <w:sz w:val="24"/>
        </w:rPr>
        <w:t>》后由委托人交付标的物</w:t>
      </w:r>
      <w:r>
        <w:rPr>
          <w:rFonts w:hint="eastAsia" w:ascii="宋体" w:hAnsi="宋体"/>
          <w:sz w:val="24"/>
          <w:lang w:eastAsia="zh-CN"/>
        </w:rPr>
        <w:t>于</w:t>
      </w:r>
      <w:r>
        <w:rPr>
          <w:rFonts w:hint="eastAsia" w:ascii="宋体" w:hAnsi="宋体"/>
          <w:sz w:val="24"/>
        </w:rPr>
        <w:t>买受人</w:t>
      </w:r>
      <w:r>
        <w:rPr>
          <w:rFonts w:hint="eastAsia" w:ascii="宋体" w:hAnsi="宋体" w:eastAsia="宋体" w:cs="宋体"/>
          <w:color w:val="000000"/>
          <w:sz w:val="24"/>
          <w:szCs w:val="24"/>
        </w:rPr>
        <w:t>。</w:t>
      </w:r>
    </w:p>
    <w:p w14:paraId="41A2203E">
      <w:pPr>
        <w:keepNext w:val="0"/>
        <w:keepLines w:val="0"/>
        <w:pageBreakBefore w:val="0"/>
        <w:widowControl w:val="0"/>
        <w:kinsoku/>
        <w:wordWrap/>
        <w:overflowPunct/>
        <w:topLinePunct w:val="0"/>
        <w:autoSpaceDE/>
        <w:autoSpaceDN/>
        <w:bidi w:val="0"/>
        <w:adjustRightInd/>
        <w:snapToGrid/>
        <w:spacing w:line="400" w:lineRule="exact"/>
        <w:ind w:firstLine="475" w:firstLineChars="197"/>
        <w:textAlignment w:val="auto"/>
        <w:rPr>
          <w:rFonts w:hint="eastAsia" w:ascii="宋体" w:hAnsi="宋体" w:eastAsia="宋体" w:cs="宋体"/>
          <w:color w:val="000000"/>
          <w:kern w:val="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条  拍卖</w:t>
      </w:r>
      <w:r>
        <w:rPr>
          <w:rFonts w:hint="eastAsia" w:ascii="宋体" w:hAnsi="宋体" w:eastAsia="宋体" w:cs="宋体"/>
          <w:b/>
          <w:bCs/>
          <w:color w:val="000000"/>
          <w:kern w:val="0"/>
          <w:sz w:val="24"/>
          <w:szCs w:val="24"/>
        </w:rPr>
        <w:t>结果公告：</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店面出租协议</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生效后的2个工作日内，由拍卖人将交易结果在</w:t>
      </w:r>
      <w:r>
        <w:rPr>
          <w:rFonts w:hint="eastAsia" w:ascii="宋体" w:hAnsi="宋体" w:cs="宋体"/>
          <w:kern w:val="0"/>
          <w:sz w:val="24"/>
        </w:rPr>
        <w:t>宁波市公共资源交易电子服务系统</w:t>
      </w:r>
      <w:r>
        <w:rPr>
          <w:rFonts w:hint="eastAsia" w:ascii="宋体" w:hAnsi="宋体" w:cs="宋体"/>
          <w:kern w:val="0"/>
          <w:sz w:val="24"/>
          <w:lang w:eastAsia="zh-CN"/>
        </w:rPr>
        <w:t>（甬易阳光）</w:t>
      </w:r>
      <w:r>
        <w:rPr>
          <w:rFonts w:hint="eastAsia" w:ascii="宋体" w:hAnsi="宋体" w:eastAsia="宋体" w:cs="宋体"/>
          <w:color w:val="000000"/>
          <w:kern w:val="0"/>
          <w:sz w:val="24"/>
          <w:szCs w:val="24"/>
        </w:rPr>
        <w:t>公告5个工作日。</w:t>
      </w:r>
    </w:p>
    <w:p w14:paraId="473C92C1">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b/>
          <w:sz w:val="28"/>
          <w:szCs w:val="28"/>
        </w:rPr>
      </w:pPr>
      <w:r>
        <w:rPr>
          <w:rFonts w:hint="eastAsia" w:ascii="宋体" w:hAnsi="宋体" w:cs="宋体"/>
          <w:b/>
          <w:bCs/>
          <w:color w:val="auto"/>
          <w:kern w:val="0"/>
          <w:sz w:val="24"/>
          <w:lang w:val="en-US" w:eastAsia="zh-CN"/>
        </w:rPr>
        <w:t xml:space="preserve"> </w:t>
      </w:r>
      <w:r>
        <w:rPr>
          <w:rFonts w:hint="eastAsia" w:ascii="宋体" w:hAnsi="宋体"/>
          <w:b/>
          <w:sz w:val="28"/>
          <w:szCs w:val="28"/>
        </w:rPr>
        <w:t>附 则</w:t>
      </w:r>
    </w:p>
    <w:p w14:paraId="06D75528">
      <w:pPr>
        <w:keepNext w:val="0"/>
        <w:keepLines w:val="0"/>
        <w:pageBreakBefore w:val="0"/>
        <w:widowControl w:val="0"/>
        <w:kinsoku/>
        <w:wordWrap/>
        <w:overflowPunct/>
        <w:topLinePunct w:val="0"/>
        <w:autoSpaceDE/>
        <w:autoSpaceDN/>
        <w:bidi w:val="0"/>
        <w:adjustRightInd/>
        <w:snapToGrid/>
        <w:spacing w:line="400" w:lineRule="exact"/>
        <w:ind w:firstLine="470" w:firstLineChars="195"/>
        <w:textAlignment w:val="auto"/>
        <w:rPr>
          <w:rFonts w:hint="eastAsia" w:ascii="宋体" w:hAnsi="宋体" w:cs="宋体"/>
          <w:kern w:val="0"/>
          <w:sz w:val="24"/>
        </w:rPr>
      </w:pPr>
      <w:r>
        <w:rPr>
          <w:rFonts w:ascii="宋体" w:hAnsi="宋体" w:cs="宋体"/>
          <w:b/>
          <w:bCs/>
          <w:kern w:val="0"/>
          <w:sz w:val="24"/>
        </w:rPr>
        <w:t>第十</w:t>
      </w:r>
      <w:r>
        <w:rPr>
          <w:rFonts w:hint="eastAsia" w:ascii="宋体" w:hAnsi="宋体" w:cs="宋体"/>
          <w:b/>
          <w:bCs/>
          <w:kern w:val="0"/>
          <w:sz w:val="24"/>
          <w:lang w:eastAsia="zh-CN"/>
        </w:rPr>
        <w:t>八</w:t>
      </w:r>
      <w:r>
        <w:rPr>
          <w:rFonts w:ascii="宋体" w:hAnsi="宋体" w:cs="宋体"/>
          <w:b/>
          <w:bCs/>
          <w:kern w:val="0"/>
          <w:sz w:val="24"/>
        </w:rPr>
        <w:t>条</w:t>
      </w:r>
      <w:r>
        <w:rPr>
          <w:rFonts w:ascii="宋体" w:hAnsi="宋体" w:cs="宋体"/>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3E132673">
      <w:pPr>
        <w:keepNext w:val="0"/>
        <w:keepLines w:val="0"/>
        <w:pageBreakBefore w:val="0"/>
        <w:widowControl w:val="0"/>
        <w:kinsoku/>
        <w:wordWrap/>
        <w:overflowPunct/>
        <w:topLinePunct w:val="0"/>
        <w:autoSpaceDE/>
        <w:autoSpaceDN/>
        <w:bidi w:val="0"/>
        <w:adjustRightInd/>
        <w:snapToGrid/>
        <w:spacing w:line="400" w:lineRule="exact"/>
        <w:ind w:firstLine="470" w:firstLineChars="195"/>
        <w:textAlignment w:val="auto"/>
        <w:rPr>
          <w:rFonts w:hint="eastAsia" w:ascii="宋体" w:hAnsi="宋体" w:cs="宋体"/>
          <w:kern w:val="0"/>
          <w:sz w:val="24"/>
        </w:rPr>
      </w:pPr>
      <w:r>
        <w:rPr>
          <w:rFonts w:ascii="宋体" w:hAnsi="宋体" w:cs="宋体"/>
          <w:b/>
          <w:bCs/>
          <w:kern w:val="0"/>
          <w:sz w:val="24"/>
        </w:rPr>
        <w:t>第十</w:t>
      </w:r>
      <w:r>
        <w:rPr>
          <w:rFonts w:hint="eastAsia" w:ascii="宋体" w:hAnsi="宋体" w:cs="宋体"/>
          <w:b/>
          <w:bCs/>
          <w:kern w:val="0"/>
          <w:sz w:val="24"/>
          <w:lang w:eastAsia="zh-CN"/>
        </w:rPr>
        <w:t>九</w:t>
      </w:r>
      <w:r>
        <w:rPr>
          <w:rFonts w:ascii="宋体" w:hAnsi="宋体" w:cs="宋体"/>
          <w:b/>
          <w:bCs/>
          <w:kern w:val="0"/>
          <w:sz w:val="24"/>
        </w:rPr>
        <w:t>条</w:t>
      </w:r>
      <w:r>
        <w:rPr>
          <w:rFonts w:ascii="宋体" w:hAnsi="宋体" w:cs="宋体"/>
          <w:kern w:val="0"/>
          <w:sz w:val="24"/>
        </w:rPr>
        <w:t xml:space="preserve"> 本须知解释权归本次拍卖活动的委托人、拍卖人所有。</w:t>
      </w:r>
      <w:r>
        <w:rPr>
          <w:rFonts w:hint="eastAsia" w:ascii="宋体" w:hAnsi="宋体" w:cs="宋体"/>
          <w:kern w:val="0"/>
          <w:sz w:val="24"/>
        </w:rPr>
        <w:t xml:space="preserve">  </w:t>
      </w:r>
    </w:p>
    <w:p w14:paraId="281C9237">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宋体" w:hAnsi="宋体"/>
          <w:b/>
          <w:sz w:val="28"/>
          <w:szCs w:val="28"/>
        </w:rPr>
      </w:pPr>
      <w:r>
        <w:rPr>
          <w:rFonts w:hint="default" w:ascii="宋体" w:hAnsi="宋体"/>
          <w:b/>
          <w:sz w:val="28"/>
          <w:szCs w:val="28"/>
        </w:rPr>
        <w:t>会场纪律</w:t>
      </w:r>
    </w:p>
    <w:p w14:paraId="5CCE42A7">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lang w:val="en-US" w:eastAsia="zh-CN"/>
        </w:rPr>
        <w:t>一、</w:t>
      </w:r>
      <w:r>
        <w:rPr>
          <w:rFonts w:hint="eastAsia" w:ascii="宋体" w:hAnsi="宋体" w:cs="宋体"/>
          <w:color w:val="auto"/>
          <w:kern w:val="0"/>
          <w:sz w:val="24"/>
        </w:rPr>
        <w:t>竞买人有序进入拍卖会场，拍卖会现场必须服从工作人员的安排。</w:t>
      </w:r>
    </w:p>
    <w:p w14:paraId="01F31511">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二、现场拍卖期间，要求竞买人之间间隔1个座位</w:t>
      </w:r>
      <w:r>
        <w:rPr>
          <w:rFonts w:hint="eastAsia" w:ascii="宋体" w:hAnsi="宋体" w:cs="宋体"/>
          <w:color w:val="auto"/>
          <w:kern w:val="0"/>
          <w:sz w:val="24"/>
          <w:lang w:eastAsia="zh-CN"/>
        </w:rPr>
        <w:t>就座</w:t>
      </w:r>
      <w:r>
        <w:rPr>
          <w:rFonts w:hint="eastAsia" w:ascii="宋体" w:hAnsi="宋体" w:cs="宋体"/>
          <w:color w:val="auto"/>
          <w:kern w:val="0"/>
          <w:sz w:val="24"/>
        </w:rPr>
        <w:t>参拍；严禁聚众扎堆。</w:t>
      </w:r>
    </w:p>
    <w:p w14:paraId="1338A71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三、进入拍卖会场后，请保持安静，不得大声喧哗。</w:t>
      </w:r>
    </w:p>
    <w:p w14:paraId="007A30C5">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四、自觉爱护场内公共设施、设备，对故意毁坏造成的损失，由当事人负责赔偿。</w:t>
      </w:r>
    </w:p>
    <w:p w14:paraId="1E100EE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五、对故意扰乱现场秩序、干扰拍卖会正常进行的竞买人，工作人员有权劝其退场。</w:t>
      </w:r>
    </w:p>
    <w:p w14:paraId="18DFB78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六、拍卖会结束后，要求竞买人有序退场，同时将号牌归还工作人员。</w:t>
      </w:r>
    </w:p>
    <w:p w14:paraId="5C464B5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七、在会场内禁止吸烟。</w:t>
      </w:r>
    </w:p>
    <w:p w14:paraId="4D843FB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八、妥善保管好个人物品，损坏、丢失等后果自负。</w:t>
      </w:r>
    </w:p>
    <w:p w14:paraId="5C34855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九、理性应价，谨慎举牌。</w:t>
      </w:r>
    </w:p>
    <w:p w14:paraId="21AE4DB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720" w:firstLineChars="300"/>
        <w:jc w:val="right"/>
        <w:textAlignment w:val="auto"/>
        <w:rPr>
          <w:rFonts w:hint="eastAsia" w:ascii="宋体" w:hAnsi="宋体" w:cs="宋体"/>
          <w:color w:val="auto"/>
          <w:kern w:val="0"/>
          <w:sz w:val="24"/>
        </w:rPr>
      </w:pPr>
    </w:p>
    <w:p w14:paraId="67D177A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720" w:firstLineChars="300"/>
        <w:jc w:val="right"/>
        <w:textAlignment w:val="auto"/>
        <w:rPr>
          <w:rFonts w:hint="eastAsia" w:ascii="宋体" w:hAnsi="宋体" w:cs="宋体"/>
          <w:color w:val="auto"/>
          <w:kern w:val="0"/>
          <w:sz w:val="24"/>
        </w:rPr>
      </w:pPr>
      <w:r>
        <w:rPr>
          <w:rFonts w:hint="eastAsia" w:ascii="宋体" w:hAnsi="宋体" w:cs="宋体"/>
          <w:color w:val="auto"/>
          <w:kern w:val="0"/>
          <w:sz w:val="24"/>
        </w:rPr>
        <w:t>宁波阳明拍卖有限公司</w:t>
      </w:r>
    </w:p>
    <w:p w14:paraId="10DBE28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00" w:lineRule="exact"/>
        <w:ind w:firstLine="1200" w:firstLineChars="500"/>
        <w:jc w:val="right"/>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2</w:t>
      </w:r>
      <w:r>
        <w:rPr>
          <w:rFonts w:hint="eastAsia" w:ascii="宋体" w:hAnsi="宋体" w:cs="宋体"/>
          <w:color w:val="auto"/>
          <w:kern w:val="0"/>
          <w:sz w:val="24"/>
          <w:lang w:val="en-US" w:eastAsia="zh-CN"/>
        </w:rPr>
        <w:t>0</w:t>
      </w: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11</w:t>
      </w:r>
      <w:r>
        <w:rPr>
          <w:rFonts w:hint="eastAsia" w:ascii="宋体" w:hAnsi="宋体" w:cs="宋体"/>
          <w:color w:val="auto"/>
          <w:kern w:val="0"/>
          <w:sz w:val="24"/>
        </w:rPr>
        <w:t>日</w:t>
      </w:r>
      <w:bookmarkStart w:id="0" w:name="车棚"/>
      <w:bookmarkEnd w:id="0"/>
    </w:p>
    <w:p w14:paraId="473DCCF7"/>
    <w:p w14:paraId="653D6F8B"/>
    <w:p w14:paraId="2AED2A92"/>
    <w:p w14:paraId="4EA98A25"/>
    <w:p w14:paraId="5930DBD3"/>
    <w:p w14:paraId="44629325"/>
    <w:p w14:paraId="0EC9FF2B"/>
    <w:p w14:paraId="6742CFB3"/>
    <w:p w14:paraId="14228CD5"/>
    <w:p w14:paraId="213AACFC"/>
    <w:p w14:paraId="6C7148D0">
      <w:pPr>
        <w:spacing w:line="360" w:lineRule="auto"/>
        <w:jc w:val="center"/>
        <w:rPr>
          <w:rFonts w:hint="eastAsia" w:ascii="黑体" w:hAnsi="宋体" w:eastAsia="黑体"/>
          <w:b/>
          <w:bCs/>
          <w:color w:val="auto"/>
          <w:sz w:val="44"/>
          <w:szCs w:val="44"/>
          <w:lang w:eastAsia="zh-CN"/>
        </w:rPr>
      </w:pPr>
      <w:r>
        <w:rPr>
          <w:rFonts w:hint="eastAsia" w:ascii="黑体" w:hAnsi="宋体" w:eastAsia="黑体"/>
          <w:b/>
          <w:bCs/>
          <w:color w:val="auto"/>
          <w:sz w:val="44"/>
          <w:szCs w:val="44"/>
        </w:rPr>
        <w:t>店面出租协议</w:t>
      </w:r>
      <w:r>
        <w:rPr>
          <w:rFonts w:hint="eastAsia" w:ascii="黑体" w:hAnsi="宋体" w:eastAsia="黑体"/>
          <w:b/>
          <w:bCs/>
          <w:color w:val="auto"/>
          <w:sz w:val="44"/>
          <w:szCs w:val="44"/>
          <w:lang w:eastAsia="zh-CN"/>
        </w:rPr>
        <w:t>（样本）</w:t>
      </w:r>
    </w:p>
    <w:p w14:paraId="357FEBFD">
      <w:pPr>
        <w:spacing w:line="480" w:lineRule="auto"/>
        <w:rPr>
          <w:rFonts w:hint="eastAsia" w:ascii="楷体_GB2312" w:eastAsia="楷体_GB2312"/>
          <w:color w:val="auto"/>
          <w:sz w:val="28"/>
          <w:szCs w:val="28"/>
        </w:rPr>
      </w:pPr>
      <w:r>
        <w:rPr>
          <w:rFonts w:hint="eastAsia" w:ascii="楷体_GB2312" w:hAnsi="宋体" w:eastAsia="楷体_GB2312"/>
          <w:color w:val="auto"/>
          <w:sz w:val="28"/>
          <w:szCs w:val="28"/>
        </w:rPr>
        <w:t xml:space="preserve">出租方： </w:t>
      </w:r>
      <w:r>
        <w:rPr>
          <w:rFonts w:hint="eastAsia" w:ascii="楷体_GB2312" w:hAnsi="宋体" w:eastAsia="楷体_GB2312"/>
          <w:color w:val="auto"/>
          <w:sz w:val="28"/>
          <w:szCs w:val="28"/>
          <w:u w:val="single"/>
        </w:rPr>
        <w:t xml:space="preserve">余姚市高铁站场建设投资有限公司 </w:t>
      </w:r>
      <w:r>
        <w:rPr>
          <w:rFonts w:hint="eastAsia" w:ascii="楷体_GB2312" w:hAnsi="宋体" w:eastAsia="楷体_GB2312"/>
          <w:color w:val="auto"/>
          <w:sz w:val="28"/>
          <w:szCs w:val="28"/>
        </w:rPr>
        <w:t>（以下统称</w:t>
      </w:r>
      <w:r>
        <w:rPr>
          <w:rFonts w:hint="eastAsia" w:ascii="楷体_GB2312" w:eastAsia="楷体_GB2312"/>
          <w:color w:val="auto"/>
          <w:sz w:val="28"/>
          <w:szCs w:val="28"/>
        </w:rPr>
        <w:t>“</w:t>
      </w:r>
      <w:r>
        <w:rPr>
          <w:rFonts w:hint="eastAsia" w:ascii="楷体_GB2312" w:hAnsi="宋体" w:eastAsia="楷体_GB2312"/>
          <w:color w:val="auto"/>
          <w:sz w:val="28"/>
          <w:szCs w:val="28"/>
        </w:rPr>
        <w:t>甲方</w:t>
      </w:r>
      <w:r>
        <w:rPr>
          <w:rFonts w:hint="eastAsia" w:ascii="楷体_GB2312" w:eastAsia="楷体_GB2312"/>
          <w:color w:val="auto"/>
          <w:sz w:val="28"/>
          <w:szCs w:val="28"/>
        </w:rPr>
        <w:t>”</w:t>
      </w:r>
      <w:r>
        <w:rPr>
          <w:rFonts w:hint="eastAsia" w:ascii="楷体_GB2312" w:hAnsi="宋体" w:eastAsia="楷体_GB2312"/>
          <w:color w:val="auto"/>
          <w:sz w:val="28"/>
          <w:szCs w:val="28"/>
        </w:rPr>
        <w:t>）</w:t>
      </w:r>
    </w:p>
    <w:p w14:paraId="2AD3D44D">
      <w:pPr>
        <w:spacing w:line="480" w:lineRule="auto"/>
        <w:rPr>
          <w:rFonts w:hint="default" w:ascii="楷体_GB2312" w:eastAsia="楷体_GB2312"/>
          <w:color w:val="auto"/>
          <w:sz w:val="28"/>
          <w:szCs w:val="28"/>
          <w:u w:val="single"/>
          <w:lang w:val="en-US" w:eastAsia="zh-CN"/>
        </w:rPr>
      </w:pPr>
      <w:r>
        <w:rPr>
          <w:rFonts w:hint="eastAsia" w:ascii="楷体_GB2312" w:hAnsi="宋体" w:eastAsia="楷体_GB2312"/>
          <w:color w:val="auto"/>
          <w:sz w:val="28"/>
          <w:szCs w:val="28"/>
        </w:rPr>
        <w:t>地址：</w:t>
      </w:r>
      <w:r>
        <w:rPr>
          <w:rFonts w:hint="eastAsia" w:ascii="楷体_GB2312" w:eastAsia="楷体_GB2312"/>
          <w:color w:val="auto"/>
          <w:sz w:val="28"/>
          <w:szCs w:val="28"/>
          <w:u w:val="single"/>
        </w:rPr>
        <w:t xml:space="preserve">     余姚市舜达西路285号         </w:t>
      </w:r>
    </w:p>
    <w:p w14:paraId="66B639C4">
      <w:pPr>
        <w:spacing w:line="480" w:lineRule="auto"/>
        <w:rPr>
          <w:rFonts w:hint="default" w:ascii="楷体_GB2312" w:eastAsia="楷体_GB2312"/>
          <w:bCs/>
          <w:color w:val="auto"/>
          <w:sz w:val="28"/>
          <w:szCs w:val="28"/>
          <w:lang w:val="en-US" w:eastAsia="zh-CN"/>
        </w:rPr>
      </w:pPr>
      <w:r>
        <w:rPr>
          <w:rFonts w:hint="eastAsia" w:ascii="楷体_GB2312" w:hAnsi="宋体" w:eastAsia="楷体_GB2312"/>
          <w:bCs/>
          <w:color w:val="auto"/>
          <w:sz w:val="28"/>
          <w:szCs w:val="28"/>
        </w:rPr>
        <w:t>法定代表人：</w:t>
      </w:r>
      <w:r>
        <w:rPr>
          <w:rFonts w:hint="eastAsia" w:ascii="楷体_GB2312" w:eastAsia="楷体_GB2312"/>
          <w:color w:val="auto"/>
          <w:sz w:val="28"/>
          <w:szCs w:val="28"/>
          <w:u w:val="single"/>
        </w:rPr>
        <w:t xml:space="preserve">       叶亚军             </w:t>
      </w:r>
      <w:r>
        <w:rPr>
          <w:rFonts w:hint="eastAsia" w:ascii="楷体_GB2312" w:eastAsia="楷体_GB2312"/>
          <w:color w:val="auto"/>
          <w:sz w:val="28"/>
          <w:szCs w:val="28"/>
          <w:u w:val="single"/>
          <w:lang w:val="en-US" w:eastAsia="zh-CN"/>
        </w:rPr>
        <w:t xml:space="preserve">  </w:t>
      </w:r>
    </w:p>
    <w:p w14:paraId="1EA2FCF2">
      <w:pPr>
        <w:spacing w:line="480" w:lineRule="auto"/>
        <w:rPr>
          <w:rFonts w:hint="eastAsia" w:ascii="楷体_GB2312" w:hAnsi="Times New Roman" w:eastAsia="楷体_GB2312" w:cs="Times New Roman"/>
          <w:color w:val="auto"/>
          <w:sz w:val="28"/>
          <w:szCs w:val="28"/>
          <w:u w:val="single"/>
          <w:lang w:val="en-US" w:eastAsia="zh-CN"/>
        </w:rPr>
      </w:pPr>
      <w:r>
        <w:rPr>
          <w:rFonts w:hint="eastAsia" w:ascii="楷体_GB2312" w:hAnsi="宋体" w:eastAsia="楷体_GB2312"/>
          <w:bCs/>
          <w:color w:val="auto"/>
          <w:sz w:val="28"/>
          <w:szCs w:val="28"/>
        </w:rPr>
        <w:t>联系电话：</w:t>
      </w:r>
      <w:r>
        <w:rPr>
          <w:rFonts w:hint="eastAsia" w:ascii="楷体_GB2312" w:eastAsia="楷体_GB2312"/>
          <w:color w:val="auto"/>
          <w:sz w:val="28"/>
          <w:szCs w:val="28"/>
          <w:u w:val="single"/>
        </w:rPr>
        <w:t xml:space="preserve">        0574-</w:t>
      </w:r>
      <w:r>
        <w:rPr>
          <w:rFonts w:hint="eastAsia" w:ascii="楷体_GB2312" w:hAnsi="Times New Roman" w:eastAsia="楷体_GB2312" w:cs="Times New Roman"/>
          <w:color w:val="auto"/>
          <w:sz w:val="28"/>
          <w:szCs w:val="28"/>
          <w:u w:val="single"/>
        </w:rPr>
        <w:t xml:space="preserve">62798013        </w:t>
      </w:r>
      <w:r>
        <w:rPr>
          <w:rFonts w:hint="eastAsia" w:ascii="楷体_GB2312" w:hAnsi="Times New Roman" w:eastAsia="楷体_GB2312" w:cs="Times New Roman"/>
          <w:color w:val="auto"/>
          <w:sz w:val="28"/>
          <w:szCs w:val="28"/>
          <w:u w:val="single"/>
          <w:lang w:val="en-US" w:eastAsia="zh-CN"/>
        </w:rPr>
        <w:t xml:space="preserve"> </w:t>
      </w:r>
    </w:p>
    <w:p w14:paraId="70DE72FE">
      <w:pPr>
        <w:spacing w:line="480" w:lineRule="auto"/>
        <w:rPr>
          <w:rFonts w:hint="eastAsia" w:ascii="楷体_GB2312" w:hAnsi="宋体" w:eastAsia="楷体_GB2312"/>
          <w:color w:val="auto"/>
          <w:sz w:val="28"/>
          <w:szCs w:val="28"/>
        </w:rPr>
      </w:pPr>
      <w:r>
        <w:rPr>
          <w:rFonts w:hint="eastAsia" w:ascii="楷体_GB2312" w:hAnsi="Times New Roman" w:eastAsia="楷体_GB2312" w:cs="Times New Roman"/>
          <w:color w:val="auto"/>
          <w:sz w:val="28"/>
          <w:szCs w:val="28"/>
          <w:u w:val="none"/>
        </w:rPr>
        <w:t>承租方：</w:t>
      </w:r>
      <w:r>
        <w:rPr>
          <w:rFonts w:hint="eastAsia" w:ascii="楷体_GB2312" w:hAnsi="Times New Roman" w:eastAsia="楷体_GB2312" w:cs="Times New Roman"/>
          <w:color w:val="auto"/>
          <w:sz w:val="28"/>
          <w:szCs w:val="28"/>
          <w:u w:val="none"/>
          <w:lang w:val="en-US" w:eastAsia="zh-CN"/>
        </w:rPr>
        <w:t xml:space="preserve">  </w:t>
      </w:r>
      <w:r>
        <w:rPr>
          <w:rFonts w:hint="eastAsia" w:ascii="楷体_GB2312" w:hAnsi="Times New Roman" w:eastAsia="楷体_GB2312" w:cs="Times New Roman"/>
          <w:color w:val="auto"/>
          <w:sz w:val="28"/>
          <w:szCs w:val="28"/>
          <w:u w:val="single"/>
        </w:rPr>
        <w:t xml:space="preserve"> </w:t>
      </w:r>
      <w:r>
        <w:rPr>
          <w:rFonts w:hint="eastAsia" w:ascii="楷体_GB2312" w:hAnsi="Times New Roman" w:eastAsia="楷体_GB2312" w:cs="Times New Roman"/>
          <w:color w:val="auto"/>
          <w:sz w:val="28"/>
          <w:szCs w:val="28"/>
          <w:u w:val="single"/>
          <w:lang w:val="en-US" w:eastAsia="zh-CN"/>
        </w:rPr>
        <w:t xml:space="preserve">                    </w:t>
      </w:r>
      <w:r>
        <w:rPr>
          <w:rFonts w:hint="eastAsia" w:ascii="楷体_GB2312" w:hAnsi="宋体" w:eastAsia="楷体_GB2312"/>
          <w:color w:val="auto"/>
          <w:sz w:val="28"/>
          <w:szCs w:val="28"/>
        </w:rPr>
        <w:t>（以下简称</w:t>
      </w:r>
      <w:r>
        <w:rPr>
          <w:rFonts w:hint="eastAsia" w:ascii="楷体_GB2312" w:eastAsia="楷体_GB2312"/>
          <w:color w:val="auto"/>
          <w:sz w:val="28"/>
          <w:szCs w:val="28"/>
        </w:rPr>
        <w:t>“</w:t>
      </w:r>
      <w:r>
        <w:rPr>
          <w:rFonts w:hint="eastAsia" w:ascii="楷体_GB2312" w:hAnsi="宋体" w:eastAsia="楷体_GB2312"/>
          <w:color w:val="auto"/>
          <w:sz w:val="28"/>
          <w:szCs w:val="28"/>
        </w:rPr>
        <w:t>乙方</w:t>
      </w:r>
      <w:r>
        <w:rPr>
          <w:rFonts w:hint="eastAsia" w:ascii="楷体_GB2312" w:eastAsia="楷体_GB2312"/>
          <w:color w:val="auto"/>
          <w:sz w:val="28"/>
          <w:szCs w:val="28"/>
        </w:rPr>
        <w:t>”</w:t>
      </w:r>
      <w:r>
        <w:rPr>
          <w:rFonts w:hint="eastAsia" w:ascii="楷体_GB2312" w:hAnsi="宋体" w:eastAsia="楷体_GB2312"/>
          <w:color w:val="auto"/>
          <w:sz w:val="28"/>
          <w:szCs w:val="28"/>
        </w:rPr>
        <w:t>）</w:t>
      </w:r>
    </w:p>
    <w:p w14:paraId="1753E0A4">
      <w:pPr>
        <w:keepNext w:val="0"/>
        <w:keepLines w:val="0"/>
        <w:widowControl/>
        <w:suppressLineNumbers w:val="0"/>
        <w:jc w:val="left"/>
        <w:rPr>
          <w:rFonts w:hint="default" w:ascii="楷体_GB2312" w:hAnsi="Times New Roman" w:eastAsia="楷体_GB2312" w:cs="Times New Roman"/>
          <w:color w:val="auto"/>
          <w:sz w:val="28"/>
          <w:szCs w:val="28"/>
          <w:u w:val="single"/>
          <w:lang w:val="en-US" w:eastAsia="zh-CN"/>
        </w:rPr>
      </w:pPr>
      <w:r>
        <w:rPr>
          <w:rFonts w:hint="eastAsia" w:ascii="楷体_GB2312" w:hAnsi="宋体" w:eastAsia="楷体_GB2312"/>
          <w:color w:val="auto"/>
          <w:sz w:val="28"/>
          <w:szCs w:val="28"/>
          <w:lang w:val="en-US" w:eastAsia="zh-CN"/>
        </w:rPr>
        <w:t>身份证号：</w:t>
      </w:r>
      <w:r>
        <w:rPr>
          <w:rFonts w:hint="eastAsia" w:ascii="楷体_GB2312" w:hAnsi="宋体" w:eastAsia="楷体_GB2312"/>
          <w:color w:val="auto"/>
          <w:sz w:val="28"/>
          <w:szCs w:val="28"/>
          <w:u w:val="single"/>
          <w:lang w:val="en-US" w:eastAsia="zh-CN"/>
        </w:rPr>
        <w:t xml:space="preserve">                     </w:t>
      </w:r>
    </w:p>
    <w:p w14:paraId="46746721">
      <w:pPr>
        <w:spacing w:line="480" w:lineRule="auto"/>
        <w:rPr>
          <w:rFonts w:hint="default" w:ascii="楷体_GB2312" w:hAnsi="宋体" w:eastAsia="楷体_GB2312" w:cs="Times New Roman"/>
          <w:color w:val="auto"/>
          <w:sz w:val="28"/>
          <w:szCs w:val="28"/>
          <w:u w:val="single"/>
          <w:lang w:val="en-US" w:eastAsia="zh-CN"/>
        </w:rPr>
      </w:pPr>
      <w:r>
        <w:rPr>
          <w:rFonts w:hint="eastAsia" w:ascii="楷体_GB2312" w:hAnsi="宋体" w:eastAsia="楷体_GB2312"/>
          <w:color w:val="auto"/>
          <w:sz w:val="28"/>
          <w:szCs w:val="28"/>
        </w:rPr>
        <w:t>地址：</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s="Times New Roman"/>
          <w:color w:val="auto"/>
          <w:sz w:val="28"/>
          <w:szCs w:val="28"/>
          <w:u w:val="single"/>
          <w:lang w:val="en-US" w:eastAsia="zh-CN"/>
        </w:rPr>
        <w:t xml:space="preserve">                  </w:t>
      </w:r>
    </w:p>
    <w:p w14:paraId="4A38E36D">
      <w:pPr>
        <w:spacing w:line="480" w:lineRule="auto"/>
        <w:rPr>
          <w:rFonts w:hint="default" w:ascii="楷体_GB2312" w:eastAsia="楷体_GB2312"/>
          <w:bCs/>
          <w:color w:val="auto"/>
          <w:sz w:val="28"/>
          <w:szCs w:val="28"/>
          <w:u w:val="single"/>
          <w:lang w:val="en-US" w:eastAsia="zh-CN"/>
        </w:rPr>
      </w:pPr>
      <w:r>
        <w:rPr>
          <w:rFonts w:hint="eastAsia" w:ascii="楷体_GB2312" w:hAnsi="宋体" w:eastAsia="楷体_GB2312" w:cs="Times New Roman"/>
          <w:color w:val="auto"/>
          <w:sz w:val="28"/>
          <w:szCs w:val="28"/>
          <w:u w:val="none"/>
          <w:lang w:val="en-US" w:eastAsia="zh-CN"/>
        </w:rPr>
        <w:t>联系电话：</w:t>
      </w:r>
      <w:r>
        <w:rPr>
          <w:rFonts w:hint="eastAsia" w:ascii="楷体_GB2312" w:hAnsi="宋体" w:eastAsia="楷体_GB2312" w:cs="Times New Roman"/>
          <w:color w:val="auto"/>
          <w:sz w:val="28"/>
          <w:szCs w:val="28"/>
          <w:u w:val="single"/>
          <w:lang w:val="en-US" w:eastAsia="zh-CN"/>
        </w:rPr>
        <w:t xml:space="preserve">   </w:t>
      </w:r>
      <w:r>
        <w:rPr>
          <w:rFonts w:hint="eastAsia" w:ascii="楷体_GB2312" w:eastAsia="楷体_GB2312"/>
          <w:bCs/>
          <w:color w:val="auto"/>
          <w:sz w:val="28"/>
          <w:szCs w:val="28"/>
          <w:u w:val="single"/>
          <w:lang w:val="en-US" w:eastAsia="zh-CN"/>
        </w:rPr>
        <w:t xml:space="preserve">         </w:t>
      </w:r>
      <w:r>
        <w:rPr>
          <w:rFonts w:hint="eastAsia" w:ascii="楷体_GB2312" w:eastAsia="楷体_GB2312"/>
          <w:bCs/>
          <w:color w:val="auto"/>
          <w:sz w:val="28"/>
          <w:szCs w:val="28"/>
          <w:u w:val="single"/>
        </w:rPr>
        <w:t xml:space="preserve">   </w:t>
      </w:r>
      <w:r>
        <w:rPr>
          <w:rFonts w:hint="eastAsia" w:ascii="楷体_GB2312" w:eastAsia="楷体_GB2312"/>
          <w:bCs/>
          <w:color w:val="auto"/>
          <w:sz w:val="28"/>
          <w:szCs w:val="28"/>
          <w:u w:val="single"/>
          <w:lang w:val="en-US" w:eastAsia="zh-CN"/>
        </w:rPr>
        <w:t xml:space="preserve">      </w:t>
      </w:r>
    </w:p>
    <w:p w14:paraId="7E271A44">
      <w:pPr>
        <w:spacing w:line="40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经公开拍卖确定，甲乙双方根据《中华人民共和国民典法》、《中华人民共和国城市房地产管理法》及相关的法律、法规，在自愿、平等、互利的基础上，就乙方作为合作方承租甲方的</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达成共识订立本协议：</w:t>
      </w:r>
      <w:r>
        <w:rPr>
          <w:rFonts w:hint="eastAsia" w:ascii="楷体_GB2312" w:hAnsi="宋体" w:eastAsia="楷体_GB2312"/>
          <w:color w:val="auto"/>
          <w:sz w:val="28"/>
          <w:szCs w:val="28"/>
          <w:lang w:val="en-US" w:eastAsia="zh-CN"/>
        </w:rPr>
        <w:t xml:space="preserve">                   </w:t>
      </w:r>
    </w:p>
    <w:p w14:paraId="2C06B1E1">
      <w:pPr>
        <w:spacing w:line="40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第一条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w:t>
      </w:r>
    </w:p>
    <w:p w14:paraId="5AB1E4D8">
      <w:pPr>
        <w:topLinePunct/>
        <w:spacing w:line="40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、甲乙双方经</w:t>
      </w:r>
      <w:r>
        <w:rPr>
          <w:rFonts w:hint="eastAsia" w:ascii="楷体_GB2312" w:hAnsi="宋体" w:eastAsia="楷体_GB2312"/>
          <w:color w:val="auto"/>
          <w:sz w:val="28"/>
          <w:szCs w:val="28"/>
          <w:lang w:val="en-US" w:eastAsia="zh-CN"/>
        </w:rPr>
        <w:t>公开拍卖</w:t>
      </w:r>
      <w:r>
        <w:rPr>
          <w:rFonts w:hint="eastAsia" w:ascii="楷体_GB2312" w:hAnsi="宋体" w:eastAsia="楷体_GB2312"/>
          <w:color w:val="auto"/>
          <w:sz w:val="28"/>
          <w:szCs w:val="28"/>
        </w:rPr>
        <w:t>，甲方同意将拥有合法所有权或出租权的位于余姚市</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，建筑面积约</w:t>
      </w:r>
      <w:r>
        <w:rPr>
          <w:rFonts w:hint="eastAsia" w:ascii="楷体_GB2312" w:eastAsia="楷体_GB2312"/>
          <w:color w:val="auto"/>
          <w:sz w:val="28"/>
          <w:szCs w:val="28"/>
          <w:u w:val="single"/>
          <w:lang w:val="en-US" w:eastAsia="zh-CN"/>
        </w:rPr>
        <w:t xml:space="preserve">     </w:t>
      </w:r>
      <w:r>
        <w:rPr>
          <w:rFonts w:hint="eastAsia" w:ascii="楷体_GB2312" w:eastAsia="楷体_GB2312"/>
          <w:color w:val="auto"/>
          <w:sz w:val="28"/>
          <w:szCs w:val="28"/>
          <w:u w:val="single"/>
        </w:rPr>
        <w:t xml:space="preserve"> </w:t>
      </w:r>
      <w:r>
        <w:rPr>
          <w:rFonts w:hint="eastAsia" w:ascii="楷体_GB2312" w:hAnsi="宋体" w:eastAsia="楷体_GB2312"/>
          <w:color w:val="auto"/>
          <w:sz w:val="28"/>
          <w:szCs w:val="28"/>
        </w:rPr>
        <w:t>平方米的商铺（以下简称“租赁标的”）出租给乙方经营，用于实施商业经营。（以上面积具体以该商铺权属证明上所载明的面积为准。）</w:t>
      </w:r>
    </w:p>
    <w:p w14:paraId="4E38976F">
      <w:pPr>
        <w:spacing w:line="40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第二条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租赁标的相关情况</w:t>
      </w:r>
    </w:p>
    <w:p w14:paraId="0FDAC1A6">
      <w:pPr>
        <w:keepNext w:val="0"/>
        <w:keepLines w:val="0"/>
        <w:pageBreakBefore w:val="0"/>
        <w:widowControl w:val="0"/>
        <w:kinsoku/>
        <w:wordWrap/>
        <w:overflowPunct/>
        <w:topLinePunct/>
        <w:autoSpaceDE/>
        <w:autoSpaceDN/>
        <w:bidi w:val="0"/>
        <w:adjustRightInd/>
        <w:snapToGrid/>
        <w:spacing w:line="400" w:lineRule="exact"/>
        <w:ind w:left="0" w:leftChars="0" w:firstLine="560" w:firstLineChars="200"/>
        <w:jc w:val="left"/>
        <w:textAlignment w:val="auto"/>
        <w:rPr>
          <w:rFonts w:hint="default" w:ascii="楷体_GB2312" w:hAnsi="宋体" w:eastAsia="楷体_GB2312" w:cs="Times New Roman"/>
          <w:b w:val="0"/>
          <w:bCs w:val="0"/>
          <w:color w:val="auto"/>
          <w:kern w:val="2"/>
          <w:sz w:val="28"/>
          <w:szCs w:val="28"/>
          <w:lang w:val="en-US" w:eastAsia="zh-CN" w:bidi="ar-SA"/>
        </w:rPr>
      </w:pPr>
      <w:r>
        <w:rPr>
          <w:rFonts w:hint="eastAsia" w:ascii="楷体_GB2312" w:eastAsia="楷体_GB2312"/>
          <w:color w:val="auto"/>
          <w:sz w:val="28"/>
          <w:szCs w:val="28"/>
        </w:rPr>
        <w:t>1</w:t>
      </w:r>
      <w:r>
        <w:rPr>
          <w:rFonts w:hint="eastAsia" w:ascii="楷体_GB2312" w:hAnsi="宋体" w:eastAsia="楷体_GB2312"/>
          <w:color w:val="auto"/>
          <w:sz w:val="28"/>
          <w:szCs w:val="28"/>
        </w:rPr>
        <w:t>、</w:t>
      </w:r>
      <w:r>
        <w:rPr>
          <w:rFonts w:hint="eastAsia" w:ascii="楷体_GB2312" w:hAnsi="宋体" w:eastAsia="楷体_GB2312" w:cs="Times New Roman"/>
          <w:b w:val="0"/>
          <w:bCs w:val="0"/>
          <w:color w:val="auto"/>
          <w:kern w:val="2"/>
          <w:sz w:val="28"/>
          <w:szCs w:val="28"/>
          <w:lang w:val="en-US" w:eastAsia="zh-CN" w:bidi="ar-SA"/>
        </w:rPr>
        <w:t>租赁标的具体位置及相关情况：</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lang w:val="en-US" w:eastAsia="zh-CN" w:bidi="ar-SA"/>
        </w:rPr>
        <w:t xml:space="preserve"> ，面积</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lang w:val="en-US" w:eastAsia="zh-CN" w:bidi="ar-SA"/>
        </w:rPr>
        <w:t xml:space="preserve">㎡，产权证号为： </w:t>
      </w:r>
      <w:r>
        <w:rPr>
          <w:rFonts w:hint="eastAsia" w:ascii="楷体_GB2312" w:hAnsi="宋体" w:eastAsia="楷体_GB2312" w:cs="Times New Roman"/>
          <w:b w:val="0"/>
          <w:bCs w:val="0"/>
          <w:color w:val="auto"/>
          <w:kern w:val="2"/>
          <w:sz w:val="28"/>
          <w:szCs w:val="28"/>
          <w:u w:val="single"/>
          <w:lang w:val="en-US" w:eastAsia="zh-CN" w:bidi="ar-SA"/>
        </w:rPr>
        <w:t xml:space="preserve">          </w:t>
      </w:r>
    </w:p>
    <w:p w14:paraId="5E6089C1">
      <w:pPr>
        <w:topLinePunct/>
        <w:spacing w:line="40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、甲方是有权出租该租赁房屋的唯一方，保证该房屋不存在任何权属争议。甲方应在取得房屋权属证明后将权属证明复印件提供给乙方。</w:t>
      </w:r>
    </w:p>
    <w:p w14:paraId="46123F29">
      <w:pPr>
        <w:pStyle w:val="2"/>
        <w:keepNext w:val="0"/>
        <w:keepLines w:val="0"/>
        <w:numPr>
          <w:ilvl w:val="2"/>
          <w:numId w:val="0"/>
        </w:numPr>
        <w:spacing w:before="0" w:after="156" w:afterLines="50" w:line="400" w:lineRule="exact"/>
        <w:ind w:firstLine="562"/>
        <w:rPr>
          <w:rFonts w:hint="eastAsia"/>
          <w:color w:val="auto"/>
          <w:lang w:eastAsia="zh-CN"/>
        </w:rPr>
      </w:pPr>
      <w:r>
        <w:rPr>
          <w:rFonts w:hint="eastAsia" w:ascii="楷体_GB2312" w:hAnsi="宋体" w:eastAsia="楷体_GB2312"/>
          <w:b w:val="0"/>
          <w:bCs w:val="0"/>
          <w:color w:val="auto"/>
          <w:sz w:val="28"/>
          <w:szCs w:val="28"/>
        </w:rPr>
        <w:t>3、甲方为现房状态公开出租、保证租赁标的符合工程安全标准并空置无人使用。公开出租成交确认后，由乙方派员收房，并在《租赁物业交付清单》</w:t>
      </w:r>
      <w:r>
        <w:rPr>
          <w:rFonts w:hint="eastAsia" w:ascii="楷体_GB2312" w:hAnsi="宋体" w:eastAsia="楷体_GB2312"/>
          <w:b w:val="0"/>
          <w:bCs w:val="0"/>
          <w:color w:val="auto"/>
          <w:sz w:val="28"/>
          <w:szCs w:val="28"/>
          <w:lang w:eastAsia="zh-CN"/>
        </w:rPr>
        <w:t>（</w:t>
      </w:r>
      <w:r>
        <w:rPr>
          <w:rFonts w:hint="eastAsia" w:ascii="楷体_GB2312" w:hAnsi="宋体" w:eastAsia="楷体_GB2312"/>
          <w:b w:val="0"/>
          <w:bCs w:val="0"/>
          <w:color w:val="auto"/>
          <w:sz w:val="28"/>
          <w:szCs w:val="28"/>
          <w:lang w:val="en-US" w:eastAsia="zh-CN"/>
        </w:rPr>
        <w:t>附件三）</w:t>
      </w:r>
      <w:r>
        <w:rPr>
          <w:rFonts w:hint="eastAsia" w:ascii="楷体_GB2312" w:hAnsi="宋体" w:eastAsia="楷体_GB2312"/>
          <w:b w:val="0"/>
          <w:bCs w:val="0"/>
          <w:color w:val="auto"/>
          <w:sz w:val="28"/>
          <w:szCs w:val="28"/>
        </w:rPr>
        <w:t>上签字确认交付完成。</w:t>
      </w:r>
    </w:p>
    <w:p w14:paraId="496F7EE7">
      <w:pPr>
        <w:spacing w:line="40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第三条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租赁期限</w:t>
      </w:r>
    </w:p>
    <w:p w14:paraId="5C7DF153">
      <w:pPr>
        <w:topLinePunct/>
        <w:spacing w:line="400" w:lineRule="exact"/>
        <w:ind w:firstLine="560" w:firstLineChars="200"/>
        <w:rPr>
          <w:rFonts w:hint="eastAsia" w:ascii="楷体_GB2312" w:hAnsi="宋体" w:eastAsia="楷体_GB2312"/>
          <w:color w:val="auto"/>
          <w:sz w:val="28"/>
          <w:szCs w:val="28"/>
          <w:highlight w:val="none"/>
        </w:rPr>
      </w:pPr>
      <w:r>
        <w:rPr>
          <w:rFonts w:hint="eastAsia" w:ascii="楷体_GB2312" w:eastAsia="楷体_GB2312"/>
          <w:color w:val="auto"/>
          <w:sz w:val="28"/>
          <w:szCs w:val="28"/>
        </w:rPr>
        <w:t>1</w:t>
      </w:r>
      <w:r>
        <w:rPr>
          <w:rFonts w:hint="eastAsia" w:ascii="楷体_GB2312" w:hAnsi="宋体" w:eastAsia="楷体_GB2312"/>
          <w:color w:val="auto"/>
          <w:sz w:val="28"/>
          <w:szCs w:val="28"/>
        </w:rPr>
        <w:t>、乙方租赁期限为</w:t>
      </w:r>
      <w:r>
        <w:rPr>
          <w:rFonts w:hint="eastAsia" w:ascii="楷体_GB2312" w:hAnsi="宋体" w:eastAsia="楷体_GB2312"/>
          <w:color w:val="auto"/>
          <w:sz w:val="28"/>
          <w:szCs w:val="28"/>
          <w:lang w:val="en-US" w:eastAsia="zh-CN"/>
        </w:rPr>
        <w:t>三</w:t>
      </w:r>
      <w:r>
        <w:rPr>
          <w:rFonts w:hint="eastAsia" w:ascii="楷体_GB2312" w:hAnsi="宋体" w:eastAsia="楷体_GB2312"/>
          <w:color w:val="auto"/>
          <w:sz w:val="28"/>
          <w:szCs w:val="28"/>
        </w:rPr>
        <w:t>年（</w:t>
      </w:r>
      <w:r>
        <w:rPr>
          <w:rFonts w:hint="eastAsia" w:ascii="楷体_GB2312" w:hAnsi="宋体" w:eastAsia="楷体_GB2312"/>
          <w:color w:val="auto"/>
          <w:sz w:val="28"/>
          <w:szCs w:val="28"/>
          <w:lang w:val="en-US" w:eastAsia="zh-CN"/>
        </w:rPr>
        <w:t>叁</w:t>
      </w:r>
      <w:r>
        <w:rPr>
          <w:rFonts w:hint="eastAsia" w:ascii="楷体_GB2312" w:hAnsi="宋体" w:eastAsia="楷体_GB2312"/>
          <w:color w:val="auto"/>
          <w:sz w:val="28"/>
          <w:szCs w:val="28"/>
        </w:rPr>
        <w:t>年），可以续签一次，续签时间不超过3年</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租赁期为</w:t>
      </w:r>
      <w:r>
        <w:rPr>
          <w:rFonts w:hint="eastAsia" w:ascii="楷体_GB2312" w:hAnsi="宋体" w:eastAsia="楷体_GB2312"/>
          <w:color w:val="auto"/>
          <w:sz w:val="28"/>
          <w:szCs w:val="28"/>
          <w:u w:val="single"/>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日起至</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hAnsi="宋体" w:eastAsia="楷体_GB2312"/>
          <w:color w:val="auto"/>
          <w:sz w:val="28"/>
          <w:szCs w:val="28"/>
          <w:u w:val="single"/>
          <w:lang w:val="en-US" w:eastAsia="zh-CN"/>
        </w:rPr>
        <w:t xml:space="preserve">  </w:t>
      </w:r>
      <w:r>
        <w:rPr>
          <w:rFonts w:hint="eastAsia" w:ascii="楷体_GB2312" w:eastAsia="楷体_GB2312"/>
          <w:color w:val="auto"/>
          <w:sz w:val="28"/>
          <w:szCs w:val="28"/>
          <w:highlight w:val="none"/>
          <w:u w:val="single"/>
        </w:rPr>
        <w:t xml:space="preserve"> </w:t>
      </w:r>
      <w:r>
        <w:rPr>
          <w:rFonts w:hint="eastAsia" w:ascii="楷体_GB2312" w:hAnsi="宋体" w:eastAsia="楷体_GB2312"/>
          <w:color w:val="auto"/>
          <w:sz w:val="28"/>
          <w:szCs w:val="28"/>
          <w:highlight w:val="none"/>
        </w:rPr>
        <w:t>日止。乙方在无任何违约行为的前提下，可在租赁期满前3个月</w:t>
      </w:r>
      <w:r>
        <w:rPr>
          <w:rFonts w:hint="eastAsia" w:ascii="楷体_GB2312" w:hAnsi="宋体" w:eastAsia="楷体_GB2312"/>
          <w:color w:val="auto"/>
          <w:sz w:val="28"/>
          <w:szCs w:val="28"/>
          <w:highlight w:val="none"/>
          <w:lang w:val="en-US" w:eastAsia="zh-CN"/>
        </w:rPr>
        <w:t>内以书面方式向甲方</w:t>
      </w:r>
      <w:r>
        <w:rPr>
          <w:rFonts w:hint="eastAsia" w:ascii="楷体_GB2312" w:hAnsi="宋体" w:eastAsia="楷体_GB2312"/>
          <w:color w:val="auto"/>
          <w:sz w:val="28"/>
          <w:szCs w:val="28"/>
          <w:highlight w:val="none"/>
        </w:rPr>
        <w:t>提出续租申请，甲方有权自主决定是否续租。</w:t>
      </w:r>
    </w:p>
    <w:p w14:paraId="3445D4D3">
      <w:pPr>
        <w:topLinePunct/>
        <w:spacing w:line="400" w:lineRule="exact"/>
        <w:ind w:firstLine="560" w:firstLineChars="200"/>
        <w:rPr>
          <w:rFonts w:hint="eastAsia" w:ascii="楷体_GB2312" w:hAnsi="宋体" w:eastAsia="楷体_GB2312"/>
          <w:color w:val="auto"/>
          <w:sz w:val="28"/>
          <w:szCs w:val="28"/>
          <w:highlight w:val="none"/>
          <w:lang w:eastAsia="zh-CN"/>
        </w:rPr>
      </w:pPr>
      <w:r>
        <w:rPr>
          <w:rFonts w:hint="eastAsia" w:ascii="楷体_GB2312" w:hAnsi="宋体" w:eastAsia="楷体_GB2312"/>
          <w:color w:val="auto"/>
          <w:sz w:val="28"/>
          <w:szCs w:val="28"/>
          <w:highlight w:val="none"/>
          <w:lang w:val="en-US" w:eastAsia="zh-CN"/>
        </w:rPr>
        <w:t>2、</w:t>
      </w:r>
      <w:r>
        <w:rPr>
          <w:rFonts w:hint="eastAsia" w:ascii="楷体_GB2312" w:hAnsi="宋体" w:eastAsia="楷体_GB2312"/>
          <w:color w:val="auto"/>
          <w:sz w:val="28"/>
          <w:szCs w:val="28"/>
          <w:highlight w:val="none"/>
        </w:rPr>
        <w:t>甲方按照《租赁物业交付清单》向乙方交付租赁房屋</w:t>
      </w:r>
      <w:r>
        <w:rPr>
          <w:rFonts w:hint="eastAsia" w:ascii="楷体_GB2312" w:hAnsi="宋体" w:eastAsia="楷体_GB2312"/>
          <w:color w:val="auto"/>
          <w:sz w:val="28"/>
          <w:szCs w:val="28"/>
          <w:highlight w:val="none"/>
          <w:lang w:eastAsia="zh-CN"/>
        </w:rPr>
        <w:t>。</w:t>
      </w:r>
    </w:p>
    <w:p w14:paraId="564BF1C7">
      <w:pPr>
        <w:topLinePunct/>
        <w:spacing w:line="400" w:lineRule="exact"/>
        <w:ind w:firstLine="562" w:firstLineChars="200"/>
        <w:rPr>
          <w:rFonts w:hint="eastAsia" w:ascii="楷体_GB2312" w:eastAsia="楷体_GB2312"/>
          <w:b/>
          <w:color w:val="auto"/>
          <w:sz w:val="28"/>
          <w:szCs w:val="28"/>
          <w:highlight w:val="none"/>
        </w:rPr>
      </w:pPr>
      <w:r>
        <w:rPr>
          <w:rFonts w:hint="eastAsia" w:ascii="楷体_GB2312" w:hAnsi="宋体" w:eastAsia="楷体_GB2312"/>
          <w:b/>
          <w:color w:val="auto"/>
          <w:sz w:val="28"/>
          <w:szCs w:val="28"/>
          <w:highlight w:val="none"/>
        </w:rPr>
        <w:t>第四条</w:t>
      </w:r>
      <w:r>
        <w:rPr>
          <w:rFonts w:hint="eastAsia" w:ascii="楷体_GB2312" w:eastAsia="楷体_GB2312"/>
          <w:b/>
          <w:color w:val="auto"/>
          <w:sz w:val="28"/>
          <w:szCs w:val="28"/>
          <w:highlight w:val="none"/>
        </w:rPr>
        <w:t xml:space="preserve">   </w:t>
      </w:r>
      <w:r>
        <w:rPr>
          <w:rFonts w:hint="eastAsia" w:ascii="楷体_GB2312" w:hAnsi="宋体" w:eastAsia="楷体_GB2312"/>
          <w:b/>
          <w:color w:val="auto"/>
          <w:sz w:val="28"/>
          <w:szCs w:val="28"/>
          <w:highlight w:val="none"/>
        </w:rPr>
        <w:t>租金、支付方式、时间</w:t>
      </w:r>
    </w:p>
    <w:p w14:paraId="4C28CFB7">
      <w:pPr>
        <w:topLinePunct/>
        <w:spacing w:line="400" w:lineRule="exact"/>
        <w:ind w:firstLine="560" w:firstLineChars="200"/>
        <w:rPr>
          <w:rFonts w:hint="eastAsia" w:ascii="楷体_GB2312" w:hAnsi="宋体" w:eastAsia="楷体_GB2312" w:cs="Times New Roman"/>
          <w:color w:val="auto"/>
          <w:sz w:val="28"/>
          <w:szCs w:val="28"/>
          <w:highlight w:val="none"/>
        </w:rPr>
      </w:pPr>
      <w:r>
        <w:rPr>
          <w:rFonts w:hint="eastAsia" w:ascii="楷体_GB2312" w:eastAsia="楷体_GB2312"/>
          <w:color w:val="auto"/>
          <w:sz w:val="28"/>
          <w:szCs w:val="28"/>
          <w:highlight w:val="none"/>
        </w:rPr>
        <w:t>1</w:t>
      </w:r>
      <w:r>
        <w:rPr>
          <w:rFonts w:hint="eastAsia" w:ascii="楷体_GB2312" w:hAnsi="宋体" w:eastAsia="楷体_GB2312"/>
          <w:color w:val="auto"/>
          <w:sz w:val="28"/>
          <w:szCs w:val="28"/>
          <w:highlight w:val="none"/>
        </w:rPr>
        <w:t>、该租赁标的，年租金为人民币</w:t>
      </w:r>
      <w:r>
        <w:rPr>
          <w:rFonts w:hint="eastAsia" w:ascii="楷体_GB2312" w:hAnsi="宋体" w:eastAsia="楷体_GB2312"/>
          <w:color w:val="auto"/>
          <w:sz w:val="28"/>
          <w:szCs w:val="28"/>
          <w:highlight w:val="none"/>
          <w:u w:val="single"/>
          <w:lang w:val="en-US" w:eastAsia="zh-CN"/>
        </w:rPr>
        <w:t xml:space="preserve">  </w:t>
      </w:r>
      <w:r>
        <w:rPr>
          <w:rFonts w:hint="eastAsia" w:ascii="楷体_GB2312" w:hAnsi="宋体" w:eastAsia="楷体_GB2312"/>
          <w:color w:val="auto"/>
          <w:sz w:val="28"/>
          <w:szCs w:val="28"/>
          <w:highlight w:val="none"/>
          <w:u w:val="single"/>
        </w:rPr>
        <w:t>元整</w:t>
      </w:r>
      <w:r>
        <w:rPr>
          <w:rFonts w:hint="eastAsia" w:ascii="楷体_GB2312" w:hAnsi="宋体" w:eastAsia="楷体_GB2312"/>
          <w:color w:val="auto"/>
          <w:sz w:val="28"/>
          <w:szCs w:val="28"/>
          <w:highlight w:val="none"/>
        </w:rPr>
        <w:t>（大写：</w:t>
      </w:r>
      <w:r>
        <w:rPr>
          <w:rFonts w:hint="eastAsia" w:ascii="楷体_GB2312" w:hAnsi="宋体" w:eastAsia="楷体_GB2312"/>
          <w:color w:val="auto"/>
          <w:sz w:val="28"/>
          <w:szCs w:val="28"/>
          <w:highlight w:val="none"/>
          <w:u w:val="single"/>
          <w:lang w:val="en-US" w:eastAsia="zh-CN"/>
        </w:rPr>
        <w:t xml:space="preserve">  元整 </w:t>
      </w:r>
      <w:r>
        <w:rPr>
          <w:rFonts w:hint="eastAsia" w:ascii="楷体_GB2312" w:hAnsi="宋体" w:eastAsia="楷体_GB2312"/>
          <w:color w:val="auto"/>
          <w:sz w:val="28"/>
          <w:szCs w:val="28"/>
          <w:highlight w:val="none"/>
        </w:rPr>
        <w:t>（含税）</w:t>
      </w:r>
    </w:p>
    <w:p w14:paraId="0A3070FD">
      <w:pPr>
        <w:topLinePunct/>
        <w:spacing w:line="400" w:lineRule="exact"/>
        <w:ind w:firstLine="560" w:firstLineChars="200"/>
        <w:rPr>
          <w:rFonts w:hint="eastAsia" w:ascii="楷体_GB2312" w:hAnsi="宋体" w:eastAsia="楷体_GB2312"/>
          <w:color w:val="auto"/>
          <w:sz w:val="28"/>
          <w:szCs w:val="28"/>
          <w:highlight w:val="none"/>
        </w:rPr>
      </w:pPr>
      <w:r>
        <w:rPr>
          <w:rFonts w:hint="eastAsia" w:ascii="楷体_GB2312" w:eastAsia="楷体_GB2312"/>
          <w:color w:val="auto"/>
          <w:sz w:val="28"/>
          <w:szCs w:val="28"/>
          <w:highlight w:val="none"/>
        </w:rPr>
        <w:t>2</w:t>
      </w:r>
      <w:r>
        <w:rPr>
          <w:rFonts w:hint="eastAsia" w:ascii="楷体_GB2312" w:hAnsi="宋体" w:eastAsia="楷体_GB2312"/>
          <w:color w:val="auto"/>
          <w:sz w:val="28"/>
          <w:szCs w:val="28"/>
          <w:highlight w:val="none"/>
        </w:rPr>
        <w:t>、在租赁期内，</w:t>
      </w:r>
      <w:r>
        <w:rPr>
          <w:rFonts w:hint="eastAsia" w:ascii="楷体_GB2312" w:hAnsi="宋体" w:eastAsia="楷体_GB2312"/>
          <w:color w:val="auto"/>
          <w:sz w:val="28"/>
          <w:szCs w:val="28"/>
          <w:highlight w:val="none"/>
          <w:lang w:val="en-US" w:eastAsia="zh-CN"/>
        </w:rPr>
        <w:t>三</w:t>
      </w:r>
      <w:r>
        <w:rPr>
          <w:rFonts w:hint="eastAsia" w:ascii="楷体_GB2312" w:hAnsi="宋体" w:eastAsia="楷体_GB2312"/>
          <w:color w:val="auto"/>
          <w:sz w:val="28"/>
          <w:szCs w:val="28"/>
          <w:highlight w:val="none"/>
        </w:rPr>
        <w:t>年租金不变，如续租，租金另作约定，在租赁期内，若因乙方原因导致本协议提前终止的，或乙方单方面解除本协议的，需根据实际承租期限支付使用租金。</w:t>
      </w:r>
    </w:p>
    <w:p w14:paraId="3302207F">
      <w:pPr>
        <w:topLinePunct/>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、本协议项下租金依法产生的相关税费由甲方承担，但乙方转租产生的租金相关税费由乙方自行承担，与甲方无涉。</w:t>
      </w:r>
    </w:p>
    <w:p w14:paraId="7CA32CD2">
      <w:pPr>
        <w:topLinePunct/>
        <w:spacing w:line="480" w:lineRule="exact"/>
        <w:ind w:firstLine="560" w:firstLineChars="200"/>
        <w:rPr>
          <w:rFonts w:hint="eastAsia" w:ascii="楷体_GB2312" w:hAnsi="宋体" w:eastAsia="楷体_GB2312"/>
          <w:color w:val="auto"/>
          <w:sz w:val="28"/>
          <w:szCs w:val="28"/>
          <w:highlight w:val="none"/>
        </w:rPr>
      </w:pPr>
      <w:r>
        <w:rPr>
          <w:rFonts w:hint="eastAsia" w:ascii="楷体_GB2312" w:eastAsia="楷体_GB2312"/>
          <w:color w:val="auto"/>
          <w:sz w:val="28"/>
          <w:szCs w:val="28"/>
        </w:rPr>
        <w:t>4</w:t>
      </w:r>
      <w:r>
        <w:rPr>
          <w:rFonts w:hint="eastAsia" w:ascii="楷体_GB2312" w:hAnsi="宋体" w:eastAsia="楷体_GB2312"/>
          <w:color w:val="auto"/>
          <w:sz w:val="28"/>
          <w:szCs w:val="28"/>
        </w:rPr>
        <w:t>、</w:t>
      </w:r>
      <w:r>
        <w:rPr>
          <w:rFonts w:hint="eastAsia" w:ascii="楷体_GB2312" w:hAnsi="宋体" w:eastAsia="楷体_GB2312"/>
          <w:color w:val="auto"/>
          <w:sz w:val="28"/>
          <w:szCs w:val="28"/>
          <w:highlight w:val="none"/>
        </w:rPr>
        <w:t>租金支付方式为：先付后用，每年支付1次，每次提前一个月支付，</w:t>
      </w:r>
      <w:r>
        <w:rPr>
          <w:rFonts w:hint="eastAsia" w:ascii="楷体_GB2312" w:hAnsi="宋体" w:eastAsia="楷体_GB2312"/>
          <w:color w:val="auto"/>
          <w:sz w:val="28"/>
          <w:szCs w:val="28"/>
          <w:highlight w:val="none"/>
          <w:lang w:val="en-US" w:eastAsia="zh-CN"/>
        </w:rPr>
        <w:t>第一年租金于甲乙双方签订本协议之日起7天内支付。</w:t>
      </w:r>
      <w:r>
        <w:rPr>
          <w:rFonts w:hint="eastAsia" w:ascii="楷体_GB2312" w:hAnsi="宋体" w:eastAsia="楷体_GB2312"/>
          <w:color w:val="auto"/>
          <w:sz w:val="28"/>
          <w:szCs w:val="28"/>
          <w:highlight w:val="none"/>
        </w:rPr>
        <w:t>甲方应于收款同时</w:t>
      </w:r>
      <w:r>
        <w:rPr>
          <w:rFonts w:hint="eastAsia" w:ascii="楷体_GB2312" w:hAnsi="宋体" w:eastAsia="楷体_GB2312"/>
          <w:color w:val="auto"/>
          <w:sz w:val="28"/>
          <w:szCs w:val="28"/>
          <w:highlight w:val="none"/>
          <w:lang w:val="en-US" w:eastAsia="zh-CN"/>
        </w:rPr>
        <w:t>3个工作日内</w:t>
      </w:r>
      <w:r>
        <w:rPr>
          <w:rFonts w:hint="eastAsia" w:ascii="楷体_GB2312" w:hAnsi="宋体" w:eastAsia="楷体_GB2312"/>
          <w:color w:val="auto"/>
          <w:sz w:val="28"/>
          <w:szCs w:val="28"/>
          <w:highlight w:val="none"/>
        </w:rPr>
        <w:t>开具相应金额的发票。</w:t>
      </w:r>
    </w:p>
    <w:p w14:paraId="53045B88">
      <w:pPr>
        <w:numPr>
          <w:ilvl w:val="0"/>
          <w:numId w:val="2"/>
        </w:numPr>
        <w:spacing w:line="480" w:lineRule="exact"/>
        <w:ind w:firstLine="562" w:firstLineChars="200"/>
        <w:rPr>
          <w:rFonts w:hint="eastAsia" w:ascii="楷体_GB2312" w:eastAsia="楷体_GB2312"/>
          <w:b/>
          <w:bCs/>
          <w:color w:val="auto"/>
          <w:sz w:val="28"/>
          <w:szCs w:val="28"/>
        </w:rPr>
      </w:pPr>
      <w:r>
        <w:rPr>
          <w:rFonts w:hint="eastAsia" w:ascii="楷体_GB2312" w:eastAsia="楷体_GB2312"/>
          <w:b/>
          <w:bCs/>
          <w:color w:val="auto"/>
          <w:sz w:val="28"/>
          <w:szCs w:val="28"/>
        </w:rPr>
        <w:t xml:space="preserve">  履约</w:t>
      </w:r>
      <w:r>
        <w:rPr>
          <w:rFonts w:hint="eastAsia" w:ascii="楷体_GB2312" w:hAnsi="宋体" w:eastAsia="楷体_GB2312"/>
          <w:b/>
          <w:bCs/>
          <w:color w:val="auto"/>
          <w:sz w:val="28"/>
          <w:szCs w:val="28"/>
        </w:rPr>
        <w:t>保证</w:t>
      </w:r>
    </w:p>
    <w:p w14:paraId="630B67B0">
      <w:pPr>
        <w:pStyle w:val="3"/>
        <w:ind w:firstLine="280" w:firstLineChars="100"/>
        <w:rPr>
          <w:rFonts w:hint="eastAsia" w:ascii="楷体_GB2312" w:hAnsi="宋体" w:eastAsia="楷体_GB2312"/>
          <w:dstrike/>
          <w:color w:val="auto"/>
          <w:sz w:val="28"/>
          <w:szCs w:val="28"/>
          <w:lang w:eastAsia="zh-CN"/>
        </w:rPr>
      </w:pPr>
      <w:r>
        <w:rPr>
          <w:rFonts w:hint="eastAsia" w:ascii="楷体_GB2312" w:hAnsi="宋体" w:eastAsia="楷体_GB2312"/>
          <w:color w:val="auto"/>
          <w:sz w:val="28"/>
          <w:szCs w:val="28"/>
        </w:rPr>
        <w:t>1、甲</w:t>
      </w:r>
      <w:r>
        <w:rPr>
          <w:rFonts w:hint="eastAsia" w:ascii="楷体_GB2312" w:hAnsi="宋体" w:eastAsia="楷体_GB2312" w:cs="Times New Roman"/>
          <w:color w:val="auto"/>
          <w:sz w:val="28"/>
          <w:szCs w:val="28"/>
          <w:lang w:eastAsia="zh-CN"/>
        </w:rPr>
        <w:t>乙双方签订本协议之日起7天内</w:t>
      </w:r>
      <w:r>
        <w:rPr>
          <w:rFonts w:hint="eastAsia" w:ascii="楷体_GB2312" w:hAnsi="宋体" w:eastAsia="楷体_GB2312"/>
          <w:color w:val="auto"/>
          <w:sz w:val="28"/>
          <w:szCs w:val="28"/>
        </w:rPr>
        <w:t>，乙方向甲方支付履约保证金</w:t>
      </w:r>
      <w:r>
        <w:rPr>
          <w:rFonts w:hint="eastAsia" w:ascii="楷体_GB2312" w:hAnsi="宋体" w:eastAsia="楷体_GB2312"/>
          <w:color w:val="auto"/>
          <w:sz w:val="28"/>
          <w:szCs w:val="28"/>
          <w:lang w:eastAsia="zh-CN"/>
        </w:rPr>
        <w:t>：按第1年租金成交价的25%收取（四舍五入，整取到千位），即</w:t>
      </w:r>
      <w:r>
        <w:rPr>
          <w:rFonts w:hint="eastAsia" w:ascii="楷体_GB2312" w:hAnsi="宋体" w:eastAsia="楷体_GB2312"/>
          <w:color w:val="auto"/>
          <w:sz w:val="28"/>
          <w:szCs w:val="28"/>
        </w:rPr>
        <w:t>人民币</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元整</w:t>
      </w:r>
      <w:r>
        <w:rPr>
          <w:rFonts w:hint="eastAsia" w:ascii="楷体_GB2312" w:hAnsi="宋体" w:eastAsia="楷体_GB2312"/>
          <w:color w:val="auto"/>
          <w:sz w:val="28"/>
          <w:szCs w:val="28"/>
          <w:u w:val="single"/>
        </w:rPr>
        <w:t>（大写：人民币</w:t>
      </w:r>
      <w:r>
        <w:rPr>
          <w:rFonts w:hint="eastAsia" w:ascii="楷体_GB2312" w:hAnsi="宋体" w:eastAsia="楷体_GB2312"/>
          <w:color w:val="auto"/>
          <w:sz w:val="28"/>
          <w:szCs w:val="28"/>
          <w:u w:val="single"/>
          <w:lang w:val="en-US" w:eastAsia="zh-CN"/>
        </w:rPr>
        <w:t xml:space="preserve">    元整</w:t>
      </w:r>
      <w:r>
        <w:rPr>
          <w:rFonts w:hint="eastAsia" w:ascii="楷体_GB2312" w:hAnsi="宋体" w:eastAsia="楷体_GB2312"/>
          <w:color w:val="auto"/>
          <w:sz w:val="28"/>
          <w:szCs w:val="28"/>
          <w:u w:val="single"/>
        </w:rPr>
        <w:t>）</w:t>
      </w:r>
      <w:r>
        <w:rPr>
          <w:rFonts w:hint="eastAsia" w:ascii="楷体_GB2312" w:hAnsi="宋体" w:eastAsia="楷体_GB2312"/>
          <w:color w:val="auto"/>
          <w:sz w:val="28"/>
          <w:szCs w:val="28"/>
        </w:rPr>
        <w:t>。租赁期内，若乙方</w:t>
      </w:r>
      <w:r>
        <w:rPr>
          <w:rFonts w:hint="eastAsia" w:ascii="楷体_GB2312" w:hAnsi="宋体" w:eastAsia="楷体_GB2312"/>
          <w:color w:val="auto"/>
          <w:sz w:val="28"/>
          <w:szCs w:val="28"/>
          <w:lang w:val="en-US" w:eastAsia="zh-CN"/>
        </w:rPr>
        <w:t>原因</w:t>
      </w:r>
      <w:r>
        <w:rPr>
          <w:rFonts w:hint="eastAsia" w:ascii="楷体_GB2312" w:hAnsi="宋体" w:eastAsia="楷体_GB2312"/>
          <w:color w:val="auto"/>
          <w:sz w:val="28"/>
          <w:szCs w:val="28"/>
        </w:rPr>
        <w:t>违反本租赁协议</w:t>
      </w:r>
      <w:r>
        <w:rPr>
          <w:rFonts w:hint="eastAsia" w:ascii="楷体_GB2312" w:hAnsi="宋体" w:eastAsia="楷体_GB2312"/>
          <w:color w:val="auto"/>
          <w:sz w:val="28"/>
          <w:szCs w:val="28"/>
          <w:lang w:val="en-US" w:eastAsia="zh-CN"/>
        </w:rPr>
        <w:t>约定的</w:t>
      </w:r>
      <w:r>
        <w:rPr>
          <w:rFonts w:hint="eastAsia" w:ascii="楷体_GB2312" w:hAnsi="宋体" w:eastAsia="楷体_GB2312"/>
          <w:color w:val="auto"/>
          <w:sz w:val="28"/>
          <w:szCs w:val="28"/>
        </w:rPr>
        <w:t>，甲方可按实际损失数额和协议约定违约金从履约保证金中扣除抵偿，并于扣除次日通知乙方，乙方应即时</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收到通知后3日内或自通知发出后7日内</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补足保证金。如因甲方原因导致本协议提前终止，甲方应向乙方一次性退还全额保证金</w:t>
      </w:r>
      <w:r>
        <w:rPr>
          <w:rFonts w:hint="eastAsia" w:ascii="楷体_GB2312" w:eastAsia="楷体_GB2312"/>
          <w:color w:val="auto"/>
          <w:sz w:val="28"/>
          <w:szCs w:val="28"/>
        </w:rPr>
        <w:t>，</w:t>
      </w:r>
      <w:r>
        <w:rPr>
          <w:rFonts w:hint="eastAsia" w:ascii="楷体_GB2312" w:hAnsi="宋体" w:eastAsia="楷体_GB2312"/>
          <w:color w:val="auto"/>
          <w:sz w:val="28"/>
          <w:szCs w:val="28"/>
        </w:rPr>
        <w:t>并赔偿乙方在运营过程中遭受的全部合理损失</w:t>
      </w:r>
      <w:r>
        <w:rPr>
          <w:rFonts w:hint="eastAsia" w:ascii="楷体_GB2312" w:hAnsi="宋体" w:eastAsia="楷体_GB2312" w:cs="Times New Roman"/>
          <w:color w:val="auto"/>
          <w:sz w:val="28"/>
          <w:szCs w:val="28"/>
          <w:lang w:eastAsia="zh-CN"/>
        </w:rPr>
        <w:t>；如因乙方原因导致协议提前终止的情况时, 履约保证金不予返还,同时要赔偿由此给甲方造成的损失。</w:t>
      </w:r>
    </w:p>
    <w:p w14:paraId="6C30A5B5">
      <w:pPr>
        <w:topLinePunct/>
        <w:spacing w:line="480" w:lineRule="exact"/>
        <w:ind w:firstLine="560" w:firstLineChars="200"/>
        <w:rPr>
          <w:rFonts w:hint="eastAsia" w:ascii="楷体_GB2312" w:hAnsi="宋体" w:eastAsia="楷体_GB2312" w:cs="Times New Roman"/>
          <w:color w:val="auto"/>
          <w:sz w:val="28"/>
          <w:szCs w:val="28"/>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rPr>
        <w:t>、租赁期届满或者提前终止协议的，若双方不存在任何经济纠纷，双方结算清相关费用（</w:t>
      </w:r>
      <w:r>
        <w:rPr>
          <w:rFonts w:hint="eastAsia" w:ascii="楷体_GB2312" w:hAnsi="宋体" w:eastAsia="楷体_GB2312"/>
          <w:color w:val="auto"/>
          <w:sz w:val="28"/>
          <w:szCs w:val="28"/>
          <w:lang w:eastAsia="zh-CN"/>
        </w:rPr>
        <w:t>协议</w:t>
      </w:r>
      <w:r>
        <w:rPr>
          <w:rFonts w:hint="eastAsia" w:ascii="楷体_GB2312" w:hAnsi="宋体" w:eastAsia="楷体_GB2312"/>
          <w:color w:val="auto"/>
          <w:sz w:val="28"/>
          <w:szCs w:val="28"/>
        </w:rPr>
        <w:t>约定应由乙方承担的水、电费、违约金及赔偿金等）后3天内，由</w:t>
      </w:r>
      <w:r>
        <w:rPr>
          <w:rFonts w:hint="eastAsia" w:ascii="楷体_GB2312" w:hAnsi="宋体" w:eastAsia="楷体_GB2312" w:cs="Times New Roman"/>
          <w:color w:val="auto"/>
          <w:sz w:val="28"/>
          <w:szCs w:val="28"/>
        </w:rPr>
        <w:t>甲方将剩余履约保证金退还给乙方(</w:t>
      </w:r>
      <w:r>
        <w:rPr>
          <w:rFonts w:hint="eastAsia" w:ascii="楷体_GB2312" w:hAnsi="宋体" w:eastAsia="楷体_GB2312" w:cs="Times New Roman"/>
          <w:color w:val="auto"/>
          <w:sz w:val="28"/>
          <w:szCs w:val="28"/>
          <w:lang w:eastAsia="zh-CN"/>
        </w:rPr>
        <w:t>不</w:t>
      </w:r>
      <w:r>
        <w:rPr>
          <w:rFonts w:hint="eastAsia" w:ascii="楷体_GB2312" w:hAnsi="宋体" w:eastAsia="楷体_GB2312" w:cs="Times New Roman"/>
          <w:color w:val="auto"/>
          <w:sz w:val="28"/>
          <w:szCs w:val="28"/>
        </w:rPr>
        <w:t>计息)，不足部分</w:t>
      </w:r>
      <w:r>
        <w:rPr>
          <w:rFonts w:hint="eastAsia" w:ascii="楷体_GB2312" w:hAnsi="宋体" w:eastAsia="楷体_GB2312" w:cs="Times New Roman"/>
          <w:color w:val="auto"/>
          <w:sz w:val="28"/>
          <w:szCs w:val="28"/>
          <w:lang w:val="en-US" w:eastAsia="zh-CN"/>
        </w:rPr>
        <w:t>(如有剩），</w:t>
      </w:r>
      <w:r>
        <w:rPr>
          <w:rFonts w:hint="eastAsia" w:ascii="楷体_GB2312" w:hAnsi="宋体" w:eastAsia="楷体_GB2312" w:cs="Times New Roman"/>
          <w:color w:val="auto"/>
          <w:sz w:val="28"/>
          <w:szCs w:val="28"/>
        </w:rPr>
        <w:t>乙方应在收到通知后3日内补足</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乙方逾期支付年租金的，每逾期一日，应按年租金的0.05%（即日万分之五）支付违约金。</w:t>
      </w:r>
    </w:p>
    <w:p w14:paraId="72013EE3">
      <w:pPr>
        <w:spacing w:line="480" w:lineRule="exact"/>
        <w:ind w:firstLine="562" w:firstLineChars="200"/>
        <w:rPr>
          <w:rFonts w:hint="eastAsia" w:ascii="楷体_GB2312" w:eastAsia="楷体_GB2312"/>
          <w:b/>
          <w:bCs/>
          <w:color w:val="auto"/>
          <w:sz w:val="28"/>
          <w:szCs w:val="28"/>
        </w:rPr>
      </w:pPr>
      <w:r>
        <w:rPr>
          <w:rFonts w:hint="eastAsia" w:ascii="楷体_GB2312" w:hAnsi="宋体" w:eastAsia="楷体_GB2312"/>
          <w:b/>
          <w:bCs/>
          <w:color w:val="auto"/>
          <w:sz w:val="28"/>
          <w:szCs w:val="28"/>
        </w:rPr>
        <w:t>第七条</w:t>
      </w:r>
      <w:r>
        <w:rPr>
          <w:rFonts w:hint="eastAsia" w:ascii="楷体_GB2312" w:eastAsia="楷体_GB2312"/>
          <w:b/>
          <w:bCs/>
          <w:color w:val="auto"/>
          <w:sz w:val="28"/>
          <w:szCs w:val="28"/>
        </w:rPr>
        <w:t xml:space="preserve">  </w:t>
      </w:r>
      <w:r>
        <w:rPr>
          <w:rFonts w:hint="eastAsia" w:ascii="楷体_GB2312" w:hAnsi="宋体" w:eastAsia="楷体_GB2312"/>
          <w:b/>
          <w:bCs/>
          <w:color w:val="auto"/>
          <w:sz w:val="28"/>
          <w:szCs w:val="28"/>
        </w:rPr>
        <w:t>物业管理费用及其他费用</w:t>
      </w:r>
    </w:p>
    <w:p w14:paraId="6C35C58F">
      <w:pPr>
        <w:spacing w:line="480" w:lineRule="exact"/>
        <w:ind w:firstLine="560" w:firstLineChars="200"/>
        <w:rPr>
          <w:rFonts w:hint="eastAsia" w:ascii="楷体_GB2312" w:hAnsi="宋体" w:eastAsia="楷体_GB2312"/>
          <w:color w:val="auto"/>
          <w:sz w:val="28"/>
          <w:szCs w:val="28"/>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rPr>
        <w:t>、</w:t>
      </w:r>
      <w:r>
        <w:rPr>
          <w:rFonts w:hint="eastAsia" w:ascii="楷体_GB2312" w:hAnsi="宋体" w:eastAsia="楷体_GB2312"/>
          <w:bCs/>
          <w:color w:val="auto"/>
          <w:sz w:val="28"/>
          <w:szCs w:val="28"/>
        </w:rPr>
        <w:t>承租期间的物业费、</w:t>
      </w:r>
      <w:r>
        <w:rPr>
          <w:rFonts w:hint="eastAsia" w:ascii="楷体_GB2312" w:hAnsi="宋体" w:eastAsia="楷体_GB2312"/>
          <w:color w:val="auto"/>
          <w:sz w:val="28"/>
          <w:szCs w:val="28"/>
        </w:rPr>
        <w:t>水费、电费、气费、通讯、营业税金等相关费</w:t>
      </w:r>
      <w:r>
        <w:rPr>
          <w:rFonts w:hint="eastAsia" w:ascii="楷体_GB2312" w:hAnsi="宋体" w:eastAsia="楷体_GB2312"/>
          <w:bCs/>
          <w:color w:val="auto"/>
          <w:sz w:val="28"/>
          <w:szCs w:val="28"/>
        </w:rPr>
        <w:t>用由乙方承担</w:t>
      </w:r>
      <w:r>
        <w:rPr>
          <w:rFonts w:hint="eastAsia" w:ascii="楷体_GB2312" w:hAnsi="宋体" w:eastAsia="楷体_GB2312"/>
          <w:color w:val="auto"/>
          <w:sz w:val="28"/>
          <w:szCs w:val="28"/>
          <w:lang w:val="en-US" w:eastAsia="zh-CN"/>
        </w:rPr>
        <w:t>。物业费总额为1元/平米/月。由乙方支付给商铺所在小区物业公司。</w:t>
      </w:r>
    </w:p>
    <w:p w14:paraId="380EEDFE">
      <w:pPr>
        <w:pStyle w:val="3"/>
        <w:ind w:firstLine="560" w:firstLineChars="200"/>
        <w:rPr>
          <w:rFonts w:hint="default" w:ascii="楷体_GB2312" w:hAnsi="宋体" w:eastAsia="宋体"/>
          <w:bCs/>
          <w:color w:val="auto"/>
          <w:sz w:val="28"/>
          <w:szCs w:val="28"/>
          <w:lang w:val="en-US" w:eastAsia="zh-CN"/>
        </w:rPr>
      </w:pPr>
      <w:r>
        <w:rPr>
          <w:rFonts w:hint="eastAsia" w:ascii="楷体_GB2312" w:hAnsi="宋体" w:eastAsia="楷体_GB2312"/>
          <w:color w:val="auto"/>
          <w:sz w:val="28"/>
          <w:szCs w:val="28"/>
        </w:rPr>
        <w:t>2、</w:t>
      </w:r>
      <w:r>
        <w:rPr>
          <w:rFonts w:hint="eastAsia" w:ascii="楷体_GB2312" w:hAnsi="宋体" w:eastAsia="楷体_GB2312" w:cs="Times New Roman"/>
          <w:bCs/>
          <w:color w:val="auto"/>
          <w:sz w:val="28"/>
          <w:szCs w:val="28"/>
          <w:lang w:eastAsia="zh-CN"/>
        </w:rPr>
        <w:t>甲乙双方签订本协议之日起，</w:t>
      </w:r>
      <w:r>
        <w:rPr>
          <w:rFonts w:hint="eastAsia" w:ascii="楷体_GB2312" w:hAnsi="宋体" w:eastAsia="楷体_GB2312" w:cs="Times New Roman"/>
          <w:bCs/>
          <w:color w:val="auto"/>
          <w:sz w:val="28"/>
          <w:szCs w:val="28"/>
        </w:rPr>
        <w:t>乙方</w:t>
      </w:r>
      <w:r>
        <w:rPr>
          <w:rFonts w:hint="eastAsia" w:ascii="楷体_GB2312" w:hAnsi="宋体" w:eastAsia="楷体_GB2312"/>
          <w:bCs/>
          <w:color w:val="auto"/>
          <w:sz w:val="28"/>
          <w:szCs w:val="28"/>
        </w:rPr>
        <w:t>水、电、</w:t>
      </w:r>
      <w:r>
        <w:rPr>
          <w:rFonts w:hint="eastAsia" w:ascii="楷体_GB2312" w:hAnsi="宋体" w:eastAsia="楷体_GB2312" w:cs="Times New Roman"/>
          <w:bCs/>
          <w:color w:val="auto"/>
          <w:sz w:val="28"/>
          <w:szCs w:val="28"/>
          <w:u w:val="none"/>
          <w:lang w:val="en-US" w:eastAsia="zh-CN"/>
        </w:rPr>
        <w:t>气需</w:t>
      </w:r>
      <w:r>
        <w:rPr>
          <w:rFonts w:hint="eastAsia" w:ascii="楷体_GB2312" w:hAnsi="宋体" w:eastAsia="楷体_GB2312"/>
          <w:bCs/>
          <w:color w:val="auto"/>
          <w:sz w:val="28"/>
          <w:szCs w:val="28"/>
        </w:rPr>
        <w:t>自行开</w:t>
      </w:r>
      <w:r>
        <w:rPr>
          <w:rFonts w:hint="eastAsia" w:ascii="楷体_GB2312" w:hAnsi="宋体" w:eastAsia="楷体_GB2312"/>
          <w:bCs/>
          <w:color w:val="auto"/>
          <w:sz w:val="28"/>
          <w:szCs w:val="28"/>
          <w:lang w:val="en-US" w:eastAsia="zh-CN"/>
        </w:rPr>
        <w:t>通</w:t>
      </w:r>
      <w:r>
        <w:rPr>
          <w:rFonts w:hint="eastAsia" w:ascii="楷体_GB2312" w:hAnsi="宋体" w:eastAsia="楷体_GB2312" w:cs="Times New Roman"/>
          <w:bCs/>
          <w:color w:val="auto"/>
          <w:sz w:val="28"/>
          <w:szCs w:val="28"/>
          <w:u w:val="none"/>
          <w:lang w:val="en-US" w:eastAsia="zh-CN"/>
        </w:rPr>
        <w:t>，产生的水、电、气费由乙方</w:t>
      </w:r>
      <w:r>
        <w:rPr>
          <w:rFonts w:hint="eastAsia" w:ascii="楷体_GB2312" w:hAnsi="宋体" w:eastAsia="楷体_GB2312"/>
          <w:bCs/>
          <w:color w:val="auto"/>
          <w:sz w:val="28"/>
          <w:szCs w:val="28"/>
        </w:rPr>
        <w:t>自行</w:t>
      </w:r>
      <w:r>
        <w:rPr>
          <w:rFonts w:hint="eastAsia" w:ascii="楷体_GB2312" w:hAnsi="宋体" w:eastAsia="楷体_GB2312" w:cs="Times New Roman"/>
          <w:bCs/>
          <w:color w:val="auto"/>
          <w:sz w:val="28"/>
          <w:szCs w:val="28"/>
          <w:u w:val="none"/>
          <w:lang w:val="en-US" w:eastAsia="zh-CN"/>
        </w:rPr>
        <w:t>缴付。</w:t>
      </w:r>
    </w:p>
    <w:p w14:paraId="47CAB74C">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第八条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租赁标的的设计、改造和装修</w:t>
      </w:r>
    </w:p>
    <w:p w14:paraId="7E090190">
      <w:pPr>
        <w:snapToGrid w:val="0"/>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、乙方可按照房屋改造装修有关规定，在符合工程、消防等安全要求的前提下对租赁标的进行内部分隔改造，并全权负责设计、施工及相关费用，施工设计方案需征得甲方同意，并通过消防等相关部门验收。</w:t>
      </w:r>
    </w:p>
    <w:p w14:paraId="5EA1A283">
      <w:pPr>
        <w:snapToGrid w:val="0"/>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、为保证乙方装修工作的顺利进行，甲方同意于本协议签订后</w:t>
      </w:r>
      <w:r>
        <w:rPr>
          <w:rFonts w:hint="eastAsia" w:ascii="楷体_GB2312" w:eastAsia="楷体_GB2312"/>
          <w:color w:val="auto"/>
          <w:sz w:val="28"/>
          <w:szCs w:val="28"/>
        </w:rPr>
        <w:t>10</w:t>
      </w:r>
      <w:r>
        <w:rPr>
          <w:rFonts w:hint="eastAsia" w:ascii="楷体_GB2312" w:hAnsi="宋体" w:eastAsia="楷体_GB2312"/>
          <w:color w:val="auto"/>
          <w:sz w:val="28"/>
          <w:szCs w:val="28"/>
        </w:rPr>
        <w:t>天内向乙方提供租赁标的的建筑物图纸（房屋的建筑平面图、结构图等）。</w:t>
      </w:r>
    </w:p>
    <w:p w14:paraId="1B1E6886">
      <w:pPr>
        <w:snapToGrid w:val="0"/>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rPr>
        <w:t>乙方装修方案须在施工前30日提交甲方书面审批，甲方有权基于建筑安全、消防规范等要求提出修改意见。若乙方擅自改动房屋主体结构或违反消防规定，甲方有权立即解除</w:t>
      </w:r>
      <w:r>
        <w:rPr>
          <w:rFonts w:hint="eastAsia" w:ascii="楷体_GB2312" w:hAnsi="宋体" w:eastAsia="楷体_GB2312"/>
          <w:color w:val="auto"/>
          <w:sz w:val="28"/>
          <w:szCs w:val="28"/>
          <w:lang w:eastAsia="zh-CN"/>
        </w:rPr>
        <w:t>协议</w:t>
      </w:r>
      <w:r>
        <w:rPr>
          <w:rFonts w:hint="eastAsia" w:ascii="楷体_GB2312" w:hAnsi="宋体" w:eastAsia="楷体_GB2312"/>
          <w:color w:val="auto"/>
          <w:sz w:val="28"/>
          <w:szCs w:val="28"/>
        </w:rPr>
        <w:t>并没收保证金，且乙方须承担恢复原状费用。</w:t>
      </w:r>
    </w:p>
    <w:p w14:paraId="29415901">
      <w:pPr>
        <w:tabs>
          <w:tab w:val="left" w:pos="0"/>
        </w:tabs>
        <w:snapToGrid w:val="0"/>
        <w:spacing w:line="480" w:lineRule="exact"/>
        <w:ind w:firstLine="562" w:firstLineChars="200"/>
        <w:rPr>
          <w:rFonts w:hint="eastAsia" w:ascii="楷体_GB2312" w:eastAsia="楷体_GB2312"/>
          <w:b/>
          <w:bCs/>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九</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eastAsia="楷体_GB2312"/>
          <w:b/>
          <w:color w:val="auto"/>
          <w:sz w:val="28"/>
          <w:szCs w:val="28"/>
        </w:rPr>
        <w:tab/>
      </w:r>
      <w:r>
        <w:rPr>
          <w:rFonts w:hint="eastAsia" w:ascii="楷体_GB2312" w:hAnsi="宋体" w:eastAsia="楷体_GB2312"/>
          <w:b/>
          <w:color w:val="auto"/>
          <w:sz w:val="28"/>
          <w:szCs w:val="28"/>
        </w:rPr>
        <w:t>甲方的权利、义务</w:t>
      </w:r>
    </w:p>
    <w:p w14:paraId="77234D53">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、甲方有权依据本协议约定收取租金。</w:t>
      </w:r>
    </w:p>
    <w:p w14:paraId="73B21501">
      <w:pPr>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、甲方对乙方的租赁及招商等行为有监管权利。</w:t>
      </w:r>
    </w:p>
    <w:p w14:paraId="50EC3A23">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、甲方有义务确保乙方拥有租赁标的使用经营权，承租期间甲方不得干涉乙方的合法经营。</w:t>
      </w:r>
      <w:r>
        <w:rPr>
          <w:rFonts w:hint="eastAsia" w:ascii="楷体_GB2312" w:eastAsia="楷体_GB2312"/>
          <w:color w:val="auto"/>
          <w:sz w:val="28"/>
          <w:szCs w:val="28"/>
        </w:rPr>
        <w:t xml:space="preserve"> </w:t>
      </w:r>
    </w:p>
    <w:p w14:paraId="111E1005">
      <w:pPr>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4</w:t>
      </w:r>
      <w:r>
        <w:rPr>
          <w:rFonts w:hint="eastAsia" w:ascii="楷体_GB2312" w:hAnsi="宋体" w:eastAsia="楷体_GB2312"/>
          <w:color w:val="auto"/>
          <w:sz w:val="28"/>
          <w:szCs w:val="28"/>
        </w:rPr>
        <w:t>、租赁期内，甲方有义务提供协助及配合乙方办理经营、装修所需的或可能发生的环保、水、电、消防、卫生、工商及其它当地政府规定的申报资料及相关证明。</w:t>
      </w:r>
    </w:p>
    <w:p w14:paraId="76822EA2">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乙方的权利、义务</w:t>
      </w:r>
    </w:p>
    <w:p w14:paraId="69F1B836">
      <w:pPr>
        <w:spacing w:line="480" w:lineRule="exact"/>
        <w:ind w:left="1" w:firstLine="490" w:firstLineChars="175"/>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、租赁期满，若双方仍有续约意向，乙方在同等条件下享有优先承租权。</w:t>
      </w:r>
      <w:r>
        <w:rPr>
          <w:rFonts w:hint="eastAsia" w:ascii="楷体_GB2312" w:hAnsi="宋体" w:eastAsia="楷体_GB2312"/>
          <w:color w:val="auto"/>
          <w:sz w:val="28"/>
          <w:szCs w:val="28"/>
          <w:lang w:val="en-US" w:eastAsia="zh-CN"/>
        </w:rPr>
        <w:t>乙方行使优先承租权时，需在租赁期届满3个月前向甲方以书面方式提出，逾期未提出视为放弃权利。</w:t>
      </w:r>
      <w:r>
        <w:rPr>
          <w:rFonts w:hint="eastAsia" w:ascii="楷体_GB2312" w:hAnsi="宋体" w:eastAsia="楷体_GB2312"/>
          <w:color w:val="auto"/>
          <w:sz w:val="28"/>
          <w:szCs w:val="28"/>
        </w:rPr>
        <w:t>租赁期内，如甲方出售租赁房屋的，在同等条件下乙方具有优先购买权。乙方行使优先购买权时，须在收到甲方出售通知后10日内书面确认购买意向，并按市场评估价签订买卖合同。逾期未确认视为放弃权利。</w:t>
      </w:r>
    </w:p>
    <w:p w14:paraId="26DBBB4A">
      <w:pPr>
        <w:spacing w:line="480" w:lineRule="exact"/>
        <w:ind w:left="1" w:firstLine="417" w:firstLineChars="149"/>
        <w:rPr>
          <w:rFonts w:hint="eastAsia" w:ascii="楷体_GB2312" w:hAnsi="宋体" w:eastAsia="楷体_GB2312" w:cs="Times New Roman"/>
          <w:color w:val="auto"/>
          <w:sz w:val="28"/>
          <w:szCs w:val="28"/>
          <w:highlight w:val="none"/>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rPr>
        <w:t>、租赁期内，乙方有权自行或授权他人按本协议第八条的规定在租赁标的所在区域内</w:t>
      </w:r>
      <w:r>
        <w:rPr>
          <w:rFonts w:hint="eastAsia" w:ascii="楷体_GB2312" w:hAnsi="宋体" w:eastAsia="楷体_GB2312"/>
          <w:color w:val="auto"/>
          <w:sz w:val="28"/>
          <w:szCs w:val="28"/>
          <w:highlight w:val="none"/>
        </w:rPr>
        <w:t>，进行符合经营所需和符合法律规定的房屋场地增建、改建、拆除</w:t>
      </w:r>
      <w:r>
        <w:rPr>
          <w:rFonts w:hint="eastAsia" w:ascii="楷体_GB2312" w:hAnsi="宋体" w:eastAsia="楷体_GB2312" w:cs="Times New Roman"/>
          <w:color w:val="auto"/>
          <w:sz w:val="28"/>
          <w:szCs w:val="28"/>
          <w:highlight w:val="none"/>
        </w:rPr>
        <w:t>工作</w:t>
      </w:r>
      <w:r>
        <w:rPr>
          <w:rFonts w:hint="eastAsia" w:ascii="楷体_GB2312" w:hAnsi="宋体" w:eastAsia="楷体_GB2312" w:cs="Times New Roman"/>
          <w:color w:val="auto"/>
          <w:sz w:val="28"/>
          <w:szCs w:val="28"/>
          <w:highlight w:val="none"/>
          <w:lang w:eastAsia="zh-CN"/>
        </w:rPr>
        <w:t>，期间应保证施工安全,若发生人身损害等事故,由乙方承担所有责任,与甲方无涉。</w:t>
      </w:r>
    </w:p>
    <w:p w14:paraId="0140DDC9">
      <w:pPr>
        <w:spacing w:line="480" w:lineRule="exact"/>
        <w:ind w:left="1" w:firstLine="417" w:firstLineChars="149"/>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、乙方有权在租赁标的物内外设置相应广告牌，但应统一设计方案，在并经相关部门批准后方可实施。</w:t>
      </w:r>
    </w:p>
    <w:p w14:paraId="40E035F5">
      <w:pPr>
        <w:spacing w:line="480" w:lineRule="exact"/>
        <w:ind w:firstLine="420" w:firstLineChars="150"/>
        <w:rPr>
          <w:rFonts w:hint="eastAsia" w:ascii="楷体_GB2312" w:hAnsi="宋体" w:eastAsia="楷体_GB2312"/>
          <w:color w:val="auto"/>
          <w:sz w:val="28"/>
          <w:szCs w:val="28"/>
        </w:rPr>
      </w:pPr>
      <w:r>
        <w:rPr>
          <w:rFonts w:hint="eastAsia" w:ascii="楷体_GB2312" w:hAnsi="宋体" w:eastAsia="楷体_GB2312"/>
          <w:color w:val="auto"/>
          <w:sz w:val="28"/>
          <w:szCs w:val="28"/>
        </w:rPr>
        <w:t>4、乙方有义务按本协议的约定及时支付房屋租金、能源使用费及其他相关费用。</w:t>
      </w:r>
    </w:p>
    <w:p w14:paraId="37F4C64C">
      <w:pPr>
        <w:spacing w:line="480" w:lineRule="exact"/>
        <w:ind w:firstLine="420" w:firstLineChars="150"/>
        <w:rPr>
          <w:rFonts w:hint="eastAsia" w:ascii="楷体_GB2312" w:hAnsi="宋体" w:eastAsia="楷体_GB2312"/>
          <w:color w:val="auto"/>
          <w:sz w:val="28"/>
          <w:szCs w:val="28"/>
        </w:rPr>
      </w:pPr>
      <w:r>
        <w:rPr>
          <w:rFonts w:hint="eastAsia" w:ascii="楷体_GB2312" w:hAnsi="宋体" w:eastAsia="楷体_GB2312"/>
          <w:color w:val="auto"/>
          <w:sz w:val="28"/>
          <w:szCs w:val="28"/>
        </w:rPr>
        <w:t>5、乙方有义务遵守我国法律、法规及甲方或物业服务公司有关使用租赁标的安全的规定。乙方应遵循国家的相关安全法规，在租赁期间，乙方应及时采取安全防范措施，认真做好防火、防盗等安全工作，确保消防通道畅通，若发生人员、财产等安全事故，所产生的费用和安全责任均由乙方承担，与甲方无涉。</w:t>
      </w:r>
    </w:p>
    <w:p w14:paraId="6686AF0C">
      <w:pPr>
        <w:spacing w:line="480" w:lineRule="exact"/>
        <w:ind w:firstLine="420" w:firstLineChars="150"/>
        <w:rPr>
          <w:rFonts w:hint="default" w:ascii="楷体_GB2312" w:hAnsi="宋体" w:eastAsia="楷体_GB2312"/>
          <w:color w:val="auto"/>
          <w:sz w:val="28"/>
          <w:szCs w:val="28"/>
          <w:lang w:val="en-US" w:eastAsia="zh-CN"/>
        </w:rPr>
      </w:pPr>
      <w:r>
        <w:rPr>
          <w:rFonts w:hint="eastAsia" w:ascii="楷体_GB2312" w:hAnsi="宋体" w:eastAsia="楷体_GB2312"/>
          <w:color w:val="auto"/>
          <w:sz w:val="28"/>
          <w:szCs w:val="28"/>
        </w:rPr>
        <w:t>6、乙方在租赁期内，</w:t>
      </w:r>
      <w:r>
        <w:rPr>
          <w:rFonts w:hint="eastAsia" w:ascii="楷体_GB2312" w:hAnsi="宋体" w:eastAsia="楷体_GB2312"/>
          <w:color w:val="auto"/>
          <w:sz w:val="28"/>
          <w:szCs w:val="28"/>
          <w:lang w:val="en-US" w:eastAsia="zh-CN"/>
        </w:rPr>
        <w:t>负责承担</w:t>
      </w:r>
      <w:r>
        <w:rPr>
          <w:rFonts w:hint="eastAsia" w:ascii="楷体_GB2312" w:hAnsi="宋体" w:eastAsia="楷体_GB2312" w:cs="Times New Roman"/>
          <w:color w:val="auto"/>
          <w:sz w:val="28"/>
          <w:szCs w:val="28"/>
          <w:lang w:val="en-US" w:eastAsia="zh-CN"/>
        </w:rPr>
        <w:t>所承租房屋及附属设施（门窗、水</w:t>
      </w:r>
      <w:r>
        <w:rPr>
          <w:rFonts w:hint="eastAsia" w:ascii="楷体_GB2312" w:hAnsi="宋体" w:eastAsia="楷体_GB2312"/>
          <w:color w:val="auto"/>
          <w:sz w:val="28"/>
          <w:szCs w:val="28"/>
        </w:rPr>
        <w:t>电等）、消防等设备的年检及日常维护保养、维修</w:t>
      </w:r>
      <w:r>
        <w:rPr>
          <w:rFonts w:hint="eastAsia" w:ascii="楷体_GB2312" w:hAnsi="宋体" w:eastAsia="楷体_GB2312"/>
          <w:color w:val="auto"/>
          <w:sz w:val="28"/>
          <w:szCs w:val="28"/>
          <w:lang w:val="en-US" w:eastAsia="zh-CN"/>
        </w:rPr>
        <w:t>费用由乙方承担。</w:t>
      </w:r>
    </w:p>
    <w:p w14:paraId="35C560A9">
      <w:pPr>
        <w:spacing w:line="480" w:lineRule="exact"/>
        <w:ind w:firstLine="420" w:firstLineChars="150"/>
        <w:rPr>
          <w:rFonts w:hint="eastAsia" w:ascii="楷体_GB2312" w:eastAsia="楷体_GB2312"/>
          <w:color w:val="auto"/>
          <w:sz w:val="28"/>
          <w:szCs w:val="28"/>
        </w:rPr>
      </w:pPr>
      <w:r>
        <w:rPr>
          <w:rFonts w:hint="eastAsia" w:ascii="楷体_GB2312" w:eastAsia="楷体_GB2312"/>
          <w:color w:val="auto"/>
          <w:sz w:val="28"/>
          <w:szCs w:val="28"/>
        </w:rPr>
        <w:t>7</w:t>
      </w:r>
      <w:r>
        <w:rPr>
          <w:rFonts w:hint="eastAsia" w:ascii="楷体_GB2312" w:hAnsi="宋体" w:eastAsia="楷体_GB2312"/>
          <w:color w:val="auto"/>
          <w:sz w:val="28"/>
          <w:szCs w:val="28"/>
        </w:rPr>
        <w:t>、乙方在租赁期间，有义务按照相关法律、法规或规定，对入驻的经营户进行管理，并承担相应责任。乙方与经营户之间产生的所有纠纷均与甲方无涉。</w:t>
      </w:r>
    </w:p>
    <w:p w14:paraId="1FCAD6C2">
      <w:pPr>
        <w:spacing w:line="480" w:lineRule="exact"/>
        <w:ind w:firstLine="420" w:firstLineChars="150"/>
        <w:rPr>
          <w:rFonts w:hint="eastAsia" w:ascii="楷体_GB2312" w:hAnsi="宋体" w:eastAsia="楷体_GB2312"/>
          <w:color w:val="auto"/>
          <w:sz w:val="28"/>
          <w:szCs w:val="28"/>
        </w:rPr>
      </w:pPr>
      <w:r>
        <w:rPr>
          <w:rFonts w:hint="eastAsia" w:ascii="楷体_GB2312" w:eastAsia="楷体_GB2312"/>
          <w:color w:val="auto"/>
          <w:sz w:val="28"/>
          <w:szCs w:val="28"/>
        </w:rPr>
        <w:t>8</w:t>
      </w:r>
      <w:r>
        <w:rPr>
          <w:rFonts w:hint="eastAsia" w:ascii="楷体_GB2312" w:hAnsi="宋体" w:eastAsia="楷体_GB2312"/>
          <w:color w:val="auto"/>
          <w:sz w:val="28"/>
          <w:szCs w:val="28"/>
        </w:rPr>
        <w:t>、乙方在租赁期内，负责运营团队的日常开支、工资、差旅等费用，项目推广及运营管理所涉及费用由乙方承担，与甲方无涉。</w:t>
      </w:r>
    </w:p>
    <w:p w14:paraId="1A769B75">
      <w:pPr>
        <w:spacing w:line="480" w:lineRule="exact"/>
        <w:ind w:firstLine="420" w:firstLineChars="15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9、</w:t>
      </w:r>
      <w:r>
        <w:rPr>
          <w:rFonts w:hint="eastAsia" w:ascii="楷体_GB2312" w:hAnsi="宋体" w:eastAsia="楷体_GB2312"/>
          <w:color w:val="auto"/>
          <w:sz w:val="28"/>
          <w:szCs w:val="28"/>
        </w:rPr>
        <w:t>乙方转租须经甲方书面同意，且次承租人不得再次转租。</w:t>
      </w:r>
    </w:p>
    <w:p w14:paraId="662239FE">
      <w:pPr>
        <w:numPr>
          <w:ilvl w:val="0"/>
          <w:numId w:val="0"/>
        </w:numPr>
        <w:spacing w:line="480" w:lineRule="exact"/>
        <w:ind w:firstLine="562" w:firstLineChars="200"/>
        <w:rPr>
          <w:rFonts w:hint="eastAsia" w:ascii="楷体_GB2312" w:hAnsi="宋体" w:eastAsia="楷体_GB2312"/>
          <w:b/>
          <w:color w:val="auto"/>
          <w:sz w:val="28"/>
          <w:szCs w:val="28"/>
        </w:rPr>
      </w:pPr>
      <w:r>
        <w:rPr>
          <w:rFonts w:hint="eastAsia" w:ascii="楷体_GB2312" w:eastAsia="楷体_GB2312"/>
          <w:b/>
          <w:color w:val="auto"/>
          <w:sz w:val="28"/>
          <w:szCs w:val="28"/>
          <w:lang w:val="en-US" w:eastAsia="zh-CN"/>
        </w:rPr>
        <w:t>第十一条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协议的提前终止、解除及期满后的处理</w:t>
      </w:r>
    </w:p>
    <w:p w14:paraId="33024746">
      <w:pPr>
        <w:spacing w:line="480" w:lineRule="exact"/>
        <w:ind w:firstLine="560" w:firstLineChars="200"/>
        <w:rPr>
          <w:rFonts w:hint="eastAsia" w:ascii="楷体_GB2312" w:hAnsi="宋体" w:eastAsia="楷体_GB2312"/>
          <w:b/>
          <w:color w:val="auto"/>
          <w:sz w:val="28"/>
          <w:szCs w:val="28"/>
        </w:rPr>
      </w:pPr>
      <w:r>
        <w:rPr>
          <w:rFonts w:hint="eastAsia" w:ascii="楷体_GB2312" w:hAnsi="宋体" w:eastAsia="楷体_GB2312" w:cs="Times New Roman"/>
          <w:color w:val="auto"/>
          <w:sz w:val="28"/>
          <w:szCs w:val="28"/>
          <w:lang w:val="en-US" w:eastAsia="zh-CN"/>
        </w:rPr>
        <w:t>1、</w:t>
      </w:r>
      <w:r>
        <w:rPr>
          <w:rFonts w:hint="eastAsia" w:ascii="楷体_GB2312" w:hAnsi="宋体" w:eastAsia="楷体_GB2312" w:cs="Times New Roman"/>
          <w:color w:val="auto"/>
          <w:sz w:val="28"/>
          <w:szCs w:val="28"/>
        </w:rPr>
        <w:t>任何一方单方面提前解除</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，应提前</w:t>
      </w:r>
      <w:r>
        <w:rPr>
          <w:rFonts w:hint="eastAsia" w:ascii="楷体_GB2312" w:hAnsi="宋体" w:eastAsia="楷体_GB2312" w:cs="Times New Roman"/>
          <w:color w:val="auto"/>
          <w:sz w:val="28"/>
          <w:szCs w:val="28"/>
          <w:lang w:val="en-US" w:eastAsia="zh-CN"/>
        </w:rPr>
        <w:t>一个月书面</w:t>
      </w:r>
      <w:r>
        <w:rPr>
          <w:rFonts w:hint="eastAsia" w:ascii="楷体_GB2312" w:hAnsi="宋体" w:eastAsia="楷体_GB2312" w:cs="Times New Roman"/>
          <w:color w:val="auto"/>
          <w:sz w:val="28"/>
          <w:szCs w:val="28"/>
        </w:rPr>
        <w:t>告知对方</w:t>
      </w:r>
      <w:r>
        <w:rPr>
          <w:rFonts w:hint="eastAsia" w:ascii="楷体_GB2312" w:hAnsi="宋体" w:eastAsia="楷体_GB2312" w:cs="Times New Roman"/>
          <w:color w:val="auto"/>
          <w:sz w:val="28"/>
          <w:szCs w:val="28"/>
          <w:lang w:eastAsia="zh-CN"/>
        </w:rPr>
        <w:t>。</w:t>
      </w:r>
    </w:p>
    <w:p w14:paraId="3620D469">
      <w:pPr>
        <w:spacing w:line="480" w:lineRule="exact"/>
        <w:rPr>
          <w:rFonts w:hint="eastAsia" w:ascii="楷体_GB2312" w:eastAsia="楷体_GB2312"/>
          <w:color w:val="auto"/>
          <w:sz w:val="28"/>
          <w:szCs w:val="28"/>
        </w:rPr>
      </w:pPr>
      <w:r>
        <w:rPr>
          <w:rFonts w:hint="eastAsia" w:ascii="楷体_GB2312" w:hAnsi="宋体" w:eastAsia="楷体_GB2312"/>
          <w:b/>
          <w:color w:val="auto"/>
          <w:sz w:val="28"/>
          <w:szCs w:val="28"/>
        </w:rPr>
        <w:t xml:space="preserve">    </w:t>
      </w:r>
      <w:r>
        <w:rPr>
          <w:rFonts w:hint="eastAsia" w:ascii="楷体_GB2312" w:eastAsia="楷体_GB2312"/>
          <w:color w:val="auto"/>
          <w:sz w:val="28"/>
          <w:szCs w:val="28"/>
          <w:lang w:val="en-US" w:eastAsia="zh-CN"/>
        </w:rPr>
        <w:t>2</w:t>
      </w:r>
      <w:r>
        <w:rPr>
          <w:rFonts w:hint="eastAsia" w:ascii="楷体_GB2312" w:hAnsi="宋体" w:eastAsia="楷体_GB2312"/>
          <w:color w:val="auto"/>
          <w:sz w:val="28"/>
          <w:szCs w:val="28"/>
        </w:rPr>
        <w:t>、在甲方出现以下情况中的任何一项时，乙方均有权单方解除本协议并要求甲方承担违约和赔偿责任，但应提前</w:t>
      </w:r>
      <w:r>
        <w:rPr>
          <w:rFonts w:hint="eastAsia" w:ascii="楷体_GB2312" w:eastAsia="楷体_GB2312"/>
          <w:color w:val="auto"/>
          <w:sz w:val="28"/>
          <w:szCs w:val="28"/>
        </w:rPr>
        <w:t>15</w:t>
      </w:r>
      <w:r>
        <w:rPr>
          <w:rFonts w:hint="eastAsia" w:ascii="楷体_GB2312" w:hAnsi="宋体" w:eastAsia="楷体_GB2312"/>
          <w:color w:val="auto"/>
          <w:sz w:val="28"/>
          <w:szCs w:val="28"/>
        </w:rPr>
        <w:t>日书面通知甲方：</w:t>
      </w:r>
    </w:p>
    <w:p w14:paraId="6B292B5C">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1</w:t>
      </w:r>
      <w:r>
        <w:rPr>
          <w:rFonts w:hint="eastAsia" w:ascii="楷体_GB2312" w:hAnsi="宋体" w:eastAsia="楷体_GB2312"/>
          <w:color w:val="auto"/>
          <w:sz w:val="28"/>
          <w:szCs w:val="28"/>
        </w:rPr>
        <w:t>）租赁标的的土地使用权或房屋所有权的权属不清晰，或房屋出现严重的质量问题，或设施设备不全，严重影响乙方开业或继续经营的；</w:t>
      </w:r>
    </w:p>
    <w:p w14:paraId="06BD7288">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2</w:t>
      </w:r>
      <w:r>
        <w:rPr>
          <w:rFonts w:hint="eastAsia" w:ascii="楷体_GB2312" w:hAnsi="宋体" w:eastAsia="楷体_GB2312"/>
          <w:color w:val="auto"/>
          <w:sz w:val="28"/>
          <w:szCs w:val="28"/>
        </w:rPr>
        <w:t>）甲方未按约定时间交付租赁标的超过</w:t>
      </w:r>
      <w:r>
        <w:rPr>
          <w:rFonts w:hint="eastAsia" w:ascii="楷体_GB2312" w:eastAsia="楷体_GB2312"/>
          <w:color w:val="auto"/>
          <w:sz w:val="28"/>
          <w:szCs w:val="28"/>
        </w:rPr>
        <w:t>45</w:t>
      </w:r>
      <w:r>
        <w:rPr>
          <w:rFonts w:hint="eastAsia" w:ascii="楷体_GB2312" w:hAnsi="宋体" w:eastAsia="楷体_GB2312"/>
          <w:color w:val="auto"/>
          <w:sz w:val="28"/>
          <w:szCs w:val="28"/>
        </w:rPr>
        <w:t>日的；</w:t>
      </w:r>
    </w:p>
    <w:p w14:paraId="02F09D56">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（3）如因甲方原因导致该商铺被法院查封、处分或强制执行或因抵押及其他他项权利的行使致使本协议无法继续履行的。</w:t>
      </w:r>
    </w:p>
    <w:p w14:paraId="00EC1C29">
      <w:pPr>
        <w:spacing w:line="480" w:lineRule="exact"/>
        <w:ind w:firstLine="420" w:firstLineChars="150"/>
        <w:rPr>
          <w:rFonts w:hint="eastAsia" w:ascii="楷体_GB2312" w:hAnsi="宋体" w:eastAsia="楷体_GB2312" w:cs="Times New Roman"/>
          <w:color w:val="auto"/>
          <w:sz w:val="28"/>
          <w:szCs w:val="28"/>
        </w:rPr>
      </w:pPr>
      <w:r>
        <w:rPr>
          <w:rFonts w:hint="eastAsia" w:ascii="楷体_GB2312" w:eastAsia="楷体_GB2312"/>
          <w:color w:val="auto"/>
          <w:sz w:val="28"/>
          <w:szCs w:val="28"/>
          <w:lang w:val="en-US" w:eastAsia="zh-CN"/>
        </w:rPr>
        <w:t>3</w:t>
      </w:r>
      <w:r>
        <w:rPr>
          <w:rFonts w:hint="eastAsia" w:ascii="楷体_GB2312" w:hAnsi="宋体" w:eastAsia="楷体_GB2312"/>
          <w:color w:val="auto"/>
          <w:sz w:val="28"/>
          <w:szCs w:val="28"/>
        </w:rPr>
        <w:t>、乙方出现以下情况中的任何一项时，甲方均有权单方解除本协议并要求</w:t>
      </w:r>
      <w:r>
        <w:rPr>
          <w:rFonts w:hint="eastAsia" w:ascii="楷体_GB2312" w:hAnsi="宋体" w:eastAsia="楷体_GB2312" w:cs="Times New Roman"/>
          <w:color w:val="auto"/>
          <w:sz w:val="28"/>
          <w:szCs w:val="28"/>
        </w:rPr>
        <w:t>乙方承担违约和赔偿责任，但应提前15日书面通知乙方：</w:t>
      </w:r>
    </w:p>
    <w:p w14:paraId="2B5D7F54">
      <w:pPr>
        <w:spacing w:line="480" w:lineRule="exact"/>
        <w:ind w:firstLine="420" w:firstLineChars="15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rPr>
        <w:t>（1）乙方违反我国有关法律、法规，利用承租的房屋进行违法活动或故意损坏租赁标的物</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11D3DB2A">
      <w:pPr>
        <w:spacing w:line="48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w:t>
      </w:r>
      <w:r>
        <w:rPr>
          <w:rFonts w:hint="eastAsia" w:ascii="楷体_GB2312" w:eastAsia="楷体_GB2312"/>
          <w:color w:val="auto"/>
          <w:sz w:val="28"/>
          <w:szCs w:val="28"/>
        </w:rPr>
        <w:t>2</w:t>
      </w:r>
      <w:r>
        <w:rPr>
          <w:rFonts w:hint="eastAsia" w:ascii="楷体_GB2312" w:hAnsi="宋体" w:eastAsia="楷体_GB2312"/>
          <w:color w:val="auto"/>
          <w:sz w:val="28"/>
          <w:szCs w:val="28"/>
        </w:rPr>
        <w:t>）乙方未按约定</w:t>
      </w:r>
      <w:r>
        <w:rPr>
          <w:rFonts w:hint="eastAsia" w:ascii="楷体_GB2312" w:hAnsi="宋体" w:eastAsia="楷体_GB2312" w:cs="Times New Roman"/>
          <w:color w:val="auto"/>
          <w:sz w:val="28"/>
          <w:szCs w:val="28"/>
        </w:rPr>
        <w:t>支付租金超过</w:t>
      </w:r>
      <w:r>
        <w:rPr>
          <w:rFonts w:hint="eastAsia" w:ascii="楷体_GB2312" w:hAnsi="宋体" w:eastAsia="楷体_GB2312" w:cs="Times New Roman"/>
          <w:color w:val="auto"/>
          <w:sz w:val="28"/>
          <w:szCs w:val="28"/>
          <w:lang w:val="en-US" w:eastAsia="zh-CN"/>
        </w:rPr>
        <w:t>30</w:t>
      </w:r>
      <w:r>
        <w:rPr>
          <w:rFonts w:hint="eastAsia" w:ascii="楷体_GB2312" w:hAnsi="宋体" w:eastAsia="楷体_GB2312" w:cs="Times New Roman"/>
          <w:color w:val="auto"/>
          <w:sz w:val="28"/>
          <w:szCs w:val="28"/>
        </w:rPr>
        <w:t>天的，经甲方书面通知，仍未能于15个工作日内交付或确实无力履行租赁</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5C1FA3C3">
      <w:pPr>
        <w:spacing w:line="48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（3）</w:t>
      </w:r>
      <w:r>
        <w:rPr>
          <w:rFonts w:hint="eastAsia" w:ascii="楷体_GB2312" w:hAnsi="宋体" w:eastAsia="楷体_GB2312" w:cs="Times New Roman"/>
          <w:color w:val="auto"/>
          <w:sz w:val="28"/>
          <w:szCs w:val="28"/>
          <w:lang w:val="zh-CN"/>
        </w:rPr>
        <w:t>乙方拖欠应交纳的物业管理、能源等单项或多项费用累计超过</w:t>
      </w:r>
      <w:r>
        <w:rPr>
          <w:rFonts w:hint="eastAsia" w:ascii="楷体_GB2312" w:hAnsi="宋体" w:eastAsia="楷体_GB2312" w:cs="Times New Roman"/>
          <w:color w:val="auto"/>
          <w:sz w:val="28"/>
          <w:szCs w:val="28"/>
        </w:rPr>
        <w:t>1万</w:t>
      </w:r>
      <w:r>
        <w:rPr>
          <w:rFonts w:hint="eastAsia" w:ascii="楷体_GB2312" w:hAnsi="宋体" w:eastAsia="楷体_GB2312" w:cs="Times New Roman"/>
          <w:color w:val="auto"/>
          <w:sz w:val="28"/>
          <w:szCs w:val="28"/>
          <w:lang w:val="zh-CN"/>
        </w:rPr>
        <w:t>元</w:t>
      </w:r>
      <w:r>
        <w:rPr>
          <w:rFonts w:hint="eastAsia" w:ascii="楷体_GB2312" w:hAnsi="宋体" w:eastAsia="楷体_GB2312" w:cs="Times New Roman"/>
          <w:color w:val="auto"/>
          <w:sz w:val="28"/>
          <w:szCs w:val="28"/>
          <w:lang w:val="en-US" w:eastAsia="zh-CN"/>
        </w:rPr>
        <w:t>或</w:t>
      </w:r>
      <w:r>
        <w:rPr>
          <w:rFonts w:hint="eastAsia" w:ascii="楷体_GB2312" w:hAnsi="宋体" w:eastAsia="楷体_GB2312" w:cs="Times New Roman"/>
          <w:color w:val="auto"/>
          <w:sz w:val="28"/>
          <w:szCs w:val="28"/>
          <w:lang w:val="zh-CN"/>
        </w:rPr>
        <w:t>逾期</w:t>
      </w:r>
      <w:r>
        <w:rPr>
          <w:rFonts w:hint="eastAsia" w:ascii="楷体_GB2312" w:hAnsi="宋体" w:eastAsia="楷体_GB2312" w:cs="Times New Roman"/>
          <w:color w:val="auto"/>
          <w:sz w:val="28"/>
          <w:szCs w:val="28"/>
        </w:rPr>
        <w:t>30</w:t>
      </w:r>
      <w:r>
        <w:rPr>
          <w:rFonts w:hint="eastAsia" w:ascii="楷体_GB2312" w:hAnsi="宋体" w:eastAsia="楷体_GB2312" w:cs="Times New Roman"/>
          <w:color w:val="auto"/>
          <w:sz w:val="28"/>
          <w:szCs w:val="28"/>
          <w:lang w:val="zh-CN"/>
        </w:rPr>
        <w:t>日以上，</w:t>
      </w:r>
      <w:r>
        <w:rPr>
          <w:rFonts w:hint="eastAsia" w:ascii="楷体_GB2312" w:hAnsi="宋体" w:eastAsia="楷体_GB2312" w:cs="Times New Roman"/>
          <w:color w:val="auto"/>
          <w:sz w:val="28"/>
          <w:szCs w:val="28"/>
        </w:rPr>
        <w:t>经甲方书面通知，仍未能于15个工作日内缴付的；</w:t>
      </w:r>
    </w:p>
    <w:p w14:paraId="21FF96D0">
      <w:pPr>
        <w:spacing w:line="48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（4）</w:t>
      </w:r>
      <w:r>
        <w:rPr>
          <w:rFonts w:hint="eastAsia" w:ascii="楷体_GB2312" w:hAnsi="宋体" w:eastAsia="楷体_GB2312" w:cs="Times New Roman"/>
          <w:color w:val="auto"/>
          <w:sz w:val="28"/>
          <w:szCs w:val="28"/>
          <w:lang w:val="zh-CN"/>
        </w:rPr>
        <w:t>乙方因破产、解散开始清算财产时；</w:t>
      </w:r>
    </w:p>
    <w:p w14:paraId="58C9312D">
      <w:pPr>
        <w:spacing w:line="48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rPr>
        <w:t>（5）</w:t>
      </w:r>
      <w:r>
        <w:rPr>
          <w:rFonts w:hint="eastAsia" w:ascii="楷体_GB2312" w:hAnsi="宋体" w:eastAsia="楷体_GB2312" w:cs="Times New Roman"/>
          <w:color w:val="auto"/>
          <w:sz w:val="28"/>
          <w:szCs w:val="28"/>
          <w:lang w:val="zh-CN" w:eastAsia="zh-CN"/>
        </w:rPr>
        <w:t>乙方未按约向甲方支付履约保证金超过10天的；</w:t>
      </w:r>
      <w:r>
        <w:rPr>
          <w:rFonts w:hint="eastAsia" w:ascii="楷体_GB2312" w:hAnsi="宋体" w:eastAsia="楷体_GB2312" w:cs="Times New Roman"/>
          <w:color w:val="auto"/>
          <w:sz w:val="28"/>
          <w:szCs w:val="28"/>
          <w:lang w:val="en-US" w:eastAsia="zh-CN"/>
        </w:rPr>
        <w:t xml:space="preserve"> </w:t>
      </w:r>
    </w:p>
    <w:p w14:paraId="434274CB">
      <w:pPr>
        <w:spacing w:line="48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乙方</w:t>
      </w:r>
      <w:r>
        <w:rPr>
          <w:rFonts w:hint="eastAsia" w:ascii="楷体_GB2312" w:hAnsi="宋体" w:eastAsia="楷体_GB2312" w:cs="Times New Roman"/>
          <w:color w:val="auto"/>
          <w:sz w:val="28"/>
          <w:szCs w:val="28"/>
        </w:rPr>
        <w:t>擅自搭建、拆改结构或改变租赁用途</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78AE01ED">
      <w:pPr>
        <w:spacing w:line="48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en-US" w:eastAsia="zh-CN"/>
        </w:rPr>
        <w:t>（7）乙方未经甲方允许擅自转租的；</w:t>
      </w:r>
    </w:p>
    <w:p w14:paraId="7AB956CE">
      <w:pPr>
        <w:spacing w:line="48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8</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rPr>
        <w:t>其他严重违反租赁</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约定的情形</w:t>
      </w:r>
      <w:r>
        <w:rPr>
          <w:rFonts w:hint="eastAsia" w:ascii="楷体_GB2312" w:hAnsi="宋体" w:eastAsia="楷体_GB2312" w:cs="Times New Roman"/>
          <w:color w:val="auto"/>
          <w:sz w:val="28"/>
          <w:szCs w:val="28"/>
          <w:lang w:val="en-US" w:eastAsia="zh-CN"/>
        </w:rPr>
        <w:t>的。</w:t>
      </w:r>
    </w:p>
    <w:p w14:paraId="6DAFE323">
      <w:pPr>
        <w:spacing w:line="480" w:lineRule="exact"/>
        <w:ind w:firstLine="560" w:firstLineChars="200"/>
        <w:rPr>
          <w:rFonts w:hint="eastAsia" w:ascii="楷体_GB2312" w:hAnsi="宋体" w:eastAsia="楷体_GB2312"/>
          <w:bCs/>
          <w:color w:val="auto"/>
          <w:sz w:val="28"/>
          <w:szCs w:val="28"/>
        </w:rPr>
      </w:pPr>
      <w:r>
        <w:rPr>
          <w:rFonts w:hint="eastAsia" w:ascii="楷体_GB2312" w:eastAsia="楷体_GB2312"/>
          <w:color w:val="auto"/>
          <w:sz w:val="28"/>
          <w:szCs w:val="28"/>
          <w:lang w:val="en-US" w:eastAsia="zh-CN"/>
        </w:rPr>
        <w:t>4</w:t>
      </w:r>
      <w:r>
        <w:rPr>
          <w:rFonts w:hint="eastAsia" w:ascii="楷体_GB2312" w:hAnsi="宋体" w:eastAsia="楷体_GB2312"/>
          <w:color w:val="auto"/>
          <w:sz w:val="28"/>
          <w:szCs w:val="28"/>
        </w:rPr>
        <w:t>、协议到期或提前终止协议的处理办法：</w:t>
      </w:r>
    </w:p>
    <w:p w14:paraId="58DC2A72">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对乙方投入的设备设施及装修作如下处理：乙方应在</w:t>
      </w:r>
      <w:r>
        <w:rPr>
          <w:rFonts w:hint="eastAsia" w:ascii="楷体_GB2312" w:eastAsia="楷体_GB2312"/>
          <w:color w:val="auto"/>
          <w:sz w:val="28"/>
          <w:szCs w:val="28"/>
        </w:rPr>
        <w:t>30</w:t>
      </w:r>
      <w:r>
        <w:rPr>
          <w:rFonts w:hint="eastAsia" w:ascii="楷体_GB2312" w:hAnsi="宋体" w:eastAsia="楷体_GB2312"/>
          <w:color w:val="auto"/>
          <w:sz w:val="28"/>
          <w:szCs w:val="28"/>
        </w:rPr>
        <w:t>日内自费将未附着于承租房屋的装饰装修及设备设施拆除并将房屋恢复原状；附着于房屋的装饰装修（不宜拆除）归甲方所有</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乙方不得拆除所有不动产部分（包括与建筑业连体的装潢部分，甲方要求拆除的除外）。</w:t>
      </w:r>
    </w:p>
    <w:p w14:paraId="4A86A768">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本协议提前解除，则乙方应当在双方协商确认的期限内交还该商铺。</w:t>
      </w:r>
    </w:p>
    <w:p w14:paraId="4C2DB00C">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若乙方未能如期恢复房屋原状，甲方有权自行恢复,费用乙方承担。</w:t>
      </w:r>
    </w:p>
    <w:p w14:paraId="475B8F18">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二</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违约责任</w:t>
      </w:r>
    </w:p>
    <w:p w14:paraId="5A8EFB19">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、除本协议另有补充约定外，因本协议的一方当事人违反本协议的约定或保证，导致本协议解除的，应按照本协议约定支付违约金、赔偿金。</w:t>
      </w:r>
    </w:p>
    <w:p w14:paraId="29144A93">
      <w:pPr>
        <w:pStyle w:val="3"/>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、任何一方擅自单方终止本协议均</w:t>
      </w:r>
      <w:r>
        <w:rPr>
          <w:rFonts w:hint="eastAsia" w:ascii="楷体_GB2312" w:hAnsi="宋体" w:eastAsia="楷体_GB2312"/>
          <w:color w:val="auto"/>
          <w:sz w:val="28"/>
          <w:szCs w:val="28"/>
          <w:lang w:eastAsia="zh-CN"/>
        </w:rPr>
        <w:t>构成</w:t>
      </w:r>
      <w:r>
        <w:rPr>
          <w:rFonts w:hint="eastAsia" w:ascii="楷体_GB2312" w:hAnsi="宋体" w:eastAsia="楷体_GB2312"/>
          <w:color w:val="auto"/>
          <w:sz w:val="28"/>
          <w:szCs w:val="28"/>
        </w:rPr>
        <w:t>违约，违约方应按协议约定向另一方承担违约责任。</w:t>
      </w:r>
    </w:p>
    <w:p w14:paraId="37ACDF62">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3、因本条第1、2款情形承担违约责任的，若在租赁期协议解除（或终止），则由违约方应向守约方支付协议未履行协议期限内租金总额的5%作为违约金。</w:t>
      </w:r>
    </w:p>
    <w:p w14:paraId="47814B0C">
      <w:pPr>
        <w:spacing w:line="48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若甲方违约，乙方实际直接损失（租金损失、赔付次承租人的违约金及赔偿金损失等）超过违约金，则超过部分可向甲方主张赔偿。可移动部分设施设备在不影响房屋整体使用效果的情形下，可以由乙方拆除并归乙方所有。甲方实际直接损失超过违约金的，则超过部分可向乙方主张赔偿。可移动部分设施设备在不影响房屋整体使用效果的情形下，可以由乙方拆除并归乙方所有。任何一方因另一方违约行为而引起的所有费用和开支，包括但不限于律师费、查档费、诉讼费、执行费、保全费、鉴定费、邮寄费、复印费及</w:t>
      </w:r>
      <w:r>
        <w:rPr>
          <w:rFonts w:hint="eastAsia" w:ascii="楷体_GB2312" w:hAnsi="宋体" w:eastAsia="楷体_GB2312" w:cs="Times New Roman"/>
          <w:color w:val="auto"/>
          <w:sz w:val="28"/>
          <w:szCs w:val="28"/>
        </w:rPr>
        <w:t>催讨赔偿款支出的差旅费等，均由违约方承担，守约方有权向违约方追讨该等费用、开支。</w:t>
      </w:r>
    </w:p>
    <w:p w14:paraId="60A517AB">
      <w:pPr>
        <w:spacing w:line="48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en-US" w:eastAsia="zh-CN"/>
        </w:rPr>
        <w:t>5</w:t>
      </w:r>
      <w:r>
        <w:rPr>
          <w:rFonts w:hint="eastAsia" w:ascii="楷体_GB2312" w:hAnsi="宋体" w:eastAsia="楷体_GB2312" w:cs="Times New Roman"/>
          <w:color w:val="auto"/>
          <w:sz w:val="28"/>
          <w:szCs w:val="28"/>
        </w:rPr>
        <w:t>、乙方与实际承租人的转租协议与甲方无涉，但不得侵犯甲方利益，如乙方与实际承租人之间协议纠纷，导致甲方产生损失，乙方应承担赔偿责任。乙方不得以实际承租人拖欠租金、杂费为由拒绝履行本协议的法律义务。</w:t>
      </w:r>
    </w:p>
    <w:p w14:paraId="3586BB86">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rPr>
        <w:t>市政建设需要搬迁、土地被收储、企业改制以及因法律、法规、政策调整或不可抗力致使租赁</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不能继续履行等情形，</w:t>
      </w:r>
      <w:r>
        <w:rPr>
          <w:rFonts w:hint="eastAsia" w:ascii="楷体_GB2312" w:hAnsi="宋体" w:eastAsia="楷体_GB2312" w:cs="Times New Roman"/>
          <w:color w:val="auto"/>
          <w:sz w:val="28"/>
          <w:szCs w:val="28"/>
          <w:lang w:val="en-US" w:eastAsia="zh-CN"/>
        </w:rPr>
        <w:t>甲方</w:t>
      </w:r>
      <w:r>
        <w:rPr>
          <w:rFonts w:hint="eastAsia" w:ascii="楷体_GB2312" w:hAnsi="宋体" w:eastAsia="楷体_GB2312" w:cs="Times New Roman"/>
          <w:color w:val="auto"/>
          <w:sz w:val="28"/>
          <w:szCs w:val="28"/>
        </w:rPr>
        <w:t>有权解除</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并予以免责。</w:t>
      </w:r>
    </w:p>
    <w:p w14:paraId="6AE1E6B9">
      <w:pPr>
        <w:widowControl/>
        <w:tabs>
          <w:tab w:val="left" w:pos="540"/>
        </w:tabs>
        <w:autoSpaceDE w:val="0"/>
        <w:autoSpaceDN w:val="0"/>
        <w:spacing w:line="480" w:lineRule="exact"/>
        <w:ind w:firstLine="562" w:firstLineChars="200"/>
        <w:textAlignment w:val="bottom"/>
        <w:rPr>
          <w:rFonts w:hint="eastAsia" w:ascii="楷体_GB2312" w:hAnsi="宋体"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三</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租赁标的交还</w:t>
      </w:r>
    </w:p>
    <w:p w14:paraId="53EEEF14">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w:t>
      </w:r>
      <w:r>
        <w:rPr>
          <w:rFonts w:hint="eastAsia" w:ascii="楷体_GB2312" w:hAnsi="宋体" w:eastAsia="楷体_GB2312" w:cs="Times New Roman"/>
          <w:color w:val="auto"/>
          <w:sz w:val="28"/>
          <w:szCs w:val="28"/>
        </w:rPr>
        <w:t>届满后未续签</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的，乙方应妥善处理好与实际承租人的</w:t>
      </w:r>
      <w:r>
        <w:rPr>
          <w:rFonts w:hint="eastAsia" w:ascii="楷体_GB2312" w:hAnsi="宋体" w:eastAsia="楷体_GB2312" w:cs="Times New Roman"/>
          <w:color w:val="auto"/>
          <w:sz w:val="28"/>
          <w:szCs w:val="28"/>
          <w:lang w:eastAsia="zh-CN"/>
        </w:rPr>
        <w:t>协议</w:t>
      </w:r>
      <w:r>
        <w:rPr>
          <w:rFonts w:hint="eastAsia" w:ascii="楷体_GB2312" w:hAnsi="宋体" w:eastAsia="楷体_GB2312" w:cs="Times New Roman"/>
          <w:color w:val="auto"/>
          <w:sz w:val="28"/>
          <w:szCs w:val="28"/>
        </w:rPr>
        <w:t>解除等工作，并在30天内按约腾退房屋并恢复原状交还甲方。如逾期未腾空房屋或房屋未恢复原状，将收取房屋到期前一年租金千分之五每天作为违约金，同时甲方有权采取强制措施，由此造成损失由乙方承担。交还该租赁房屋时，甲、乙双方应当签署一份《租赁房屋返还确认书》，详见附件</w:t>
      </w:r>
      <w:r>
        <w:rPr>
          <w:rFonts w:hint="eastAsia" w:ascii="楷体_GB2312" w:hAnsi="宋体" w:eastAsia="楷体_GB2312" w:cs="Times New Roman"/>
          <w:color w:val="auto"/>
          <w:sz w:val="28"/>
          <w:szCs w:val="28"/>
          <w:lang w:val="en-US" w:eastAsia="zh-CN"/>
        </w:rPr>
        <w:t>一</w:t>
      </w:r>
      <w:r>
        <w:rPr>
          <w:rFonts w:hint="eastAsia" w:ascii="楷体_GB2312" w:hAnsi="宋体" w:eastAsia="楷体_GB2312"/>
          <w:color w:val="auto"/>
          <w:sz w:val="28"/>
          <w:szCs w:val="28"/>
        </w:rPr>
        <w:t>：《租赁房屋返还确认书》，经双方法定代表人或授权委托人签字盖章后，视为双方交还/收回该租赁房屋的义务履行完毕。</w:t>
      </w:r>
    </w:p>
    <w:p w14:paraId="4E3CBD2C">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、乙方向甲方返还租赁房屋时，乙方负有撤除租赁房屋内废物、清扫义务，由此产生的费用由乙方承担。</w:t>
      </w:r>
    </w:p>
    <w:p w14:paraId="3DFA31F2">
      <w:pPr>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乙方逾期不腾空房屋的，甲方有权处理该房屋内的物品及装饰。甲方可自行或委托第三方清退乙方物品，清场费用由乙方承担。乙方物品视为遗弃物，甲方有权处置，处置所得优先抵扣欠费及违约金，不足部分由乙方补足。</w:t>
      </w:r>
    </w:p>
    <w:p w14:paraId="180EAD63">
      <w:pPr>
        <w:spacing w:line="480" w:lineRule="exact"/>
        <w:ind w:firstLine="560" w:firstLineChars="200"/>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因乙方逾期交还导致甲方无法向新承租人交付的，乙方应赔偿甲方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包括但不限于</w:t>
      </w:r>
      <w:r>
        <w:rPr>
          <w:rFonts w:hint="eastAsia" w:ascii="楷体_GB2312" w:hAnsi="宋体" w:eastAsia="楷体_GB2312"/>
          <w:color w:val="auto"/>
          <w:sz w:val="28"/>
          <w:szCs w:val="28"/>
        </w:rPr>
        <w:t>实际租金损失</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新承租人索赔金额</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甲方维权费用（律师费、诉讼费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担保费、鉴定费等</w:t>
      </w:r>
      <w:r>
        <w:rPr>
          <w:rFonts w:hint="eastAsia" w:ascii="楷体_GB2312" w:hAnsi="宋体" w:eastAsia="楷体_GB2312"/>
          <w:color w:val="auto"/>
          <w:sz w:val="28"/>
          <w:szCs w:val="28"/>
        </w:rPr>
        <w:t>）</w:t>
      </w:r>
      <w:r>
        <w:rPr>
          <w:rFonts w:hint="eastAsia" w:ascii="楷体_GB2312" w:hAnsi="宋体" w:eastAsia="楷体_GB2312"/>
          <w:color w:val="auto"/>
          <w:sz w:val="28"/>
          <w:szCs w:val="28"/>
          <w:lang w:val="en-US" w:eastAsia="zh-CN"/>
        </w:rPr>
        <w:t>等。</w:t>
      </w:r>
    </w:p>
    <w:p w14:paraId="1FA175DD">
      <w:pPr>
        <w:spacing w:line="480" w:lineRule="exact"/>
        <w:ind w:firstLine="562" w:firstLineChars="200"/>
        <w:rPr>
          <w:rFonts w:hint="default" w:ascii="楷体_GB2312" w:eastAsia="楷体_GB2312"/>
          <w:b/>
          <w:color w:val="auto"/>
          <w:sz w:val="28"/>
          <w:szCs w:val="28"/>
          <w:lang w:val="en-US" w:eastAsia="zh-CN"/>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四</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房屋征用、拆迁</w:t>
      </w:r>
      <w:r>
        <w:rPr>
          <w:rFonts w:hint="eastAsia" w:ascii="楷体_GB2312" w:hAnsi="宋体" w:eastAsia="楷体_GB2312"/>
          <w:b/>
          <w:color w:val="auto"/>
          <w:sz w:val="28"/>
          <w:szCs w:val="28"/>
          <w:lang w:val="en-US" w:eastAsia="zh-CN"/>
        </w:rPr>
        <w:t>等不可抗力因素</w:t>
      </w:r>
    </w:p>
    <w:p w14:paraId="535F202D">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rPr>
        <w:t>在租赁期间，如遇租赁房屋依法被征用、拆迁，根据我国相关法律、法规、规章及政策的规定经营损失赔偿金可以归乙方所有的则归乙方所有，其余赔偿金均应甲方享有，本协议自动终止。</w:t>
      </w:r>
    </w:p>
    <w:p w14:paraId="7D663E40">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2、如</w:t>
      </w:r>
      <w:r>
        <w:rPr>
          <w:rFonts w:hint="eastAsia" w:ascii="楷体_GB2312" w:hAnsi="宋体" w:eastAsia="楷体_GB2312"/>
          <w:color w:val="auto"/>
          <w:sz w:val="28"/>
          <w:szCs w:val="28"/>
        </w:rPr>
        <w:t>由于不可抗力因素（自然灾害、战争等）</w:t>
      </w:r>
      <w:r>
        <w:rPr>
          <w:rFonts w:hint="eastAsia" w:ascii="楷体_GB2312" w:hAnsi="宋体" w:eastAsia="楷体_GB2312"/>
          <w:color w:val="auto"/>
          <w:sz w:val="28"/>
          <w:szCs w:val="28"/>
          <w:lang w:eastAsia="zh-CN"/>
        </w:rPr>
        <w:t>或政府征收、征用等原因</w:t>
      </w:r>
      <w:r>
        <w:rPr>
          <w:rFonts w:hint="eastAsia" w:ascii="楷体_GB2312" w:hAnsi="宋体" w:eastAsia="楷体_GB2312"/>
          <w:color w:val="auto"/>
          <w:sz w:val="28"/>
          <w:szCs w:val="28"/>
        </w:rPr>
        <w:t>，致使本协议必须提前解除，则租金按实际结算，互不追究违约责任。如发生不可抗力事件，遭受该事件的一方应尽早通知对方该事件的相关信息，以及该事件阻碍通知方履行其于本协议项下义务的程度。同时，该方应尽最大努力避免该事件造成进一步的损失。</w:t>
      </w:r>
    </w:p>
    <w:p w14:paraId="5CB34B5B">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五</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双方争议的解决方法</w:t>
      </w:r>
    </w:p>
    <w:p w14:paraId="61C8A5E7">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因本协议发生争议或与本协议有关的争议发生时，双方当事人应努力通过友好协商解决。协商无法解决时，可向租赁房屋所在地人民法院提起诉讼。</w:t>
      </w:r>
    </w:p>
    <w:p w14:paraId="014188FC">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六</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通知与送达</w:t>
      </w:r>
    </w:p>
    <w:p w14:paraId="764104EE">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、根据本协议需要发出的全部通知，均须采用书面形式。</w:t>
      </w:r>
    </w:p>
    <w:p w14:paraId="67E7B564">
      <w:pPr>
        <w:spacing w:line="480" w:lineRule="exact"/>
        <w:ind w:left="480"/>
        <w:rPr>
          <w:rFonts w:hint="eastAsia" w:ascii="楷体_GB2312" w:eastAsia="楷体_GB2312"/>
          <w:color w:val="auto"/>
          <w:sz w:val="28"/>
          <w:szCs w:val="28"/>
        </w:rPr>
      </w:pPr>
      <w:r>
        <w:rPr>
          <w:rFonts w:hint="eastAsia" w:ascii="楷体_GB2312" w:hAnsi="宋体" w:eastAsia="楷体_GB2312"/>
          <w:color w:val="auto"/>
          <w:sz w:val="28"/>
          <w:szCs w:val="28"/>
        </w:rPr>
        <w:t>如果是送交甲方</w:t>
      </w:r>
      <w:r>
        <w:rPr>
          <w:rFonts w:hint="eastAsia" w:ascii="楷体_GB2312" w:hAnsi="宋体" w:eastAsia="楷体_GB2312"/>
          <w:color w:val="auto"/>
          <w:sz w:val="28"/>
          <w:szCs w:val="28"/>
          <w:lang w:eastAsia="zh-CN"/>
        </w:rPr>
        <w:t>；</w:t>
      </w:r>
      <w:r>
        <w:rPr>
          <w:rFonts w:hint="eastAsia" w:ascii="楷体_GB2312" w:hAnsi="宋体" w:eastAsia="楷体_GB2312"/>
          <w:color w:val="auto"/>
          <w:spacing w:val="-20"/>
          <w:sz w:val="28"/>
          <w:szCs w:val="28"/>
        </w:rPr>
        <w:t>送达地为</w:t>
      </w:r>
      <w:r>
        <w:rPr>
          <w:rFonts w:hint="eastAsia" w:ascii="楷体_GB2312" w:hAnsi="宋体" w:eastAsia="楷体_GB2312"/>
          <w:color w:val="auto"/>
          <w:spacing w:val="-20"/>
          <w:sz w:val="28"/>
          <w:szCs w:val="28"/>
          <w:u w:val="single"/>
          <w:lang w:val="en-US" w:eastAsia="zh-CN"/>
        </w:rPr>
        <w:t xml:space="preserve">  余姚市舜达西路285号 </w:t>
      </w:r>
      <w:r>
        <w:rPr>
          <w:rFonts w:hint="eastAsia" w:ascii="楷体_GB2312" w:hAnsi="宋体" w:eastAsia="楷体_GB2312"/>
          <w:color w:val="auto"/>
          <w:spacing w:val="-20"/>
          <w:sz w:val="28"/>
          <w:szCs w:val="28"/>
        </w:rPr>
        <w:t>，受送达人为</w:t>
      </w:r>
      <w:r>
        <w:rPr>
          <w:rFonts w:hint="eastAsia" w:ascii="楷体_GB2312" w:eastAsia="楷体_GB2312"/>
          <w:color w:val="auto"/>
          <w:spacing w:val="-20"/>
          <w:sz w:val="28"/>
          <w:szCs w:val="28"/>
          <w:u w:val="single"/>
        </w:rPr>
        <w:t xml:space="preserve"> </w:t>
      </w:r>
      <w:r>
        <w:rPr>
          <w:rFonts w:hint="eastAsia" w:ascii="楷体_GB2312" w:eastAsia="楷体_GB2312"/>
          <w:color w:val="auto"/>
          <w:spacing w:val="-20"/>
          <w:sz w:val="28"/>
          <w:szCs w:val="28"/>
          <w:u w:val="single"/>
          <w:lang w:val="en-US" w:eastAsia="zh-CN"/>
        </w:rPr>
        <w:t xml:space="preserve">叶亚军 </w:t>
      </w:r>
      <w:r>
        <w:rPr>
          <w:rFonts w:hint="eastAsia" w:ascii="楷体_GB2312" w:eastAsia="楷体_GB2312"/>
          <w:color w:val="auto"/>
          <w:spacing w:val="-20"/>
          <w:sz w:val="28"/>
          <w:szCs w:val="28"/>
          <w:u w:val="single"/>
        </w:rPr>
        <w:t xml:space="preserve">  </w:t>
      </w:r>
      <w:r>
        <w:rPr>
          <w:rFonts w:hint="eastAsia" w:ascii="楷体_GB2312" w:hAnsi="宋体" w:eastAsia="楷体_GB2312"/>
          <w:color w:val="auto"/>
          <w:spacing w:val="-20"/>
          <w:sz w:val="28"/>
          <w:szCs w:val="28"/>
        </w:rPr>
        <w:t>。</w:t>
      </w:r>
    </w:p>
    <w:p w14:paraId="51E7ABEA">
      <w:pPr>
        <w:spacing w:line="480" w:lineRule="exact"/>
        <w:ind w:left="480"/>
        <w:rPr>
          <w:rFonts w:hint="eastAsia" w:ascii="楷体_GB2312" w:eastAsia="楷体_GB2312"/>
          <w:color w:val="auto"/>
          <w:spacing w:val="-20"/>
          <w:sz w:val="28"/>
          <w:szCs w:val="28"/>
        </w:rPr>
      </w:pPr>
      <w:r>
        <w:rPr>
          <w:rFonts w:hint="eastAsia" w:ascii="楷体_GB2312" w:hAnsi="宋体" w:eastAsia="楷体_GB2312"/>
          <w:color w:val="auto"/>
          <w:sz w:val="28"/>
          <w:szCs w:val="28"/>
        </w:rPr>
        <w:t>如果是送交乙方</w:t>
      </w:r>
      <w:r>
        <w:rPr>
          <w:rFonts w:hint="eastAsia" w:ascii="楷体_GB2312" w:hAnsi="宋体" w:eastAsia="楷体_GB2312"/>
          <w:color w:val="auto"/>
          <w:sz w:val="28"/>
          <w:szCs w:val="28"/>
          <w:lang w:eastAsia="zh-CN"/>
        </w:rPr>
        <w:t>；</w:t>
      </w:r>
      <w:r>
        <w:rPr>
          <w:rFonts w:hint="eastAsia" w:ascii="楷体_GB2312" w:hAnsi="宋体" w:eastAsia="楷体_GB2312"/>
          <w:color w:val="auto"/>
          <w:spacing w:val="-20"/>
          <w:sz w:val="28"/>
          <w:szCs w:val="28"/>
        </w:rPr>
        <w:t>送达地为</w:t>
      </w:r>
      <w:r>
        <w:rPr>
          <w:rFonts w:hint="eastAsia" w:ascii="楷体_GB2312" w:hAnsi="宋体" w:eastAsia="楷体_GB2312"/>
          <w:color w:val="auto"/>
          <w:spacing w:val="-20"/>
          <w:sz w:val="28"/>
          <w:szCs w:val="28"/>
          <w:u w:val="single"/>
          <w:lang w:val="en-US" w:eastAsia="zh-CN"/>
        </w:rPr>
        <w:t xml:space="preserve">       </w:t>
      </w:r>
      <w:r>
        <w:rPr>
          <w:rFonts w:hint="eastAsia" w:ascii="楷体_GB2312" w:hAnsi="宋体" w:eastAsia="楷体_GB2312"/>
          <w:color w:val="auto"/>
          <w:spacing w:val="-20"/>
          <w:sz w:val="28"/>
          <w:szCs w:val="28"/>
          <w:u w:val="none"/>
          <w:lang w:val="en-US" w:eastAsia="zh-CN"/>
        </w:rPr>
        <w:t xml:space="preserve">  </w:t>
      </w:r>
      <w:r>
        <w:rPr>
          <w:rFonts w:hint="eastAsia" w:ascii="楷体_GB2312" w:hAnsi="宋体" w:eastAsia="楷体_GB2312"/>
          <w:color w:val="auto"/>
          <w:spacing w:val="-20"/>
          <w:sz w:val="28"/>
          <w:szCs w:val="28"/>
        </w:rPr>
        <w:t>，</w:t>
      </w:r>
      <w:r>
        <w:rPr>
          <w:rFonts w:hint="eastAsia" w:ascii="楷体_GB2312" w:hAnsi="宋体" w:eastAsia="楷体_GB2312"/>
          <w:color w:val="auto"/>
          <w:spacing w:val="-20"/>
          <w:sz w:val="28"/>
          <w:szCs w:val="28"/>
          <w:lang w:val="en-US" w:eastAsia="zh-CN"/>
        </w:rPr>
        <w:t>联系电话：</w:t>
      </w:r>
      <w:r>
        <w:rPr>
          <w:rFonts w:hint="eastAsia" w:ascii="楷体_GB2312" w:hAnsi="宋体" w:eastAsia="楷体_GB2312"/>
          <w:color w:val="auto"/>
          <w:spacing w:val="-20"/>
          <w:sz w:val="28"/>
          <w:szCs w:val="28"/>
          <w:u w:val="single"/>
          <w:lang w:val="en-US" w:eastAsia="zh-CN"/>
        </w:rPr>
        <w:t xml:space="preserve">      </w:t>
      </w:r>
      <w:r>
        <w:rPr>
          <w:rFonts w:hint="eastAsia" w:ascii="楷体_GB2312" w:hAnsi="宋体" w:eastAsia="楷体_GB2312"/>
          <w:color w:val="auto"/>
          <w:spacing w:val="-20"/>
          <w:sz w:val="28"/>
          <w:szCs w:val="28"/>
          <w:lang w:val="en-US" w:eastAsia="zh-CN"/>
        </w:rPr>
        <w:t xml:space="preserve"> ，</w:t>
      </w:r>
      <w:r>
        <w:rPr>
          <w:rFonts w:hint="eastAsia" w:ascii="楷体_GB2312" w:hAnsi="宋体" w:eastAsia="楷体_GB2312"/>
          <w:color w:val="auto"/>
          <w:spacing w:val="-20"/>
          <w:sz w:val="28"/>
          <w:szCs w:val="28"/>
        </w:rPr>
        <w:t>受送达人为</w:t>
      </w:r>
      <w:r>
        <w:rPr>
          <w:rFonts w:hint="eastAsia" w:ascii="楷体_GB2312" w:hAnsi="宋体" w:eastAsia="楷体_GB2312"/>
          <w:color w:val="auto"/>
          <w:spacing w:val="-20"/>
          <w:sz w:val="28"/>
          <w:szCs w:val="28"/>
          <w:lang w:val="en-US" w:eastAsia="zh-CN"/>
        </w:rPr>
        <w:t xml:space="preserve"> </w:t>
      </w:r>
      <w:r>
        <w:rPr>
          <w:rFonts w:hint="eastAsia" w:ascii="楷体_GB2312" w:hAnsi="Times New Roman" w:eastAsia="楷体_GB2312" w:cs="Times New Roman"/>
          <w:color w:val="auto"/>
          <w:sz w:val="28"/>
          <w:szCs w:val="28"/>
          <w:u w:val="single"/>
          <w:lang w:val="en-US" w:eastAsia="zh-CN"/>
        </w:rPr>
        <w:t xml:space="preserve"> </w:t>
      </w:r>
      <w:r>
        <w:rPr>
          <w:rFonts w:hint="eastAsia" w:ascii="楷体_GB2312" w:hAnsi="宋体" w:eastAsia="楷体_GB2312"/>
          <w:color w:val="auto"/>
          <w:spacing w:val="-20"/>
          <w:sz w:val="28"/>
          <w:szCs w:val="28"/>
        </w:rPr>
        <w:t>。</w:t>
      </w:r>
    </w:p>
    <w:p w14:paraId="3C9364BF">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在本协议履行期间，如一方变更地址或是受送达人的，应在变更后五日内书面通知对方，否则对方对于其原通讯方式的通知视为有效通知。</w:t>
      </w:r>
    </w:p>
    <w:p w14:paraId="3A59D2C5">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通过亲自送达方式的，于对方签收时视为送达；通过邮寄方式的，挂号信寄出或者快递投邮当日（以邮局邮戳为准）起2日后视为送达；通过传真方式的，在发出传真时视为送达。</w:t>
      </w:r>
    </w:p>
    <w:p w14:paraId="119B222F">
      <w:pPr>
        <w:spacing w:line="48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七</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附则</w:t>
      </w:r>
      <w:r>
        <w:rPr>
          <w:rFonts w:hint="eastAsia" w:ascii="楷体_GB2312" w:eastAsia="楷体_GB2312"/>
          <w:b/>
          <w:color w:val="auto"/>
          <w:sz w:val="28"/>
          <w:szCs w:val="28"/>
        </w:rPr>
        <w:t xml:space="preserve"> </w:t>
      </w:r>
    </w:p>
    <w:p w14:paraId="256FEAAE">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rPr>
        <w:t>、本协议附件系不可分割的部分，与本协议具有同等法律效力。</w:t>
      </w:r>
    </w:p>
    <w:p w14:paraId="2B546F01">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rPr>
        <w:t>、本协议未尽事宜，</w:t>
      </w:r>
      <w:r>
        <w:rPr>
          <w:rFonts w:hint="eastAsia" w:ascii="楷体_GB2312" w:hAnsi="宋体" w:eastAsia="楷体_GB2312"/>
          <w:color w:val="auto"/>
          <w:sz w:val="28"/>
          <w:szCs w:val="28"/>
          <w:lang w:val="en-US" w:eastAsia="zh-CN"/>
        </w:rPr>
        <w:t>两</w:t>
      </w:r>
      <w:r>
        <w:rPr>
          <w:rFonts w:hint="eastAsia" w:ascii="楷体_GB2312" w:hAnsi="宋体" w:eastAsia="楷体_GB2312"/>
          <w:color w:val="auto"/>
          <w:sz w:val="28"/>
          <w:szCs w:val="28"/>
        </w:rPr>
        <w:t>方可以另行协商继续补充，补充协议与本协议具有同等法律效力。若补充条文与本协议正文约定不一致的以补充条文的内容为准。</w:t>
      </w:r>
    </w:p>
    <w:p w14:paraId="5AAD74CB">
      <w:pPr>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、本协议的全部内容，各方都有保密的义务。</w:t>
      </w:r>
    </w:p>
    <w:p w14:paraId="5557C7DC">
      <w:pPr>
        <w:spacing w:line="480" w:lineRule="exact"/>
        <w:ind w:firstLine="560" w:firstLineChars="200"/>
        <w:rPr>
          <w:rFonts w:hint="eastAsia" w:ascii="楷体_GB2312" w:eastAsia="楷体_GB2312"/>
          <w:color w:val="auto"/>
          <w:sz w:val="28"/>
          <w:szCs w:val="28"/>
          <w:lang w:eastAsia="zh-TW"/>
        </w:rPr>
      </w:pPr>
      <w:r>
        <w:rPr>
          <w:rFonts w:hint="eastAsia" w:ascii="楷体_GB2312" w:eastAsia="楷体_GB2312"/>
          <w:color w:val="auto"/>
          <w:sz w:val="28"/>
          <w:szCs w:val="28"/>
        </w:rPr>
        <w:t>4</w:t>
      </w:r>
      <w:r>
        <w:rPr>
          <w:rFonts w:hint="eastAsia" w:ascii="楷体_GB2312" w:hAnsi="宋体" w:eastAsia="楷体_GB2312"/>
          <w:color w:val="auto"/>
          <w:sz w:val="28"/>
          <w:szCs w:val="28"/>
        </w:rPr>
        <w:t>、本协议一式四份，双方各执贰份，经双方签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后生效</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各份具有同等法律效力</w:t>
      </w:r>
      <w:r>
        <w:rPr>
          <w:rFonts w:hint="eastAsia" w:ascii="楷体_GB2312" w:hAnsi="宋体" w:eastAsia="楷体_GB2312"/>
          <w:color w:val="auto"/>
          <w:sz w:val="28"/>
          <w:szCs w:val="28"/>
        </w:rPr>
        <w:t>。</w:t>
      </w:r>
    </w:p>
    <w:p w14:paraId="2A8B6C8F">
      <w:pPr>
        <w:spacing w:line="48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5</w:t>
      </w:r>
      <w:r>
        <w:rPr>
          <w:rFonts w:hint="eastAsia" w:ascii="楷体_GB2312" w:hAnsi="宋体" w:eastAsia="楷体_GB2312"/>
          <w:color w:val="auto"/>
          <w:sz w:val="28"/>
          <w:szCs w:val="28"/>
          <w:lang w:eastAsia="zh-TW"/>
        </w:rPr>
        <w:t>、本协议附件：</w:t>
      </w:r>
      <w:r>
        <w:rPr>
          <w:rFonts w:hint="eastAsia" w:ascii="楷体_GB2312" w:hAnsi="宋体" w:eastAsia="楷体_GB2312"/>
          <w:color w:val="auto"/>
          <w:sz w:val="28"/>
          <w:szCs w:val="28"/>
        </w:rPr>
        <w:t xml:space="preserve">   </w:t>
      </w:r>
    </w:p>
    <w:p w14:paraId="5154FD52">
      <w:pPr>
        <w:spacing w:line="480" w:lineRule="exact"/>
        <w:ind w:firstLine="1120" w:firstLineChars="400"/>
        <w:rPr>
          <w:rFonts w:hint="eastAsia" w:ascii="楷体_GB2312" w:hAnsi="宋体"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一</w:t>
      </w:r>
      <w:r>
        <w:rPr>
          <w:rFonts w:hint="eastAsia" w:ascii="楷体_GB2312" w:hAnsi="宋体" w:eastAsia="楷体_GB2312"/>
          <w:color w:val="auto"/>
          <w:sz w:val="28"/>
          <w:szCs w:val="28"/>
        </w:rPr>
        <w:t>：《租赁房屋返还确认书》</w:t>
      </w:r>
    </w:p>
    <w:p w14:paraId="378AB962">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 xml:space="preserve">  </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 xml:space="preserve"> 附件</w:t>
      </w:r>
      <w:r>
        <w:rPr>
          <w:rFonts w:hint="eastAsia" w:ascii="楷体_GB2312" w:hAnsi="宋体" w:eastAsia="楷体_GB2312"/>
          <w:color w:val="auto"/>
          <w:sz w:val="28"/>
          <w:szCs w:val="28"/>
          <w:lang w:val="en-US" w:eastAsia="zh-CN"/>
        </w:rPr>
        <w:t>二</w:t>
      </w:r>
      <w:r>
        <w:rPr>
          <w:rFonts w:hint="eastAsia" w:ascii="楷体_GB2312" w:hAnsi="宋体" w:eastAsia="楷体_GB2312"/>
          <w:color w:val="auto"/>
          <w:sz w:val="28"/>
          <w:szCs w:val="28"/>
        </w:rPr>
        <w:t>：甲方收款的银行账户信息</w:t>
      </w:r>
      <w:r>
        <w:rPr>
          <w:rFonts w:hint="eastAsia" w:ascii="楷体_GB2312" w:eastAsia="楷体_GB2312"/>
          <w:color w:val="auto"/>
          <w:sz w:val="28"/>
          <w:szCs w:val="28"/>
        </w:rPr>
        <w:t xml:space="preserve"> </w:t>
      </w:r>
    </w:p>
    <w:p w14:paraId="7A299EC6">
      <w:pPr>
        <w:spacing w:line="480" w:lineRule="exact"/>
        <w:ind w:firstLine="1120" w:firstLineChars="400"/>
        <w:rPr>
          <w:rFonts w:hint="eastAsia" w:ascii="楷体_GB2312" w:eastAsia="楷体_GB2312"/>
          <w:color w:val="auto"/>
          <w:sz w:val="28"/>
          <w:szCs w:val="28"/>
        </w:rPr>
      </w:pPr>
      <w:r>
        <w:rPr>
          <w:rFonts w:hint="eastAsia" w:ascii="楷体_GB2312" w:hAnsi="宋体" w:eastAsia="楷体_GB2312"/>
          <w:b w:val="0"/>
          <w:bCs w:val="0"/>
          <w:color w:val="auto"/>
          <w:sz w:val="28"/>
          <w:szCs w:val="28"/>
          <w:lang w:val="en-US" w:eastAsia="zh-CN"/>
        </w:rPr>
        <w:t>附件三：</w:t>
      </w:r>
      <w:r>
        <w:rPr>
          <w:rFonts w:hint="eastAsia" w:ascii="楷体_GB2312" w:hAnsi="宋体" w:eastAsia="楷体_GB2312"/>
          <w:b w:val="0"/>
          <w:bCs w:val="0"/>
          <w:color w:val="auto"/>
          <w:sz w:val="28"/>
          <w:szCs w:val="28"/>
        </w:rPr>
        <w:t>《租赁物业交付清单》</w:t>
      </w:r>
    </w:p>
    <w:p w14:paraId="2EEB9823">
      <w:pPr>
        <w:spacing w:line="480" w:lineRule="exact"/>
        <w:jc w:val="center"/>
        <w:rPr>
          <w:rFonts w:hint="eastAsia" w:ascii="楷体_GB2312" w:eastAsia="楷体_GB2312"/>
          <w:color w:val="auto"/>
          <w:sz w:val="28"/>
          <w:szCs w:val="28"/>
        </w:rPr>
      </w:pPr>
      <w:r>
        <w:rPr>
          <w:rFonts w:hint="eastAsia" w:ascii="楷体_GB2312" w:hAnsi="宋体" w:eastAsia="楷体_GB2312"/>
          <w:color w:val="auto"/>
          <w:sz w:val="28"/>
          <w:szCs w:val="28"/>
        </w:rPr>
        <w:t>（以下无正文）</w:t>
      </w:r>
    </w:p>
    <w:p w14:paraId="00FFD8F2">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甲方：【</w:t>
      </w:r>
      <w:r>
        <w:rPr>
          <w:rFonts w:hint="eastAsia" w:ascii="楷体_GB2312" w:hAnsi="宋体" w:eastAsia="楷体_GB2312"/>
          <w:color w:val="auto"/>
          <w:sz w:val="28"/>
          <w:szCs w:val="28"/>
          <w:u w:val="single"/>
        </w:rPr>
        <w:t>余姚市高铁站场建设投资有限公司</w:t>
      </w:r>
      <w:r>
        <w:rPr>
          <w:rFonts w:hint="eastAsia" w:ascii="楷体_GB2312" w:hAnsi="宋体" w:eastAsia="楷体_GB2312"/>
          <w:color w:val="auto"/>
          <w:sz w:val="28"/>
          <w:szCs w:val="28"/>
        </w:rPr>
        <w:t>】</w:t>
      </w:r>
      <w:r>
        <w:rPr>
          <w:rFonts w:hint="eastAsia" w:ascii="楷体_GB2312" w:hAnsi="宋体" w:eastAsia="楷体_GB2312"/>
          <w:color w:val="auto"/>
          <w:spacing w:val="-20"/>
          <w:sz w:val="28"/>
          <w:szCs w:val="28"/>
        </w:rPr>
        <w:t>（公章或合同专用章）</w:t>
      </w:r>
    </w:p>
    <w:p w14:paraId="2E250DDA">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法定代表人或授权代表签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w:t>
      </w:r>
    </w:p>
    <w:p w14:paraId="3A9DEDD4">
      <w:pPr>
        <w:spacing w:line="480" w:lineRule="exact"/>
        <w:ind w:firstLine="560" w:firstLineChars="200"/>
        <w:rPr>
          <w:rFonts w:hint="eastAsia" w:ascii="楷体_GB2312" w:hAnsi="宋体" w:eastAsia="楷体_GB2312"/>
          <w:color w:val="auto"/>
          <w:sz w:val="28"/>
          <w:szCs w:val="28"/>
        </w:rPr>
      </w:pPr>
    </w:p>
    <w:p w14:paraId="007357AA">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日期：     年    月     日</w:t>
      </w:r>
    </w:p>
    <w:p w14:paraId="61A82980">
      <w:pPr>
        <w:spacing w:line="480" w:lineRule="exact"/>
        <w:ind w:firstLine="560" w:firstLineChars="200"/>
        <w:rPr>
          <w:rFonts w:hint="eastAsia" w:ascii="楷体_GB2312" w:hAnsi="宋体" w:eastAsia="楷体_GB2312"/>
          <w:color w:val="auto"/>
          <w:sz w:val="28"/>
          <w:szCs w:val="28"/>
        </w:rPr>
      </w:pPr>
    </w:p>
    <w:p w14:paraId="05F6654D">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乙方</w:t>
      </w:r>
      <w:r>
        <w:rPr>
          <w:rFonts w:hint="eastAsia" w:ascii="楷体_GB2312" w:hAnsi="宋体" w:eastAsia="楷体_GB2312"/>
          <w:color w:val="auto"/>
          <w:sz w:val="28"/>
          <w:szCs w:val="28"/>
          <w:lang w:val="en-US" w:eastAsia="zh-CN"/>
        </w:rPr>
        <w:t>签字或盖章</w:t>
      </w:r>
      <w:r>
        <w:rPr>
          <w:rFonts w:hint="eastAsia" w:ascii="楷体_GB2312" w:hAnsi="宋体" w:eastAsia="楷体_GB2312"/>
          <w:color w:val="auto"/>
          <w:sz w:val="28"/>
          <w:szCs w:val="28"/>
        </w:rPr>
        <w:t>：</w:t>
      </w:r>
    </w:p>
    <w:p w14:paraId="6F7C6045">
      <w:pPr>
        <w:spacing w:line="480" w:lineRule="exact"/>
        <w:ind w:firstLine="560" w:firstLineChars="200"/>
        <w:rPr>
          <w:rFonts w:hint="eastAsia" w:ascii="楷体_GB2312" w:hAnsi="宋体" w:eastAsia="楷体_GB2312"/>
          <w:color w:val="auto"/>
          <w:sz w:val="28"/>
          <w:szCs w:val="28"/>
        </w:rPr>
      </w:pPr>
    </w:p>
    <w:p w14:paraId="17678E96">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日期：    年   月    日</w:t>
      </w:r>
    </w:p>
    <w:p w14:paraId="4F741B05">
      <w:pPr>
        <w:rPr>
          <w:rFonts w:hint="eastAsia" w:ascii="楷体_GB2312" w:eastAsia="楷体_GB2312"/>
          <w:color w:val="auto"/>
          <w:sz w:val="28"/>
          <w:szCs w:val="28"/>
          <w:lang w:eastAsia="zh-CN"/>
        </w:rPr>
      </w:pPr>
      <w:r>
        <w:rPr>
          <w:rFonts w:hint="eastAsia" w:ascii="楷体_GB2312" w:eastAsia="楷体_GB2312"/>
          <w:color w:val="auto"/>
          <w:sz w:val="28"/>
          <w:szCs w:val="28"/>
        </w:rPr>
        <w:br w:type="page"/>
      </w:r>
      <w:r>
        <w:rPr>
          <w:rFonts w:hint="eastAsia" w:ascii="楷体_GB2312" w:eastAsia="楷体_GB2312"/>
          <w:color w:val="auto"/>
          <w:sz w:val="28"/>
          <w:szCs w:val="28"/>
        </w:rPr>
        <w:t>附件</w:t>
      </w:r>
      <w:r>
        <w:rPr>
          <w:rFonts w:hint="eastAsia" w:ascii="楷体_GB2312" w:eastAsia="楷体_GB2312"/>
          <w:color w:val="auto"/>
          <w:sz w:val="28"/>
          <w:szCs w:val="28"/>
          <w:lang w:val="en-US" w:eastAsia="zh-CN"/>
        </w:rPr>
        <w:t>一</w:t>
      </w:r>
      <w:r>
        <w:rPr>
          <w:rFonts w:hint="eastAsia" w:ascii="楷体_GB2312" w:eastAsia="楷体_GB2312"/>
          <w:color w:val="auto"/>
          <w:sz w:val="28"/>
          <w:szCs w:val="28"/>
          <w:lang w:eastAsia="zh-CN"/>
        </w:rPr>
        <w:t>：</w:t>
      </w:r>
    </w:p>
    <w:p w14:paraId="0A9449B0">
      <w:pPr>
        <w:jc w:val="center"/>
        <w:rPr>
          <w:rFonts w:hint="eastAsia" w:ascii="黑体" w:eastAsia="黑体"/>
          <w:color w:val="auto"/>
          <w:sz w:val="36"/>
          <w:szCs w:val="36"/>
        </w:rPr>
      </w:pPr>
      <w:r>
        <w:rPr>
          <w:rFonts w:hint="eastAsia" w:ascii="黑体" w:eastAsia="黑体"/>
          <w:color w:val="auto"/>
          <w:sz w:val="36"/>
          <w:szCs w:val="36"/>
        </w:rPr>
        <w:t>房屋返还确认书</w:t>
      </w:r>
    </w:p>
    <w:p w14:paraId="6FA57F18">
      <w:pPr>
        <w:jc w:val="center"/>
        <w:rPr>
          <w:rFonts w:hint="eastAsia" w:ascii="黑体" w:eastAsia="黑体"/>
          <w:color w:val="auto"/>
          <w:sz w:val="24"/>
        </w:rPr>
      </w:pPr>
    </w:p>
    <w:tbl>
      <w:tblPr>
        <w:tblStyle w:val="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595"/>
        <w:gridCol w:w="4149"/>
      </w:tblGrid>
      <w:tr w14:paraId="2AF8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3" w:type="dxa"/>
            <w:noWrap w:val="0"/>
            <w:vAlign w:val="top"/>
          </w:tcPr>
          <w:p w14:paraId="203E640E">
            <w:pPr>
              <w:rPr>
                <w:rFonts w:hint="eastAsia" w:ascii="楷体_GB2312" w:eastAsia="楷体_GB2312"/>
                <w:color w:val="auto"/>
                <w:sz w:val="28"/>
                <w:szCs w:val="28"/>
              </w:rPr>
            </w:pPr>
            <w:r>
              <w:rPr>
                <w:rFonts w:hint="eastAsia" w:ascii="楷体_GB2312" w:eastAsia="楷体_GB2312"/>
                <w:color w:val="auto"/>
                <w:sz w:val="28"/>
                <w:szCs w:val="28"/>
              </w:rPr>
              <w:t>主体</w:t>
            </w:r>
          </w:p>
        </w:tc>
        <w:tc>
          <w:tcPr>
            <w:tcW w:w="3595" w:type="dxa"/>
            <w:noWrap w:val="0"/>
            <w:vAlign w:val="top"/>
          </w:tcPr>
          <w:p w14:paraId="1BD6A43C">
            <w:pPr>
              <w:rPr>
                <w:rFonts w:hint="eastAsia" w:ascii="楷体_GB2312" w:eastAsia="楷体_GB2312"/>
                <w:color w:val="auto"/>
                <w:sz w:val="28"/>
                <w:szCs w:val="28"/>
              </w:rPr>
            </w:pPr>
            <w:r>
              <w:rPr>
                <w:rFonts w:hint="eastAsia" w:ascii="楷体_GB2312" w:eastAsia="楷体_GB2312"/>
                <w:color w:val="auto"/>
                <w:sz w:val="28"/>
                <w:szCs w:val="28"/>
              </w:rPr>
              <w:t>甲方（出租方）：余姚市高铁站场建设投资有限公司</w:t>
            </w:r>
          </w:p>
        </w:tc>
        <w:tc>
          <w:tcPr>
            <w:tcW w:w="4149" w:type="dxa"/>
            <w:noWrap w:val="0"/>
            <w:vAlign w:val="top"/>
          </w:tcPr>
          <w:p w14:paraId="5435DF12">
            <w:pPr>
              <w:rPr>
                <w:rFonts w:hint="eastAsia" w:ascii="楷体_GB2312" w:eastAsia="楷体_GB2312"/>
                <w:color w:val="auto"/>
                <w:sz w:val="28"/>
                <w:szCs w:val="28"/>
              </w:rPr>
            </w:pPr>
            <w:r>
              <w:rPr>
                <w:rFonts w:hint="eastAsia" w:ascii="楷体_GB2312" w:eastAsia="楷体_GB2312"/>
                <w:color w:val="auto"/>
                <w:sz w:val="28"/>
                <w:szCs w:val="28"/>
              </w:rPr>
              <w:t>乙方（承租方）：</w:t>
            </w:r>
          </w:p>
        </w:tc>
      </w:tr>
      <w:tr w14:paraId="0835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33" w:type="dxa"/>
            <w:noWrap w:val="0"/>
            <w:vAlign w:val="top"/>
          </w:tcPr>
          <w:p w14:paraId="3BCCA335">
            <w:pPr>
              <w:rPr>
                <w:rFonts w:hint="eastAsia" w:ascii="楷体_GB2312" w:eastAsia="楷体_GB2312"/>
                <w:color w:val="auto"/>
                <w:sz w:val="28"/>
                <w:szCs w:val="28"/>
              </w:rPr>
            </w:pPr>
            <w:r>
              <w:rPr>
                <w:rFonts w:hint="eastAsia" w:ascii="楷体_GB2312" w:eastAsia="楷体_GB2312"/>
                <w:color w:val="auto"/>
                <w:sz w:val="28"/>
                <w:szCs w:val="28"/>
              </w:rPr>
              <w:t>内容</w:t>
            </w:r>
          </w:p>
        </w:tc>
        <w:tc>
          <w:tcPr>
            <w:tcW w:w="7744" w:type="dxa"/>
            <w:gridSpan w:val="2"/>
            <w:noWrap w:val="0"/>
            <w:vAlign w:val="top"/>
          </w:tcPr>
          <w:p w14:paraId="22C86873">
            <w:pPr>
              <w:rPr>
                <w:rFonts w:hint="eastAsia" w:ascii="楷体_GB2312" w:eastAsia="楷体_GB2312"/>
                <w:color w:val="auto"/>
                <w:sz w:val="28"/>
                <w:szCs w:val="28"/>
              </w:rPr>
            </w:pPr>
            <w:r>
              <w:rPr>
                <w:rFonts w:hint="eastAsia" w:ascii="楷体_GB2312" w:eastAsia="楷体_GB2312"/>
                <w:color w:val="auto"/>
                <w:sz w:val="28"/>
                <w:szCs w:val="28"/>
              </w:rPr>
              <w:t>1、房屋返还时，该房屋内的水、电、气抄见数如下：水：</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；电：</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；气：</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；且甲、乙双方已对水、电、气等费用结算完结。</w:t>
            </w:r>
          </w:p>
          <w:p w14:paraId="3563CED2">
            <w:pPr>
              <w:rPr>
                <w:rFonts w:hint="eastAsia" w:ascii="楷体_GB2312" w:eastAsia="楷体_GB2312"/>
                <w:color w:val="auto"/>
                <w:sz w:val="28"/>
                <w:szCs w:val="28"/>
              </w:rPr>
            </w:pPr>
            <w:r>
              <w:rPr>
                <w:rFonts w:hint="eastAsia" w:ascii="楷体_GB2312" w:eastAsia="楷体_GB2312"/>
                <w:color w:val="auto"/>
                <w:sz w:val="28"/>
                <w:szCs w:val="28"/>
              </w:rPr>
              <w:t>2、经过验收，甲、乙双方确认该房屋返还时的状态与双方签订的《协议》以及附件中约定的房屋返还条件相符，乙方并将该房屋钥匙返还给甲方，甲方同意接受，房屋返还完成。</w:t>
            </w:r>
          </w:p>
          <w:p w14:paraId="61F03D69">
            <w:pPr>
              <w:rPr>
                <w:rFonts w:hint="eastAsia" w:ascii="楷体_GB2312" w:eastAsia="楷体_GB2312"/>
                <w:color w:val="auto"/>
                <w:sz w:val="28"/>
                <w:szCs w:val="28"/>
                <w:u w:val="single"/>
              </w:rPr>
            </w:pPr>
            <w:r>
              <w:rPr>
                <w:rFonts w:hint="eastAsia" w:ascii="楷体_GB2312" w:eastAsia="楷体_GB2312"/>
                <w:color w:val="auto"/>
                <w:sz w:val="28"/>
                <w:szCs w:val="28"/>
              </w:rPr>
              <w:t>3、其他：</w:t>
            </w:r>
            <w:r>
              <w:rPr>
                <w:rFonts w:hint="eastAsia" w:ascii="楷体_GB2312" w:eastAsia="楷体_GB2312"/>
                <w:color w:val="auto"/>
                <w:sz w:val="28"/>
                <w:szCs w:val="28"/>
                <w:u w:val="single"/>
              </w:rPr>
              <w:t xml:space="preserve">                                                          </w:t>
            </w:r>
          </w:p>
          <w:p w14:paraId="6615F3FF">
            <w:pPr>
              <w:rPr>
                <w:rFonts w:hint="eastAsia" w:ascii="楷体_GB2312" w:eastAsia="楷体_GB2312"/>
                <w:color w:val="auto"/>
                <w:sz w:val="28"/>
                <w:szCs w:val="28"/>
              </w:rPr>
            </w:pPr>
            <w:r>
              <w:rPr>
                <w:rFonts w:hint="eastAsia" w:ascii="楷体_GB2312" w:eastAsia="楷体_GB2312"/>
                <w:color w:val="auto"/>
                <w:sz w:val="28"/>
                <w:szCs w:val="28"/>
              </w:rPr>
              <w:t>4、本确认书经甲、乙双方签字后生效，一式</w:t>
            </w:r>
            <w:r>
              <w:rPr>
                <w:rFonts w:hint="eastAsia" w:ascii="楷体_GB2312" w:eastAsia="楷体_GB2312"/>
                <w:color w:val="auto"/>
                <w:sz w:val="28"/>
                <w:szCs w:val="28"/>
                <w:lang w:val="en-US" w:eastAsia="zh-CN"/>
              </w:rPr>
              <w:t>贰</w:t>
            </w:r>
            <w:r>
              <w:rPr>
                <w:rFonts w:hint="eastAsia" w:ascii="楷体_GB2312" w:eastAsia="楷体_GB2312"/>
                <w:color w:val="auto"/>
                <w:sz w:val="28"/>
                <w:szCs w:val="28"/>
              </w:rPr>
              <w:t>份，</w:t>
            </w:r>
            <w:r>
              <w:rPr>
                <w:rFonts w:hint="eastAsia" w:ascii="楷体_GB2312" w:eastAsia="楷体_GB2312"/>
                <w:color w:val="auto"/>
                <w:sz w:val="28"/>
                <w:szCs w:val="28"/>
                <w:lang w:val="en-US" w:eastAsia="zh-CN"/>
              </w:rPr>
              <w:t>贰</w:t>
            </w:r>
            <w:r>
              <w:rPr>
                <w:rFonts w:hint="eastAsia" w:ascii="楷体_GB2312" w:eastAsia="楷体_GB2312"/>
                <w:color w:val="auto"/>
                <w:sz w:val="28"/>
                <w:szCs w:val="28"/>
              </w:rPr>
              <w:t>份具有同等法律效力，甲方、乙方各执壹份</w:t>
            </w:r>
          </w:p>
        </w:tc>
      </w:tr>
      <w:tr w14:paraId="704F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33" w:type="dxa"/>
            <w:noWrap w:val="0"/>
            <w:vAlign w:val="top"/>
          </w:tcPr>
          <w:p w14:paraId="135D4386">
            <w:pPr>
              <w:rPr>
                <w:rFonts w:hint="eastAsia" w:ascii="楷体_GB2312" w:eastAsia="楷体_GB2312"/>
                <w:color w:val="auto"/>
                <w:sz w:val="28"/>
                <w:szCs w:val="28"/>
              </w:rPr>
            </w:pPr>
            <w:r>
              <w:rPr>
                <w:rFonts w:hint="eastAsia" w:ascii="楷体_GB2312" w:eastAsia="楷体_GB2312"/>
                <w:color w:val="auto"/>
                <w:sz w:val="28"/>
                <w:szCs w:val="28"/>
              </w:rPr>
              <w:t>签署</w:t>
            </w:r>
          </w:p>
        </w:tc>
        <w:tc>
          <w:tcPr>
            <w:tcW w:w="3595" w:type="dxa"/>
            <w:noWrap w:val="0"/>
            <w:vAlign w:val="top"/>
          </w:tcPr>
          <w:p w14:paraId="6C06985F">
            <w:pPr>
              <w:rPr>
                <w:rFonts w:hint="eastAsia" w:ascii="楷体_GB2312" w:eastAsia="楷体_GB2312"/>
                <w:color w:val="auto"/>
                <w:sz w:val="28"/>
                <w:szCs w:val="28"/>
              </w:rPr>
            </w:pPr>
            <w:r>
              <w:rPr>
                <w:rFonts w:hint="eastAsia" w:ascii="楷体_GB2312" w:eastAsia="楷体_GB2312"/>
                <w:color w:val="auto"/>
                <w:sz w:val="28"/>
                <w:szCs w:val="28"/>
              </w:rPr>
              <w:t>甲方（签字）：</w:t>
            </w:r>
          </w:p>
          <w:p w14:paraId="0E18D3A3">
            <w:pPr>
              <w:rPr>
                <w:rFonts w:hint="eastAsia" w:ascii="楷体_GB2312" w:eastAsia="楷体_GB2312"/>
                <w:color w:val="auto"/>
                <w:sz w:val="28"/>
                <w:szCs w:val="28"/>
              </w:rPr>
            </w:pPr>
            <w:r>
              <w:rPr>
                <w:rFonts w:hint="eastAsia" w:ascii="楷体_GB2312" w:eastAsia="楷体_GB2312"/>
                <w:color w:val="auto"/>
                <w:sz w:val="28"/>
                <w:szCs w:val="28"/>
              </w:rPr>
              <w:t>（盖章）</w:t>
            </w:r>
          </w:p>
          <w:p w14:paraId="098C9FDF">
            <w:pPr>
              <w:rPr>
                <w:rFonts w:hint="eastAsia" w:ascii="楷体_GB2312" w:eastAsia="楷体_GB2312"/>
                <w:color w:val="auto"/>
                <w:sz w:val="28"/>
                <w:szCs w:val="28"/>
              </w:rPr>
            </w:pPr>
            <w:r>
              <w:rPr>
                <w:rFonts w:hint="eastAsia" w:ascii="楷体_GB2312" w:eastAsia="楷体_GB2312"/>
                <w:color w:val="auto"/>
                <w:sz w:val="28"/>
                <w:szCs w:val="28"/>
              </w:rPr>
              <w:t>日期：</w:t>
            </w:r>
          </w:p>
        </w:tc>
        <w:tc>
          <w:tcPr>
            <w:tcW w:w="4149" w:type="dxa"/>
            <w:noWrap w:val="0"/>
            <w:vAlign w:val="top"/>
          </w:tcPr>
          <w:p w14:paraId="7A809FAE">
            <w:pPr>
              <w:rPr>
                <w:rFonts w:hint="eastAsia" w:ascii="楷体_GB2312" w:eastAsia="楷体_GB2312"/>
                <w:color w:val="auto"/>
                <w:sz w:val="28"/>
                <w:szCs w:val="28"/>
              </w:rPr>
            </w:pPr>
            <w:r>
              <w:rPr>
                <w:rFonts w:hint="eastAsia" w:ascii="楷体_GB2312" w:eastAsia="楷体_GB2312"/>
                <w:color w:val="auto"/>
                <w:sz w:val="28"/>
                <w:szCs w:val="28"/>
              </w:rPr>
              <w:t>乙方（签字）：</w:t>
            </w:r>
          </w:p>
          <w:p w14:paraId="5F8F858B">
            <w:pPr>
              <w:rPr>
                <w:rFonts w:hint="eastAsia" w:ascii="楷体_GB2312" w:eastAsia="楷体_GB2312"/>
                <w:color w:val="auto"/>
                <w:sz w:val="28"/>
                <w:szCs w:val="28"/>
              </w:rPr>
            </w:pPr>
            <w:r>
              <w:rPr>
                <w:rFonts w:hint="eastAsia" w:ascii="楷体_GB2312" w:eastAsia="楷体_GB2312"/>
                <w:color w:val="auto"/>
                <w:sz w:val="28"/>
                <w:szCs w:val="28"/>
              </w:rPr>
              <w:t>（盖章）</w:t>
            </w:r>
          </w:p>
          <w:p w14:paraId="5C5EFE56">
            <w:pPr>
              <w:rPr>
                <w:rFonts w:hint="eastAsia" w:ascii="楷体_GB2312" w:eastAsia="楷体_GB2312"/>
                <w:color w:val="auto"/>
                <w:sz w:val="28"/>
                <w:szCs w:val="28"/>
              </w:rPr>
            </w:pPr>
            <w:r>
              <w:rPr>
                <w:rFonts w:hint="eastAsia" w:ascii="楷体_GB2312" w:eastAsia="楷体_GB2312"/>
                <w:color w:val="auto"/>
                <w:sz w:val="28"/>
                <w:szCs w:val="28"/>
              </w:rPr>
              <w:t>日期：</w:t>
            </w:r>
          </w:p>
        </w:tc>
      </w:tr>
    </w:tbl>
    <w:p w14:paraId="75A11DC7">
      <w:pPr>
        <w:rPr>
          <w:rFonts w:hint="eastAsia" w:ascii="黑体" w:eastAsia="黑体"/>
          <w:color w:val="auto"/>
          <w:sz w:val="36"/>
          <w:szCs w:val="36"/>
        </w:rPr>
      </w:pPr>
    </w:p>
    <w:p w14:paraId="2C9D37DE">
      <w:pPr>
        <w:rPr>
          <w:rFonts w:hint="eastAsia" w:ascii="黑体" w:eastAsia="黑体"/>
          <w:color w:val="auto"/>
          <w:sz w:val="36"/>
          <w:szCs w:val="36"/>
        </w:rPr>
      </w:pPr>
    </w:p>
    <w:p w14:paraId="60967489">
      <w:pPr>
        <w:rPr>
          <w:rFonts w:hint="eastAsia" w:ascii="仿宋_GB2312" w:eastAsia="仿宋_GB2312"/>
          <w:color w:val="auto"/>
          <w:sz w:val="28"/>
          <w:szCs w:val="28"/>
        </w:rPr>
      </w:pPr>
      <w:r>
        <w:rPr>
          <w:rFonts w:hint="eastAsia" w:ascii="楷体_GB2312" w:hAnsi="宋体" w:eastAsia="楷体_GB2312"/>
          <w:color w:val="auto"/>
          <w:sz w:val="28"/>
          <w:szCs w:val="28"/>
        </w:rPr>
        <w:br w:type="page"/>
      </w:r>
      <w:r>
        <w:rPr>
          <w:rFonts w:hint="eastAsia" w:ascii="楷体_GB2312" w:hAnsi="宋体" w:eastAsia="楷体_GB2312"/>
          <w:color w:val="auto"/>
          <w:sz w:val="28"/>
          <w:szCs w:val="28"/>
        </w:rPr>
        <w:t>附件</w:t>
      </w:r>
      <w:r>
        <w:rPr>
          <w:rFonts w:hint="eastAsia" w:ascii="楷体_GB2312" w:eastAsia="楷体_GB2312"/>
          <w:color w:val="auto"/>
          <w:sz w:val="28"/>
          <w:szCs w:val="28"/>
          <w:lang w:val="en-US" w:eastAsia="zh-CN"/>
        </w:rPr>
        <w:t>二</w:t>
      </w:r>
      <w:r>
        <w:rPr>
          <w:rFonts w:hint="eastAsia" w:ascii="仿宋_GB2312" w:eastAsia="仿宋_GB2312"/>
          <w:color w:val="auto"/>
          <w:sz w:val="28"/>
          <w:szCs w:val="28"/>
        </w:rPr>
        <w:t>：</w:t>
      </w:r>
    </w:p>
    <w:p w14:paraId="7D5DD8B2">
      <w:pPr>
        <w:jc w:val="center"/>
        <w:rPr>
          <w:rFonts w:hint="eastAsia" w:ascii="黑体" w:eastAsia="黑体"/>
          <w:color w:val="auto"/>
          <w:sz w:val="36"/>
          <w:szCs w:val="36"/>
        </w:rPr>
      </w:pPr>
      <w:r>
        <w:rPr>
          <w:rFonts w:hint="eastAsia" w:ascii="黑体" w:eastAsia="黑体"/>
          <w:color w:val="auto"/>
          <w:sz w:val="36"/>
          <w:szCs w:val="36"/>
        </w:rPr>
        <w:t>甲方收款的银行账户信息</w:t>
      </w:r>
    </w:p>
    <w:p w14:paraId="6EC4ADFD">
      <w:pPr>
        <w:jc w:val="center"/>
        <w:rPr>
          <w:rFonts w:hint="eastAsia" w:ascii="黑体" w:eastAsia="黑体"/>
          <w:color w:val="auto"/>
          <w:sz w:val="36"/>
          <w:szCs w:val="36"/>
        </w:rPr>
      </w:pPr>
    </w:p>
    <w:p w14:paraId="6468FB71">
      <w:pPr>
        <w:rPr>
          <w:rFonts w:hint="eastAsia" w:ascii="楷体_GB2312" w:eastAsia="楷体_GB2312"/>
          <w:color w:val="auto"/>
          <w:sz w:val="36"/>
          <w:szCs w:val="36"/>
        </w:rPr>
      </w:pPr>
      <w:r>
        <w:rPr>
          <w:rFonts w:hint="eastAsia" w:ascii="楷体_GB2312" w:eastAsia="楷体_GB2312"/>
          <w:color w:val="auto"/>
          <w:sz w:val="36"/>
          <w:szCs w:val="36"/>
        </w:rPr>
        <w:t>名  称：余姚市高铁站场建设投资有限公司</w:t>
      </w:r>
    </w:p>
    <w:p w14:paraId="77263E2F">
      <w:pPr>
        <w:rPr>
          <w:rFonts w:hint="eastAsia" w:ascii="楷体_GB2312" w:eastAsia="楷体_GB2312"/>
          <w:color w:val="auto"/>
          <w:sz w:val="36"/>
          <w:szCs w:val="36"/>
        </w:rPr>
      </w:pPr>
      <w:r>
        <w:rPr>
          <w:rFonts w:hint="eastAsia" w:ascii="楷体_GB2312" w:eastAsia="楷体_GB2312"/>
          <w:color w:val="auto"/>
          <w:sz w:val="36"/>
          <w:szCs w:val="36"/>
        </w:rPr>
        <w:t>开户行：上海浦发银行宁波余姚支行</w:t>
      </w:r>
    </w:p>
    <w:p w14:paraId="3D9E6634">
      <w:pPr>
        <w:rPr>
          <w:rFonts w:hint="eastAsia" w:ascii="楷体_GB2312" w:eastAsia="楷体_GB2312"/>
          <w:color w:val="auto"/>
          <w:sz w:val="36"/>
          <w:szCs w:val="36"/>
        </w:rPr>
      </w:pPr>
      <w:r>
        <w:rPr>
          <w:rFonts w:hint="eastAsia" w:ascii="楷体_GB2312" w:eastAsia="楷体_GB2312"/>
          <w:color w:val="auto"/>
          <w:sz w:val="36"/>
          <w:szCs w:val="36"/>
        </w:rPr>
        <w:t>账  号：94060154900000040</w:t>
      </w:r>
    </w:p>
    <w:p w14:paraId="4389A9F9">
      <w:pPr>
        <w:rPr>
          <w:rFonts w:hint="eastAsia"/>
          <w:color w:val="auto"/>
        </w:rPr>
      </w:pPr>
    </w:p>
    <w:p w14:paraId="7820CBDE">
      <w:pPr>
        <w:rPr>
          <w:rFonts w:hint="eastAsia"/>
          <w:color w:val="auto"/>
        </w:rPr>
      </w:pPr>
    </w:p>
    <w:p w14:paraId="512856EF">
      <w:pPr>
        <w:rPr>
          <w:rFonts w:hint="eastAsia"/>
          <w:color w:val="auto"/>
        </w:rPr>
      </w:pPr>
    </w:p>
    <w:p w14:paraId="694E602B">
      <w:pPr>
        <w:rPr>
          <w:rFonts w:hint="eastAsia"/>
          <w:color w:val="auto"/>
        </w:rPr>
      </w:pPr>
    </w:p>
    <w:p w14:paraId="6764B772">
      <w:pPr>
        <w:rPr>
          <w:rFonts w:hint="eastAsia"/>
          <w:color w:val="auto"/>
        </w:rPr>
      </w:pPr>
    </w:p>
    <w:p w14:paraId="7A817013">
      <w:pPr>
        <w:rPr>
          <w:rFonts w:hint="eastAsia"/>
          <w:color w:val="auto"/>
        </w:rPr>
      </w:pPr>
    </w:p>
    <w:p w14:paraId="2EF68E66">
      <w:pPr>
        <w:rPr>
          <w:rFonts w:hint="eastAsia"/>
          <w:color w:val="auto"/>
        </w:rPr>
      </w:pPr>
    </w:p>
    <w:p w14:paraId="4D0FA8E6">
      <w:pPr>
        <w:rPr>
          <w:rFonts w:hint="eastAsia"/>
          <w:color w:val="auto"/>
        </w:rPr>
      </w:pPr>
    </w:p>
    <w:p w14:paraId="30AA6321">
      <w:pPr>
        <w:rPr>
          <w:rFonts w:hint="eastAsia"/>
          <w:color w:val="auto"/>
        </w:rPr>
      </w:pPr>
    </w:p>
    <w:p w14:paraId="50D0CD29">
      <w:pPr>
        <w:rPr>
          <w:rFonts w:hint="eastAsia"/>
          <w:color w:val="auto"/>
        </w:rPr>
      </w:pPr>
    </w:p>
    <w:p w14:paraId="3CFC5BA5">
      <w:pPr>
        <w:rPr>
          <w:rFonts w:hint="eastAsia"/>
          <w:color w:val="auto"/>
        </w:rPr>
      </w:pPr>
    </w:p>
    <w:p w14:paraId="589535D5">
      <w:pPr>
        <w:rPr>
          <w:rFonts w:hint="eastAsia"/>
          <w:color w:val="auto"/>
        </w:rPr>
      </w:pPr>
    </w:p>
    <w:p w14:paraId="0CB336D4">
      <w:pPr>
        <w:rPr>
          <w:rFonts w:hint="eastAsia"/>
          <w:color w:val="auto"/>
        </w:rPr>
      </w:pPr>
    </w:p>
    <w:p w14:paraId="0D7DE223">
      <w:pPr>
        <w:rPr>
          <w:rFonts w:hint="eastAsia"/>
          <w:color w:val="auto"/>
        </w:rPr>
      </w:pPr>
    </w:p>
    <w:p w14:paraId="51F1EFA6">
      <w:pPr>
        <w:rPr>
          <w:rFonts w:hint="eastAsia"/>
          <w:color w:val="auto"/>
        </w:rPr>
      </w:pPr>
    </w:p>
    <w:p w14:paraId="32A533A1">
      <w:pPr>
        <w:rPr>
          <w:rFonts w:hint="eastAsia"/>
          <w:color w:val="auto"/>
        </w:rPr>
      </w:pPr>
    </w:p>
    <w:p w14:paraId="1C8F2549">
      <w:pPr>
        <w:rPr>
          <w:rFonts w:hint="eastAsia"/>
          <w:color w:val="auto"/>
        </w:rPr>
      </w:pPr>
    </w:p>
    <w:p w14:paraId="5BECB640">
      <w:pPr>
        <w:rPr>
          <w:rFonts w:hint="eastAsia"/>
          <w:color w:val="auto"/>
        </w:rPr>
      </w:pPr>
    </w:p>
    <w:p w14:paraId="5DA95ABD">
      <w:pPr>
        <w:rPr>
          <w:rFonts w:hint="eastAsia"/>
          <w:color w:val="auto"/>
        </w:rPr>
      </w:pPr>
    </w:p>
    <w:p w14:paraId="531C8BCB">
      <w:pPr>
        <w:rPr>
          <w:rFonts w:hint="eastAsia"/>
          <w:color w:val="auto"/>
        </w:rPr>
      </w:pPr>
    </w:p>
    <w:p w14:paraId="6B5A12F4">
      <w:pPr>
        <w:rPr>
          <w:rFonts w:hint="eastAsia"/>
          <w:color w:val="auto"/>
        </w:rPr>
      </w:pPr>
    </w:p>
    <w:p w14:paraId="3705C4FE">
      <w:pPr>
        <w:rPr>
          <w:rFonts w:hint="eastAsia"/>
          <w:color w:val="auto"/>
        </w:rPr>
      </w:pPr>
    </w:p>
    <w:p w14:paraId="3100D7EE">
      <w:pPr>
        <w:rPr>
          <w:rFonts w:hint="eastAsia"/>
          <w:color w:val="auto"/>
        </w:rPr>
      </w:pPr>
    </w:p>
    <w:p w14:paraId="6A4925B2">
      <w:pPr>
        <w:rPr>
          <w:rFonts w:hint="eastAsia"/>
          <w:color w:val="auto"/>
        </w:rPr>
      </w:pPr>
    </w:p>
    <w:p w14:paraId="0118376B">
      <w:pPr>
        <w:spacing w:line="480" w:lineRule="exact"/>
        <w:rPr>
          <w:rFonts w:hint="eastAsia" w:ascii="楷体_GB2312" w:hAnsi="宋体" w:eastAsia="楷体_GB2312"/>
          <w:color w:val="auto"/>
          <w:sz w:val="28"/>
          <w:szCs w:val="28"/>
        </w:rPr>
      </w:pPr>
      <w:r>
        <w:rPr>
          <w:rFonts w:hint="eastAsia" w:ascii="楷体_GB2312" w:hAnsi="宋体" w:eastAsia="楷体_GB2312"/>
          <w:color w:val="auto"/>
          <w:sz w:val="28"/>
          <w:szCs w:val="28"/>
        </w:rPr>
        <w:br w:type="page"/>
      </w: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三</w:t>
      </w:r>
      <w:r>
        <w:rPr>
          <w:rFonts w:hint="eastAsia" w:ascii="楷体_GB2312" w:hAnsi="宋体" w:eastAsia="楷体_GB2312"/>
          <w:color w:val="auto"/>
          <w:sz w:val="28"/>
          <w:szCs w:val="28"/>
        </w:rPr>
        <w:t>：</w:t>
      </w:r>
    </w:p>
    <w:p w14:paraId="5365DA60">
      <w:pPr>
        <w:spacing w:line="48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租赁物业交付清单</w:t>
      </w:r>
    </w:p>
    <w:p w14:paraId="69A123B4">
      <w:pPr>
        <w:spacing w:line="480" w:lineRule="exact"/>
        <w:jc w:val="center"/>
        <w:rPr>
          <w:rFonts w:hint="eastAsia" w:ascii="黑体" w:hAnsi="黑体" w:eastAsia="黑体" w:cs="黑体"/>
          <w:b/>
          <w:bCs/>
          <w:color w:val="auto"/>
          <w:sz w:val="36"/>
          <w:szCs w:val="3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2097"/>
        <w:gridCol w:w="1736"/>
        <w:gridCol w:w="1896"/>
        <w:gridCol w:w="1347"/>
      </w:tblGrid>
      <w:tr w14:paraId="0FBC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noWrap w:val="0"/>
            <w:vAlign w:val="center"/>
          </w:tcPr>
          <w:p w14:paraId="5398697A">
            <w:pPr>
              <w:jc w:val="center"/>
              <w:rPr>
                <w:rFonts w:hint="eastAsia" w:ascii="楷体_GB2312" w:eastAsia="楷体_GB2312"/>
                <w:color w:val="auto"/>
                <w:sz w:val="28"/>
                <w:szCs w:val="28"/>
                <w:lang w:val="en-US" w:eastAsia="zh-CN"/>
              </w:rPr>
            </w:pPr>
            <w:r>
              <w:rPr>
                <w:rFonts w:hint="eastAsia" w:ascii="楷体_GB2312" w:eastAsia="楷体_GB2312"/>
                <w:color w:val="auto"/>
                <w:sz w:val="28"/>
                <w:szCs w:val="28"/>
                <w:lang w:val="en-US" w:eastAsia="zh-CN"/>
              </w:rPr>
              <w:t>位置</w:t>
            </w:r>
          </w:p>
        </w:tc>
        <w:tc>
          <w:tcPr>
            <w:tcW w:w="2097" w:type="dxa"/>
            <w:noWrap w:val="0"/>
            <w:vAlign w:val="center"/>
          </w:tcPr>
          <w:p w14:paraId="422F1263">
            <w:pPr>
              <w:jc w:val="center"/>
              <w:rPr>
                <w:rFonts w:hint="eastAsia" w:ascii="楷体_GB2312" w:eastAsia="楷体_GB2312"/>
                <w:color w:val="auto"/>
                <w:sz w:val="28"/>
                <w:szCs w:val="28"/>
                <w:lang w:val="en-US" w:eastAsia="zh-CN"/>
              </w:rPr>
            </w:pPr>
            <w:r>
              <w:rPr>
                <w:rFonts w:hint="eastAsia" w:ascii="楷体_GB2312" w:eastAsia="楷体_GB2312"/>
                <w:color w:val="auto"/>
                <w:sz w:val="28"/>
                <w:szCs w:val="28"/>
                <w:lang w:val="en-US" w:eastAsia="zh-CN"/>
              </w:rPr>
              <w:t>设施</w:t>
            </w:r>
          </w:p>
        </w:tc>
        <w:tc>
          <w:tcPr>
            <w:tcW w:w="1736" w:type="dxa"/>
            <w:noWrap w:val="0"/>
            <w:vAlign w:val="center"/>
          </w:tcPr>
          <w:p w14:paraId="6B2B3364">
            <w:pPr>
              <w:jc w:val="center"/>
              <w:rPr>
                <w:rFonts w:hint="default" w:ascii="楷体_GB2312" w:eastAsia="楷体_GB2312"/>
                <w:color w:val="auto"/>
                <w:sz w:val="28"/>
                <w:szCs w:val="28"/>
                <w:lang w:val="en-US" w:eastAsia="zh-CN"/>
              </w:rPr>
            </w:pPr>
            <w:r>
              <w:rPr>
                <w:rFonts w:hint="eastAsia" w:ascii="楷体_GB2312" w:eastAsia="楷体_GB2312"/>
                <w:color w:val="auto"/>
                <w:sz w:val="28"/>
                <w:szCs w:val="28"/>
                <w:lang w:val="en-US" w:eastAsia="zh-CN"/>
              </w:rPr>
              <w:t>数量</w:t>
            </w:r>
          </w:p>
        </w:tc>
        <w:tc>
          <w:tcPr>
            <w:tcW w:w="1896" w:type="dxa"/>
            <w:noWrap w:val="0"/>
            <w:vAlign w:val="center"/>
          </w:tcPr>
          <w:p w14:paraId="094AF646">
            <w:pPr>
              <w:jc w:val="center"/>
              <w:rPr>
                <w:rFonts w:hint="default" w:ascii="楷体_GB2312" w:eastAsia="楷体_GB2312"/>
                <w:color w:val="auto"/>
                <w:sz w:val="28"/>
                <w:szCs w:val="28"/>
                <w:lang w:val="en-US" w:eastAsia="zh-CN"/>
              </w:rPr>
            </w:pPr>
            <w:r>
              <w:rPr>
                <w:rFonts w:hint="eastAsia" w:ascii="楷体_GB2312" w:eastAsia="楷体_GB2312"/>
                <w:color w:val="auto"/>
                <w:sz w:val="28"/>
                <w:szCs w:val="28"/>
                <w:lang w:val="en-US" w:eastAsia="zh-CN"/>
              </w:rPr>
              <w:t>表号、户号、度数</w:t>
            </w:r>
          </w:p>
        </w:tc>
        <w:tc>
          <w:tcPr>
            <w:tcW w:w="1347" w:type="dxa"/>
            <w:noWrap w:val="0"/>
            <w:vAlign w:val="center"/>
          </w:tcPr>
          <w:p w14:paraId="4C812975">
            <w:pPr>
              <w:jc w:val="center"/>
              <w:rPr>
                <w:rFonts w:ascii="楷体_GB2312" w:eastAsia="楷体_GB2312"/>
                <w:color w:val="auto"/>
                <w:sz w:val="28"/>
                <w:szCs w:val="28"/>
              </w:rPr>
            </w:pPr>
            <w:r>
              <w:rPr>
                <w:rFonts w:hint="eastAsia" w:ascii="楷体_GB2312" w:eastAsia="楷体_GB2312"/>
                <w:color w:val="auto"/>
                <w:sz w:val="28"/>
                <w:szCs w:val="28"/>
                <w:lang w:val="en-US" w:eastAsia="zh-CN"/>
              </w:rPr>
              <w:t>盖章</w:t>
            </w:r>
            <w:r>
              <w:rPr>
                <w:rFonts w:hint="eastAsia" w:ascii="楷体_GB2312" w:eastAsia="楷体_GB2312"/>
                <w:color w:val="auto"/>
                <w:sz w:val="28"/>
                <w:szCs w:val="28"/>
              </w:rPr>
              <w:t>确认</w:t>
            </w:r>
          </w:p>
        </w:tc>
      </w:tr>
      <w:tr w14:paraId="0135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446" w:type="dxa"/>
            <w:vMerge w:val="restart"/>
            <w:noWrap w:val="0"/>
            <w:vAlign w:val="center"/>
          </w:tcPr>
          <w:p w14:paraId="437BF6DA">
            <w:pPr>
              <w:jc w:val="center"/>
              <w:rPr>
                <w:rFonts w:hint="default" w:ascii="楷体_GB2312" w:eastAsia="楷体_GB2312"/>
                <w:color w:val="auto"/>
                <w:sz w:val="28"/>
                <w:szCs w:val="28"/>
                <w:lang w:val="en-US"/>
              </w:rPr>
            </w:pPr>
          </w:p>
        </w:tc>
        <w:tc>
          <w:tcPr>
            <w:tcW w:w="2097" w:type="dxa"/>
            <w:noWrap w:val="0"/>
            <w:vAlign w:val="center"/>
          </w:tcPr>
          <w:p w14:paraId="4B5E379C">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消防箱</w:t>
            </w:r>
          </w:p>
        </w:tc>
        <w:tc>
          <w:tcPr>
            <w:tcW w:w="1736" w:type="dxa"/>
            <w:noWrap w:val="0"/>
            <w:vAlign w:val="center"/>
          </w:tcPr>
          <w:p w14:paraId="3B387705">
            <w:pPr>
              <w:jc w:val="center"/>
              <w:rPr>
                <w:rFonts w:hint="default" w:ascii="楷体_GB2312" w:eastAsia="楷体_GB2312"/>
                <w:color w:val="auto"/>
                <w:sz w:val="24"/>
                <w:lang w:val="en-US" w:eastAsia="zh-CN"/>
              </w:rPr>
            </w:pPr>
            <w:r>
              <w:rPr>
                <w:rFonts w:hint="eastAsia" w:ascii="楷体_GB2312" w:eastAsia="楷体_GB2312"/>
                <w:color w:val="auto"/>
                <w:sz w:val="24"/>
                <w:u w:val="single"/>
                <w:lang w:val="en-US" w:eastAsia="zh-CN"/>
              </w:rPr>
              <w:t xml:space="preserve">  </w:t>
            </w:r>
            <w:r>
              <w:rPr>
                <w:rFonts w:hint="eastAsia" w:ascii="楷体_GB2312" w:eastAsia="楷体_GB2312"/>
                <w:color w:val="auto"/>
                <w:sz w:val="24"/>
                <w:lang w:val="en-US" w:eastAsia="zh-CN"/>
              </w:rPr>
              <w:t>只</w:t>
            </w:r>
          </w:p>
        </w:tc>
        <w:tc>
          <w:tcPr>
            <w:tcW w:w="1896" w:type="dxa"/>
            <w:noWrap w:val="0"/>
            <w:vAlign w:val="center"/>
          </w:tcPr>
          <w:p w14:paraId="7011D3AD">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无</w:t>
            </w:r>
          </w:p>
        </w:tc>
        <w:tc>
          <w:tcPr>
            <w:tcW w:w="1347" w:type="dxa"/>
            <w:vMerge w:val="restart"/>
            <w:noWrap w:val="0"/>
            <w:vAlign w:val="center"/>
          </w:tcPr>
          <w:p w14:paraId="2B52DFCB">
            <w:pPr>
              <w:jc w:val="center"/>
              <w:rPr>
                <w:rFonts w:hint="eastAsia" w:ascii="楷体_GB2312" w:eastAsia="楷体_GB2312"/>
                <w:color w:val="auto"/>
                <w:sz w:val="28"/>
                <w:szCs w:val="28"/>
              </w:rPr>
            </w:pPr>
          </w:p>
        </w:tc>
      </w:tr>
      <w:tr w14:paraId="4544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46" w:type="dxa"/>
            <w:vMerge w:val="continue"/>
            <w:noWrap w:val="0"/>
            <w:vAlign w:val="center"/>
          </w:tcPr>
          <w:p w14:paraId="64DC63C3">
            <w:pPr>
              <w:jc w:val="center"/>
              <w:rPr>
                <w:rFonts w:hint="eastAsia" w:ascii="楷体_GB2312" w:eastAsia="楷体_GB2312"/>
                <w:color w:val="auto"/>
                <w:sz w:val="28"/>
                <w:szCs w:val="28"/>
              </w:rPr>
            </w:pPr>
          </w:p>
        </w:tc>
        <w:tc>
          <w:tcPr>
            <w:tcW w:w="2097" w:type="dxa"/>
            <w:noWrap w:val="0"/>
            <w:vAlign w:val="center"/>
          </w:tcPr>
          <w:p w14:paraId="1070C1EB">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水表</w:t>
            </w:r>
          </w:p>
        </w:tc>
        <w:tc>
          <w:tcPr>
            <w:tcW w:w="1736" w:type="dxa"/>
            <w:noWrap w:val="0"/>
            <w:vAlign w:val="center"/>
          </w:tcPr>
          <w:p w14:paraId="34D3E945">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 xml:space="preserve"> 未使用</w:t>
            </w:r>
            <w:r>
              <w:rPr>
                <w:rFonts w:hint="eastAsia" w:ascii="楷体_GB2312" w:eastAsia="楷体_GB2312"/>
                <w:color w:val="auto"/>
                <w:sz w:val="24"/>
                <w:u w:val="single"/>
                <w:lang w:val="en-US" w:eastAsia="zh-CN"/>
              </w:rPr>
              <w:t xml:space="preserve">   </w:t>
            </w:r>
            <w:r>
              <w:rPr>
                <w:rFonts w:hint="eastAsia" w:ascii="楷体_GB2312" w:eastAsia="楷体_GB2312"/>
                <w:color w:val="auto"/>
                <w:sz w:val="24"/>
                <w:lang w:val="en-US" w:eastAsia="zh-CN"/>
              </w:rPr>
              <w:t>只</w:t>
            </w:r>
          </w:p>
        </w:tc>
        <w:tc>
          <w:tcPr>
            <w:tcW w:w="1896" w:type="dxa"/>
            <w:noWrap w:val="0"/>
            <w:vAlign w:val="center"/>
          </w:tcPr>
          <w:p w14:paraId="2FFE426E">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户号：</w:t>
            </w:r>
          </w:p>
        </w:tc>
        <w:tc>
          <w:tcPr>
            <w:tcW w:w="1347" w:type="dxa"/>
            <w:vMerge w:val="continue"/>
            <w:noWrap w:val="0"/>
            <w:vAlign w:val="center"/>
          </w:tcPr>
          <w:p w14:paraId="130C4BA3">
            <w:pPr>
              <w:jc w:val="center"/>
              <w:rPr>
                <w:rFonts w:hint="eastAsia" w:ascii="楷体_GB2312" w:eastAsia="楷体_GB2312"/>
                <w:color w:val="auto"/>
                <w:sz w:val="28"/>
                <w:szCs w:val="28"/>
              </w:rPr>
            </w:pPr>
          </w:p>
        </w:tc>
      </w:tr>
      <w:tr w14:paraId="6892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446" w:type="dxa"/>
            <w:vMerge w:val="continue"/>
            <w:noWrap w:val="0"/>
            <w:vAlign w:val="center"/>
          </w:tcPr>
          <w:p w14:paraId="36873DDE">
            <w:pPr>
              <w:jc w:val="center"/>
              <w:rPr>
                <w:rFonts w:hint="eastAsia" w:ascii="楷体_GB2312" w:eastAsia="楷体_GB2312"/>
                <w:color w:val="auto"/>
                <w:sz w:val="28"/>
                <w:szCs w:val="28"/>
              </w:rPr>
            </w:pPr>
          </w:p>
        </w:tc>
        <w:tc>
          <w:tcPr>
            <w:tcW w:w="2097" w:type="dxa"/>
            <w:noWrap w:val="0"/>
            <w:vAlign w:val="center"/>
          </w:tcPr>
          <w:p w14:paraId="1C5F115A">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电表</w:t>
            </w:r>
          </w:p>
        </w:tc>
        <w:tc>
          <w:tcPr>
            <w:tcW w:w="1736" w:type="dxa"/>
            <w:noWrap w:val="0"/>
            <w:vAlign w:val="center"/>
          </w:tcPr>
          <w:p w14:paraId="25F548E9">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 xml:space="preserve"> 未使用</w:t>
            </w:r>
            <w:r>
              <w:rPr>
                <w:rFonts w:hint="eastAsia" w:ascii="楷体_GB2312" w:eastAsia="楷体_GB2312"/>
                <w:color w:val="auto"/>
                <w:sz w:val="24"/>
                <w:u w:val="single"/>
                <w:lang w:val="en-US" w:eastAsia="zh-CN"/>
              </w:rPr>
              <w:t xml:space="preserve">   </w:t>
            </w:r>
            <w:r>
              <w:rPr>
                <w:rFonts w:hint="eastAsia" w:ascii="楷体_GB2312" w:eastAsia="楷体_GB2312"/>
                <w:color w:val="auto"/>
                <w:sz w:val="24"/>
                <w:lang w:val="en-US" w:eastAsia="zh-CN"/>
              </w:rPr>
              <w:t>只</w:t>
            </w:r>
          </w:p>
        </w:tc>
        <w:tc>
          <w:tcPr>
            <w:tcW w:w="1896" w:type="dxa"/>
            <w:noWrap w:val="0"/>
            <w:vAlign w:val="center"/>
          </w:tcPr>
          <w:p w14:paraId="1B1B866A">
            <w:pPr>
              <w:jc w:val="center"/>
              <w:rPr>
                <w:rFonts w:hint="default" w:ascii="楷体_GB2312" w:eastAsia="楷体_GB2312"/>
                <w:color w:val="auto"/>
                <w:sz w:val="24"/>
                <w:lang w:val="en-US" w:eastAsia="zh-CN"/>
              </w:rPr>
            </w:pPr>
            <w:r>
              <w:rPr>
                <w:rFonts w:hint="eastAsia" w:ascii="楷体_GB2312" w:eastAsia="楷体_GB2312"/>
                <w:color w:val="auto"/>
                <w:sz w:val="24"/>
                <w:lang w:val="en-US" w:eastAsia="zh-CN"/>
              </w:rPr>
              <w:t xml:space="preserve">户号： </w:t>
            </w:r>
          </w:p>
        </w:tc>
        <w:tc>
          <w:tcPr>
            <w:tcW w:w="1347" w:type="dxa"/>
            <w:vMerge w:val="continue"/>
            <w:noWrap w:val="0"/>
            <w:vAlign w:val="center"/>
          </w:tcPr>
          <w:p w14:paraId="595BE4BA">
            <w:pPr>
              <w:jc w:val="center"/>
              <w:rPr>
                <w:rFonts w:hint="eastAsia" w:ascii="楷体_GB2312" w:eastAsia="楷体_GB2312"/>
                <w:color w:val="auto"/>
                <w:sz w:val="28"/>
                <w:szCs w:val="28"/>
              </w:rPr>
            </w:pPr>
          </w:p>
        </w:tc>
      </w:tr>
    </w:tbl>
    <w:p w14:paraId="3E1F93F1">
      <w:pPr>
        <w:rPr>
          <w:rFonts w:hint="eastAsia"/>
          <w:color w:val="auto"/>
        </w:rPr>
      </w:pPr>
    </w:p>
    <w:p w14:paraId="2D23F817">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077" w:right="1134" w:bottom="107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1343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2C01BC">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D2C01B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24B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7D1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0DB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71E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110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chineseCounting"/>
      <w:suff w:val="space"/>
      <w:lvlText w:val="第%1条"/>
      <w:lvlJc w:val="left"/>
    </w:lvl>
  </w:abstractNum>
  <w:abstractNum w:abstractNumId="1">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62287"/>
    <w:rsid w:val="09DB3BBB"/>
    <w:rsid w:val="0C362287"/>
    <w:rsid w:val="104B6D67"/>
    <w:rsid w:val="2A0D54AD"/>
    <w:rsid w:val="5FBA0976"/>
    <w:rsid w:val="6413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4963</Words>
  <Characters>5178</Characters>
  <Lines>0</Lines>
  <Paragraphs>0</Paragraphs>
  <TotalTime>0</TotalTime>
  <ScaleCrop>false</ScaleCrop>
  <LinksUpToDate>false</LinksUpToDate>
  <CharactersWithSpaces>5478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2025-05-20T03:17:00Z</dcterms:created>
  <dc:creator>阳明拍卖</dc:creator>
  <cp:lastModifiedBy>阳明拍卖</cp:lastModifiedBy>
  <dcterms:modified xsi:type="dcterms:W3CDTF">2025-12-10T07:38:24Z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430E201BF32D44D8AF7BE9541D1042AD_11</vt:lpwstr>
  </property>
  <property fmtid="{D5CDD505-2E9C-101B-9397-08002B2CF9AE}" pid="4" name="KSOTemplateDocerSaveRecord">
    <vt:lpwstr>eyJoZGlkIjoiYzVmZDliNTI5MGEzNzgwZTIzY2FkY2YzNjVmMDI2NjIiLCJ1c2VySWQiOiI2NDI4NjU5NTMifQ==</vt:lpwstr>
  </property>
</Properties>
</file>