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051D">
      <w:pPr>
        <w:pStyle w:val="2"/>
        <w:keepNext w:val="0"/>
        <w:keepLines w:val="0"/>
        <w:pageBreakBefore w:val="0"/>
        <w:widowControl w:val="0"/>
        <w:kinsoku/>
        <w:wordWrap/>
        <w:overflowPunct/>
        <w:topLinePunct w:val="0"/>
        <w:autoSpaceDE/>
        <w:autoSpaceDN/>
        <w:bidi w:val="0"/>
        <w:adjustRightInd/>
        <w:snapToGrid/>
        <w:spacing w:line="440" w:lineRule="exact"/>
        <w:ind w:leftChars="0" w:rightChars="0" w:firstLine="0" w:firstLineChars="0"/>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宋体"/>
          <w:b/>
          <w:bCs/>
          <w:kern w:val="0"/>
          <w:sz w:val="32"/>
          <w:szCs w:val="32"/>
          <w:lang w:val="en-US" w:eastAsia="zh-CN"/>
        </w:rPr>
        <w:t>余姚市舜蜀建设发展有限公司70%股权</w:t>
      </w:r>
    </w:p>
    <w:p w14:paraId="24352D3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Chars="0" w:rightChars="0" w:firstLine="0" w:firstLineChars="0"/>
        <w:jc w:val="center"/>
        <w:textAlignment w:val="auto"/>
        <w:rPr>
          <w:rFonts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挂 牌 </w:t>
      </w:r>
      <w:r>
        <w:rPr>
          <w:rFonts w:hint="eastAsia" w:ascii="宋体" w:hAnsi="宋体"/>
          <w:b/>
          <w:color w:val="auto"/>
          <w:sz w:val="32"/>
          <w:szCs w:val="32"/>
          <w:highlight w:val="none"/>
        </w:rPr>
        <w:t>须 知</w:t>
      </w:r>
    </w:p>
    <w:p w14:paraId="5984A2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eastAsia="宋体" w:cs="仿宋_GB2312"/>
          <w:color w:val="auto"/>
          <w:sz w:val="24"/>
          <w:highlight w:val="none"/>
        </w:rPr>
        <w:t>受</w:t>
      </w:r>
      <w:r>
        <w:rPr>
          <w:rFonts w:hint="eastAsia" w:ascii="宋体" w:hAnsi="宋体"/>
          <w:color w:val="auto"/>
          <w:sz w:val="24"/>
          <w:highlight w:val="none"/>
        </w:rPr>
        <w:t>委托,</w:t>
      </w:r>
      <w:r>
        <w:rPr>
          <w:rFonts w:hint="eastAsia" w:ascii="宋体" w:hAnsi="宋体" w:eastAsia="宋体" w:cs="仿宋_GB2312"/>
          <w:color w:val="auto"/>
          <w:sz w:val="24"/>
          <w:highlight w:val="none"/>
          <w:lang w:val="en-US" w:eastAsia="zh-CN"/>
        </w:rPr>
        <w:t>本公司定于2025年</w:t>
      </w:r>
      <w:r>
        <w:rPr>
          <w:rFonts w:hint="eastAsia" w:ascii="宋体" w:hAnsi="宋体" w:cs="仿宋_GB2312"/>
          <w:color w:val="auto"/>
          <w:sz w:val="24"/>
          <w:highlight w:val="none"/>
          <w:lang w:val="en-US" w:eastAsia="zh-CN"/>
        </w:rPr>
        <w:t>12</w:t>
      </w:r>
      <w:r>
        <w:rPr>
          <w:rFonts w:hint="eastAsia" w:ascii="宋体" w:hAnsi="宋体" w:eastAsia="宋体" w:cs="仿宋_GB2312"/>
          <w:color w:val="auto"/>
          <w:sz w:val="24"/>
          <w:highlight w:val="none"/>
          <w:lang w:val="en-US" w:eastAsia="zh-CN"/>
        </w:rPr>
        <w:t>月</w:t>
      </w:r>
      <w:r>
        <w:rPr>
          <w:rFonts w:hint="eastAsia" w:ascii="宋体" w:hAnsi="宋体" w:cs="仿宋_GB2312"/>
          <w:color w:val="auto"/>
          <w:sz w:val="24"/>
          <w:highlight w:val="none"/>
          <w:lang w:val="en-US" w:eastAsia="zh-CN"/>
        </w:rPr>
        <w:t>30</w:t>
      </w:r>
      <w:r>
        <w:rPr>
          <w:rFonts w:hint="eastAsia" w:ascii="宋体" w:hAnsi="宋体" w:eastAsia="宋体" w:cs="仿宋_GB2312"/>
          <w:color w:val="auto"/>
          <w:sz w:val="24"/>
          <w:highlight w:val="none"/>
          <w:lang w:val="en-US" w:eastAsia="zh-CN"/>
        </w:rPr>
        <w:t>日下午3时在余姚市政务服务中心（谭家岭东路2号）4楼开标室&lt;1&gt;对余姚市舜蜀建设发展有限公司70%股权进行公开挂牌转让</w:t>
      </w:r>
      <w:r>
        <w:rPr>
          <w:rFonts w:hint="eastAsia" w:ascii="宋体" w:hAnsi="宋体"/>
          <w:color w:val="auto"/>
          <w:sz w:val="24"/>
          <w:highlight w:val="none"/>
        </w:rPr>
        <w:t>。</w:t>
      </w:r>
    </w:p>
    <w:p w14:paraId="381AE9D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color w:val="auto"/>
          <w:sz w:val="24"/>
          <w:highlight w:val="none"/>
        </w:rPr>
      </w:pPr>
      <w:r>
        <w:rPr>
          <w:rFonts w:hint="eastAsia" w:ascii="宋体" w:hAnsi="宋体" w:cs="宋体"/>
          <w:b/>
          <w:bCs/>
          <w:kern w:val="0"/>
          <w:sz w:val="24"/>
          <w:szCs w:val="24"/>
          <w:lang w:val="en-US" w:eastAsia="zh-CN"/>
        </w:rPr>
        <w:t>一、</w:t>
      </w:r>
      <w:r>
        <w:rPr>
          <w:rFonts w:hint="eastAsia" w:ascii="宋体" w:hAnsi="宋体" w:cs="宋体"/>
          <w:b/>
          <w:bCs/>
          <w:kern w:val="0"/>
          <w:sz w:val="24"/>
          <w:szCs w:val="24"/>
        </w:rPr>
        <w:t>项目编号</w:t>
      </w:r>
      <w:r>
        <w:rPr>
          <w:rFonts w:hint="eastAsia" w:ascii="宋体" w:hAnsi="宋体" w:cs="宋体"/>
          <w:kern w:val="0"/>
          <w:sz w:val="24"/>
          <w:szCs w:val="24"/>
        </w:rPr>
        <w:t>：</w:t>
      </w:r>
      <w:r>
        <w:rPr>
          <w:rFonts w:hint="eastAsia" w:ascii="宋体" w:hAnsi="宋体" w:eastAsia="宋体" w:cs="仿宋_GB2312"/>
          <w:color w:val="auto"/>
          <w:sz w:val="24"/>
          <w:highlight w:val="none"/>
          <w:lang w:val="en-US" w:eastAsia="zh-CN"/>
        </w:rPr>
        <w:t xml:space="preserve">NC2025-83 </w:t>
      </w:r>
    </w:p>
    <w:p w14:paraId="4E0D10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二</w:t>
      </w:r>
      <w:r>
        <w:rPr>
          <w:rFonts w:hint="eastAsia" w:ascii="宋体" w:hAnsi="宋体"/>
          <w:b/>
          <w:color w:val="auto"/>
          <w:sz w:val="24"/>
          <w:highlight w:val="none"/>
        </w:rPr>
        <w:t>、挂牌</w:t>
      </w:r>
      <w:r>
        <w:rPr>
          <w:rFonts w:hint="eastAsia" w:ascii="宋体" w:hAnsi="宋体"/>
          <w:b/>
          <w:color w:val="auto"/>
          <w:sz w:val="24"/>
          <w:highlight w:val="none"/>
          <w:lang w:eastAsia="zh-CN"/>
        </w:rPr>
        <w:t>委托人</w:t>
      </w:r>
    </w:p>
    <w:p w14:paraId="52A4B6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本次股权挂牌的</w:t>
      </w:r>
      <w:r>
        <w:rPr>
          <w:rFonts w:hint="eastAsia" w:ascii="宋体" w:hAnsi="宋体"/>
          <w:color w:val="auto"/>
          <w:sz w:val="24"/>
          <w:highlight w:val="none"/>
          <w:lang w:eastAsia="zh-CN"/>
        </w:rPr>
        <w:t>委托人</w:t>
      </w:r>
      <w:r>
        <w:rPr>
          <w:rFonts w:hint="eastAsia" w:ascii="宋体" w:hAnsi="宋体"/>
          <w:color w:val="auto"/>
          <w:sz w:val="24"/>
          <w:highlight w:val="none"/>
        </w:rPr>
        <w:t>为</w:t>
      </w:r>
      <w:r>
        <w:rPr>
          <w:rFonts w:hint="eastAsia" w:ascii="宋体" w:hAnsi="宋体" w:eastAsia="宋体" w:cs="仿宋_GB2312"/>
          <w:color w:val="auto"/>
          <w:sz w:val="24"/>
          <w:highlight w:val="none"/>
          <w:lang w:val="en-US" w:eastAsia="zh-CN"/>
        </w:rPr>
        <w:t>余姚市凤山街道蜀山村股份经济合作社</w:t>
      </w:r>
      <w:r>
        <w:rPr>
          <w:rFonts w:hint="eastAsia" w:ascii="宋体" w:hAnsi="宋体"/>
          <w:color w:val="auto"/>
          <w:sz w:val="24"/>
          <w:highlight w:val="none"/>
        </w:rPr>
        <w:t>（以下简称“</w:t>
      </w:r>
      <w:r>
        <w:rPr>
          <w:rFonts w:hint="eastAsia" w:ascii="宋体" w:hAnsi="宋体"/>
          <w:color w:val="auto"/>
          <w:sz w:val="24"/>
          <w:highlight w:val="none"/>
          <w:lang w:eastAsia="zh-CN"/>
        </w:rPr>
        <w:t>委托人</w:t>
      </w:r>
      <w:r>
        <w:rPr>
          <w:rFonts w:hint="eastAsia" w:ascii="宋体" w:hAnsi="宋体"/>
          <w:color w:val="auto"/>
          <w:sz w:val="24"/>
          <w:highlight w:val="none"/>
        </w:rPr>
        <w:t>”），具体组织实施由</w:t>
      </w:r>
      <w:r>
        <w:rPr>
          <w:rFonts w:hint="eastAsia" w:ascii="宋体" w:hAnsi="宋体"/>
          <w:color w:val="auto"/>
          <w:sz w:val="24"/>
          <w:highlight w:val="none"/>
          <w:lang w:eastAsia="zh-CN"/>
        </w:rPr>
        <w:t>宁波阳明拍卖有限公司（以下简称“</w:t>
      </w:r>
      <w:r>
        <w:rPr>
          <w:rFonts w:hint="eastAsia" w:ascii="宋体" w:hAnsi="宋体"/>
          <w:color w:val="auto"/>
          <w:sz w:val="24"/>
          <w:highlight w:val="none"/>
        </w:rPr>
        <w:t>本公司</w:t>
      </w:r>
      <w:r>
        <w:rPr>
          <w:rFonts w:hint="eastAsia" w:ascii="宋体" w:hAnsi="宋体"/>
          <w:color w:val="auto"/>
          <w:sz w:val="24"/>
          <w:highlight w:val="none"/>
          <w:lang w:eastAsia="zh-CN"/>
        </w:rPr>
        <w:t>”）</w:t>
      </w:r>
      <w:r>
        <w:rPr>
          <w:rFonts w:hint="eastAsia" w:ascii="宋体" w:hAnsi="宋体"/>
          <w:color w:val="auto"/>
          <w:sz w:val="24"/>
          <w:highlight w:val="none"/>
        </w:rPr>
        <w:t>承办。</w:t>
      </w:r>
    </w:p>
    <w:p w14:paraId="3AEFF7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rPr>
        <w:t>、挂牌原则</w:t>
      </w:r>
    </w:p>
    <w:p w14:paraId="69A1AC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本次股权挂牌遵循公开、公平、公正和诚实信用原则。</w:t>
      </w:r>
    </w:p>
    <w:p w14:paraId="6F89AE2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00" w:lineRule="exact"/>
        <w:ind w:firstLine="482" w:firstLineChars="200"/>
        <w:textAlignment w:val="auto"/>
        <w:rPr>
          <w:rFonts w:hint="eastAsia" w:ascii="宋体" w:hAnsi="宋体"/>
          <w:color w:val="auto"/>
          <w:sz w:val="24"/>
          <w:highlight w:val="none"/>
          <w:lang w:eastAsia="zh-CN"/>
        </w:rPr>
      </w:pPr>
      <w:r>
        <w:rPr>
          <w:rFonts w:hint="eastAsia" w:ascii="宋体" w:hAnsi="宋体" w:cs="仿宋_GB2312"/>
          <w:b/>
          <w:color w:val="auto"/>
          <w:sz w:val="24"/>
          <w:highlight w:val="none"/>
          <w:lang w:val="en-US" w:eastAsia="zh-CN"/>
        </w:rPr>
        <w:t>四、</w:t>
      </w:r>
      <w:r>
        <w:rPr>
          <w:rFonts w:hint="eastAsia" w:ascii="宋体" w:hAnsi="宋体" w:cs="仿宋_GB2312"/>
          <w:b/>
          <w:color w:val="auto"/>
          <w:sz w:val="24"/>
          <w:highlight w:val="none"/>
        </w:rPr>
        <w:t>挂牌标的</w:t>
      </w:r>
    </w:p>
    <w:tbl>
      <w:tblPr>
        <w:tblStyle w:val="5"/>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1080"/>
        <w:gridCol w:w="1695"/>
        <w:gridCol w:w="1340"/>
        <w:gridCol w:w="1290"/>
      </w:tblGrid>
      <w:tr w14:paraId="3334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11" w:type="pct"/>
            <w:tcBorders>
              <w:bottom w:val="nil"/>
            </w:tcBorders>
            <w:noWrap w:val="0"/>
            <w:vAlign w:val="center"/>
          </w:tcPr>
          <w:p w14:paraId="3DC4BE13">
            <w:pPr>
              <w:keepNext w:val="0"/>
              <w:keepLines w:val="0"/>
              <w:pageBreakBefore w:val="0"/>
              <w:widowControl/>
              <w:kinsoku/>
              <w:wordWrap/>
              <w:overflowPunct/>
              <w:topLinePunct w:val="0"/>
              <w:autoSpaceDE/>
              <w:autoSpaceDN/>
              <w:bidi w:val="0"/>
              <w:adjustRightInd/>
              <w:snapToGrid/>
              <w:spacing w:line="310" w:lineRule="exact"/>
              <w:ind w:firstLine="843" w:firstLineChars="400"/>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标的情况</w:t>
            </w:r>
            <w:r>
              <w:rPr>
                <w:rFonts w:hint="eastAsia" w:ascii="宋体" w:hAnsi="宋体" w:cs="宋体"/>
                <w:b/>
                <w:bCs/>
                <w:color w:val="auto"/>
                <w:kern w:val="0"/>
                <w:sz w:val="21"/>
                <w:szCs w:val="21"/>
                <w:highlight w:val="none"/>
                <w:lang w:eastAsia="zh-CN"/>
              </w:rPr>
              <w:t>介绍</w:t>
            </w:r>
          </w:p>
        </w:tc>
        <w:tc>
          <w:tcPr>
            <w:tcW w:w="617" w:type="pct"/>
            <w:noWrap w:val="0"/>
            <w:vAlign w:val="center"/>
          </w:tcPr>
          <w:p w14:paraId="76BCBF8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转让比例</w:t>
            </w:r>
          </w:p>
        </w:tc>
        <w:tc>
          <w:tcPr>
            <w:tcW w:w="968" w:type="pct"/>
            <w:noWrap w:val="0"/>
            <w:vAlign w:val="center"/>
          </w:tcPr>
          <w:p w14:paraId="031723B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起始价</w:t>
            </w:r>
          </w:p>
          <w:p w14:paraId="6E5DA3F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人民币</w:t>
            </w:r>
            <w:r>
              <w:rPr>
                <w:rFonts w:hint="eastAsia" w:ascii="宋体" w:hAnsi="宋体" w:cs="宋体"/>
                <w:b/>
                <w:bCs/>
                <w:color w:val="auto"/>
                <w:kern w:val="0"/>
                <w:sz w:val="21"/>
                <w:szCs w:val="21"/>
                <w:highlight w:val="none"/>
                <w:lang w:eastAsia="zh-CN"/>
              </w:rPr>
              <w:t>）</w:t>
            </w:r>
          </w:p>
        </w:tc>
        <w:tc>
          <w:tcPr>
            <w:tcW w:w="765" w:type="pct"/>
            <w:noWrap w:val="0"/>
            <w:vAlign w:val="center"/>
          </w:tcPr>
          <w:p w14:paraId="59D34780">
            <w:pPr>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竞买保证金</w:t>
            </w:r>
          </w:p>
          <w:p w14:paraId="5987681C">
            <w:pPr>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人民币</w:t>
            </w:r>
            <w:r>
              <w:rPr>
                <w:rFonts w:hint="eastAsia" w:ascii="宋体" w:hAnsi="宋体" w:cs="宋体"/>
                <w:b/>
                <w:bCs/>
                <w:color w:val="auto"/>
                <w:kern w:val="0"/>
                <w:sz w:val="21"/>
                <w:szCs w:val="21"/>
                <w:highlight w:val="none"/>
                <w:lang w:eastAsia="zh-CN"/>
              </w:rPr>
              <w:t>）</w:t>
            </w:r>
          </w:p>
        </w:tc>
        <w:tc>
          <w:tcPr>
            <w:tcW w:w="737" w:type="pct"/>
            <w:noWrap w:val="0"/>
            <w:vAlign w:val="center"/>
          </w:tcPr>
          <w:p w14:paraId="2A305E1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增价幅度</w:t>
            </w:r>
          </w:p>
          <w:p w14:paraId="10CF257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人民币</w:t>
            </w:r>
            <w:r>
              <w:rPr>
                <w:rFonts w:hint="eastAsia" w:ascii="宋体" w:hAnsi="宋体" w:cs="宋体"/>
                <w:b/>
                <w:bCs/>
                <w:color w:val="auto"/>
                <w:kern w:val="0"/>
                <w:sz w:val="21"/>
                <w:szCs w:val="21"/>
                <w:highlight w:val="none"/>
                <w:lang w:eastAsia="zh-CN"/>
              </w:rPr>
              <w:t>）</w:t>
            </w:r>
          </w:p>
        </w:tc>
      </w:tr>
      <w:tr w14:paraId="7980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5" w:hRule="atLeast"/>
          <w:jc w:val="center"/>
        </w:trPr>
        <w:tc>
          <w:tcPr>
            <w:tcW w:w="1911" w:type="pct"/>
            <w:noWrap w:val="0"/>
            <w:vAlign w:val="center"/>
          </w:tcPr>
          <w:p w14:paraId="522EE7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余姚市舜蜀建设发展有限公司</w:t>
            </w:r>
            <w:r>
              <w:rPr>
                <w:rFonts w:hint="eastAsia" w:ascii="宋体" w:hAnsi="宋体" w:eastAsia="宋体" w:cs="宋体"/>
                <w:color w:val="auto"/>
                <w:sz w:val="21"/>
                <w:szCs w:val="21"/>
                <w:highlight w:val="none"/>
                <w:lang w:val="en-US" w:eastAsia="zh-CN"/>
              </w:rPr>
              <w:t>（以下简称“标的公司”）的注册资本为人民币100万元整（实缴资本人民币100万元整</w:t>
            </w: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余姚中禾信资产评估事务有限公司出具的余中禾信评报字[2025]第103号记载，截至2025年10月31日的股东全部权益评估值为81780436.46元），委托人持有标的公司100%股权。经营范围如下：</w:t>
            </w:r>
          </w:p>
          <w:p w14:paraId="3F27EA15">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许可项目：建设工程施工（依法须经批准的项目，经相关部门批准后方可开展经营活动，具体经营项目以审批结果为准）。</w:t>
            </w:r>
          </w:p>
          <w:p w14:paraId="0EF9AF32">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一般项目：</w:t>
            </w:r>
            <w:r>
              <w:rPr>
                <w:rFonts w:hint="eastAsia" w:ascii="宋体" w:hAnsi="宋体" w:cs="宋体"/>
                <w:color w:val="auto"/>
                <w:sz w:val="21"/>
                <w:szCs w:val="21"/>
                <w:highlight w:val="none"/>
                <w:lang w:val="en-US" w:eastAsia="zh-CN"/>
              </w:rPr>
              <w:t>本市范围内公共租赁住房的建设、租赁经营管理；住房租赁；非居住房地产租赁</w:t>
            </w:r>
            <w:r>
              <w:rPr>
                <w:rFonts w:hint="eastAsia" w:ascii="宋体" w:hAnsi="宋体" w:eastAsia="宋体" w:cs="宋体"/>
                <w:color w:val="auto"/>
                <w:sz w:val="21"/>
                <w:szCs w:val="21"/>
                <w:highlight w:val="none"/>
                <w:lang w:val="en-US" w:eastAsia="zh-CN"/>
              </w:rPr>
              <w:t>（除依法须经批准的项目外，凭营业执照依法自主开展经营活动）。</w:t>
            </w:r>
          </w:p>
        </w:tc>
        <w:tc>
          <w:tcPr>
            <w:tcW w:w="617" w:type="pct"/>
            <w:noWrap w:val="0"/>
            <w:vAlign w:val="center"/>
          </w:tcPr>
          <w:p w14:paraId="7F51A94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lang w:val="en-US" w:eastAsia="zh-CN"/>
              </w:rPr>
              <w:t>%</w:t>
            </w:r>
          </w:p>
          <w:p w14:paraId="2BCE4B0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kern w:val="0"/>
                <w:sz w:val="21"/>
                <w:szCs w:val="21"/>
                <w:highlight w:val="none"/>
              </w:rPr>
            </w:pPr>
          </w:p>
        </w:tc>
        <w:tc>
          <w:tcPr>
            <w:tcW w:w="968" w:type="pct"/>
            <w:noWrap w:val="0"/>
            <w:vAlign w:val="center"/>
          </w:tcPr>
          <w:p w14:paraId="386FF903">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5724.9</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万元</w:t>
            </w:r>
          </w:p>
          <w:p w14:paraId="7EEF818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kern w:val="0"/>
                <w:sz w:val="21"/>
                <w:szCs w:val="21"/>
                <w:highlight w:val="none"/>
              </w:rPr>
            </w:pPr>
          </w:p>
        </w:tc>
        <w:tc>
          <w:tcPr>
            <w:tcW w:w="765" w:type="pct"/>
            <w:noWrap w:val="0"/>
            <w:vAlign w:val="center"/>
          </w:tcPr>
          <w:p w14:paraId="57F39B6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500</w:t>
            </w:r>
            <w:r>
              <w:rPr>
                <w:rFonts w:hint="eastAsia" w:ascii="宋体" w:hAnsi="宋体" w:eastAsia="宋体" w:cs="宋体"/>
                <w:color w:val="auto"/>
                <w:kern w:val="0"/>
                <w:sz w:val="24"/>
                <w:szCs w:val="24"/>
                <w:highlight w:val="none"/>
                <w:lang w:val="en-US" w:eastAsia="zh-CN"/>
              </w:rPr>
              <w:t>万元</w:t>
            </w:r>
          </w:p>
          <w:p w14:paraId="460E5A4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center"/>
              <w:textAlignment w:val="auto"/>
              <w:rPr>
                <w:rFonts w:hint="eastAsia" w:ascii="宋体" w:hAnsi="宋体" w:eastAsia="宋体" w:cs="宋体"/>
                <w:color w:val="auto"/>
                <w:kern w:val="0"/>
                <w:sz w:val="21"/>
                <w:szCs w:val="21"/>
                <w:highlight w:val="none"/>
              </w:rPr>
            </w:pPr>
          </w:p>
        </w:tc>
        <w:tc>
          <w:tcPr>
            <w:tcW w:w="737" w:type="pct"/>
            <w:noWrap w:val="0"/>
            <w:vAlign w:val="center"/>
          </w:tcPr>
          <w:p w14:paraId="388958E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万元</w:t>
            </w:r>
          </w:p>
          <w:p w14:paraId="56EBA5B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0" w:leftChars="0" w:firstLine="0" w:firstLineChars="0"/>
              <w:jc w:val="center"/>
              <w:textAlignment w:val="auto"/>
              <w:rPr>
                <w:rFonts w:hint="eastAsia" w:ascii="宋体" w:hAnsi="宋体" w:eastAsia="宋体" w:cs="宋体"/>
                <w:color w:val="auto"/>
                <w:kern w:val="0"/>
                <w:sz w:val="21"/>
                <w:szCs w:val="21"/>
                <w:highlight w:val="none"/>
              </w:rPr>
            </w:pPr>
          </w:p>
        </w:tc>
      </w:tr>
    </w:tbl>
    <w:p w14:paraId="333CDA8B">
      <w:pPr>
        <w:keepNext w:val="0"/>
        <w:keepLines w:val="0"/>
        <w:pageBreakBefore w:val="0"/>
        <w:widowControl/>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w:t>
      </w:r>
      <w:r>
        <w:rPr>
          <w:rFonts w:hint="eastAsia" w:ascii="宋体" w:hAnsi="宋体" w:eastAsia="宋体" w:cs="宋体"/>
          <w:b/>
          <w:color w:val="auto"/>
          <w:kern w:val="0"/>
          <w:sz w:val="24"/>
          <w:szCs w:val="24"/>
          <w:highlight w:val="none"/>
          <w:lang w:val="en-US" w:eastAsia="zh-CN"/>
        </w:rPr>
        <w:t>竞买人的资格要求（须同时具备）</w:t>
      </w:r>
    </w:p>
    <w:p w14:paraId="557B00CB">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（一）具有完全民事行为能力的自然人、法人或非法人组织；</w:t>
      </w:r>
    </w:p>
    <w:p w14:paraId="7831DE7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（二）具有履约合同所必须的支付能力和经营能力；</w:t>
      </w:r>
    </w:p>
    <w:p w14:paraId="73CC35B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（三）无重大违法记录。</w:t>
      </w:r>
    </w:p>
    <w:p w14:paraId="00C33835">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w:t>
      </w:r>
      <w:r>
        <w:rPr>
          <w:rFonts w:hint="eastAsia" w:ascii="宋体" w:hAnsi="宋体" w:cs="宋体"/>
          <w:b/>
          <w:color w:val="auto"/>
          <w:kern w:val="0"/>
          <w:sz w:val="24"/>
          <w:szCs w:val="24"/>
          <w:highlight w:val="none"/>
        </w:rPr>
        <w:t>挂牌文件领取、</w:t>
      </w:r>
      <w:r>
        <w:rPr>
          <w:rFonts w:hint="eastAsia" w:ascii="宋体" w:hAnsi="宋体"/>
          <w:b/>
          <w:color w:val="auto"/>
          <w:sz w:val="24"/>
          <w:szCs w:val="24"/>
          <w:highlight w:val="none"/>
        </w:rPr>
        <w:t>报名提交资料、竞买手续</w:t>
      </w:r>
    </w:p>
    <w:p w14:paraId="288718FD">
      <w:pPr>
        <w:keepNext w:val="0"/>
        <w:keepLines w:val="0"/>
        <w:pageBreakBefore w:val="0"/>
        <w:kinsoku/>
        <w:wordWrap/>
        <w:overflowPunct/>
        <w:topLinePunct w:val="0"/>
        <w:autoSpaceDE/>
        <w:autoSpaceDN/>
        <w:bidi w:val="0"/>
        <w:adjustRightInd/>
        <w:spacing w:line="500" w:lineRule="exact"/>
        <w:ind w:left="-178" w:leftChars="-85" w:right="-178" w:rightChars="-85" w:firstLine="482" w:firstLineChars="200"/>
        <w:textAlignment w:val="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（一）挂牌文件领取</w:t>
      </w:r>
    </w:p>
    <w:p w14:paraId="2407A6B5">
      <w:pPr>
        <w:keepNext w:val="0"/>
        <w:keepLines w:val="0"/>
        <w:pageBreakBefore w:val="0"/>
        <w:kinsoku/>
        <w:wordWrap/>
        <w:overflowPunct/>
        <w:topLinePunct w:val="0"/>
        <w:autoSpaceDE/>
        <w:autoSpaceDN/>
        <w:bidi w:val="0"/>
        <w:adjustRightInd/>
        <w:spacing w:line="500" w:lineRule="exact"/>
        <w:ind w:right="-178" w:rightChars="-85" w:firstLine="480" w:firstLineChars="200"/>
        <w:textAlignment w:val="auto"/>
        <w:rPr>
          <w:rFonts w:hint="eastAsia" w:ascii="宋体" w:hAnsi="宋体"/>
          <w:color w:val="auto"/>
          <w:sz w:val="24"/>
          <w:szCs w:val="24"/>
          <w:highlight w:val="none"/>
        </w:rPr>
      </w:pPr>
      <w:r>
        <w:rPr>
          <w:rFonts w:hint="eastAsia" w:ascii="宋体" w:hAnsi="宋体" w:cs="仿宋_GB2312"/>
          <w:color w:val="auto"/>
          <w:sz w:val="24"/>
          <w:szCs w:val="24"/>
          <w:highlight w:val="none"/>
        </w:rPr>
        <w:t>凡有意向者于202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12月8日</w:t>
      </w:r>
      <w:r>
        <w:rPr>
          <w:rFonts w:hint="eastAsia" w:ascii="宋体" w:hAnsi="宋体" w:cs="仿宋_GB2312"/>
          <w:color w:val="auto"/>
          <w:sz w:val="24"/>
          <w:szCs w:val="24"/>
          <w:highlight w:val="none"/>
        </w:rPr>
        <w:t>至202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12月29日</w:t>
      </w:r>
      <w:r>
        <w:rPr>
          <w:rFonts w:hint="eastAsia" w:ascii="宋体" w:hAnsi="宋体" w:cs="仿宋_GB2312"/>
          <w:color w:val="auto"/>
          <w:sz w:val="24"/>
          <w:szCs w:val="24"/>
          <w:highlight w:val="none"/>
        </w:rPr>
        <w:t>（上午9:00-11:00，下午2:</w:t>
      </w:r>
      <w:r>
        <w:rPr>
          <w:rFonts w:hint="eastAsia" w:ascii="宋体" w:hAnsi="宋体" w:cs="仿宋_GB2312"/>
          <w:color w:val="auto"/>
          <w:sz w:val="24"/>
          <w:szCs w:val="24"/>
          <w:highlight w:val="none"/>
          <w:lang w:val="en-US" w:eastAsia="zh-CN"/>
        </w:rPr>
        <w:t>0</w:t>
      </w:r>
      <w:r>
        <w:rPr>
          <w:rFonts w:hint="eastAsia" w:ascii="宋体" w:hAnsi="宋体" w:cs="仿宋_GB2312"/>
          <w:color w:val="auto"/>
          <w:sz w:val="24"/>
          <w:szCs w:val="24"/>
          <w:highlight w:val="none"/>
        </w:rPr>
        <w:t>0-</w:t>
      </w:r>
      <w:r>
        <w:rPr>
          <w:rFonts w:hint="eastAsia" w:ascii="宋体" w:hAnsi="宋体" w:cs="仿宋_GB2312"/>
          <w:color w:val="auto"/>
          <w:sz w:val="24"/>
          <w:szCs w:val="24"/>
          <w:highlight w:val="none"/>
          <w:lang w:eastAsia="zh-CN"/>
        </w:rPr>
        <w:t>4:00</w:t>
      </w:r>
      <w:r>
        <w:rPr>
          <w:rFonts w:hint="eastAsia" w:ascii="宋体" w:hAnsi="宋体" w:cs="仿宋_GB2312"/>
          <w:color w:val="auto"/>
          <w:sz w:val="24"/>
          <w:szCs w:val="24"/>
          <w:highlight w:val="none"/>
        </w:rPr>
        <w:t>，节假日除外，下同）到本公司</w:t>
      </w:r>
      <w:r>
        <w:rPr>
          <w:rFonts w:hint="eastAsia" w:ascii="宋体" w:hAnsi="宋体" w:cs="仿宋_GB2312"/>
          <w:color w:val="auto"/>
          <w:sz w:val="24"/>
          <w:szCs w:val="24"/>
          <w:highlight w:val="none"/>
          <w:lang w:val="en-US" w:eastAsia="zh-CN"/>
        </w:rPr>
        <w:t>2921室</w:t>
      </w:r>
      <w:r>
        <w:rPr>
          <w:rFonts w:hint="eastAsia" w:ascii="宋体" w:hAnsi="宋体" w:cs="仿宋_GB2312"/>
          <w:color w:val="auto"/>
          <w:sz w:val="24"/>
          <w:szCs w:val="24"/>
          <w:highlight w:val="none"/>
        </w:rPr>
        <w:t>领取</w:t>
      </w:r>
      <w:r>
        <w:rPr>
          <w:rFonts w:hint="eastAsia" w:ascii="宋体" w:hAnsi="宋体" w:cs="仿宋_GB2312"/>
          <w:color w:val="auto"/>
          <w:sz w:val="24"/>
          <w:szCs w:val="24"/>
          <w:highlight w:val="none"/>
          <w:lang w:eastAsia="zh-CN"/>
        </w:rPr>
        <w:t>挂牌</w:t>
      </w:r>
      <w:r>
        <w:rPr>
          <w:rFonts w:hint="eastAsia" w:ascii="宋体" w:hAnsi="宋体" w:cs="仿宋_GB2312"/>
          <w:color w:val="auto"/>
          <w:sz w:val="24"/>
          <w:szCs w:val="24"/>
          <w:highlight w:val="none"/>
        </w:rPr>
        <w:t>文件。</w:t>
      </w:r>
      <w:r>
        <w:rPr>
          <w:rFonts w:hint="eastAsia" w:ascii="宋体" w:hAnsi="宋体"/>
          <w:color w:val="auto"/>
          <w:sz w:val="24"/>
          <w:szCs w:val="24"/>
          <w:highlight w:val="none"/>
        </w:rPr>
        <w:t xml:space="preserve">具体包括： </w:t>
      </w:r>
    </w:p>
    <w:p w14:paraId="143B94B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挂牌公告； </w:t>
      </w:r>
    </w:p>
    <w:p w14:paraId="4E2F238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挂牌须知；</w:t>
      </w:r>
    </w:p>
    <w:p w14:paraId="3AD8A2F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竞买申请书；</w:t>
      </w:r>
    </w:p>
    <w:p w14:paraId="6E1115A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竞买资格确认书；</w:t>
      </w:r>
    </w:p>
    <w:p w14:paraId="22102D7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授权委托书；</w:t>
      </w:r>
    </w:p>
    <w:p w14:paraId="2CBB9BB7">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w:t>
      </w:r>
      <w:r>
        <w:rPr>
          <w:rFonts w:hint="eastAsia" w:ascii="宋体" w:hAnsi="宋体"/>
          <w:color w:val="auto"/>
          <w:sz w:val="24"/>
          <w:szCs w:val="24"/>
          <w:highlight w:val="none"/>
          <w:lang w:eastAsia="zh-CN"/>
        </w:rPr>
        <w:t>定</w:t>
      </w:r>
      <w:r>
        <w:rPr>
          <w:rFonts w:hint="eastAsia" w:ascii="宋体" w:hAnsi="宋体"/>
          <w:color w:val="auto"/>
          <w:sz w:val="24"/>
          <w:szCs w:val="24"/>
          <w:highlight w:val="none"/>
        </w:rPr>
        <w:t>代表</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身份证明书；</w:t>
      </w:r>
    </w:p>
    <w:p w14:paraId="11CB3E6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竞买报价单；</w:t>
      </w:r>
    </w:p>
    <w:p w14:paraId="3474CB3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挂牌成交确认书；</w:t>
      </w:r>
    </w:p>
    <w:p w14:paraId="3B63658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股权转让协议（样本）</w:t>
      </w:r>
      <w:r>
        <w:rPr>
          <w:rFonts w:hint="eastAsia" w:ascii="宋体" w:hAnsi="宋体"/>
          <w:color w:val="auto"/>
          <w:sz w:val="24"/>
          <w:szCs w:val="24"/>
          <w:highlight w:val="none"/>
          <w:lang w:val="en-US" w:eastAsia="zh-CN"/>
        </w:rPr>
        <w:t>；</w:t>
      </w:r>
    </w:p>
    <w:p w14:paraId="029DAFA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r>
        <w:rPr>
          <w:rFonts w:hint="eastAsia" w:ascii="宋体" w:hAnsi="宋体" w:eastAsia="宋体" w:cs="仿宋_GB2312"/>
          <w:color w:val="auto"/>
          <w:kern w:val="2"/>
          <w:sz w:val="24"/>
          <w:szCs w:val="24"/>
          <w:highlight w:val="none"/>
          <w:lang w:val="en-US" w:eastAsia="zh-CN" w:bidi="ar-SA"/>
        </w:rPr>
        <w:t>浙（2025）余姚市不动产权第0014375号</w:t>
      </w:r>
      <w:r>
        <w:rPr>
          <w:rFonts w:hint="eastAsia" w:ascii="宋体" w:hAnsi="宋体" w:eastAsia="宋体" w:cs="宋体"/>
          <w:color w:val="auto"/>
          <w:sz w:val="24"/>
          <w:szCs w:val="24"/>
          <w:highlight w:val="none"/>
          <w:lang w:val="en-US" w:eastAsia="zh-CN"/>
        </w:rPr>
        <w:t>。</w:t>
      </w:r>
    </w:p>
    <w:p w14:paraId="7513B451">
      <w:pPr>
        <w:keepNext w:val="0"/>
        <w:keepLines w:val="0"/>
        <w:pageBreakBefore w:val="0"/>
        <w:tabs>
          <w:tab w:val="left" w:pos="720"/>
        </w:tabs>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（二）报名提交资料</w:t>
      </w:r>
    </w:p>
    <w:p w14:paraId="74E60C43">
      <w:pPr>
        <w:keepNext w:val="0"/>
        <w:keepLines w:val="0"/>
        <w:pageBreakBefore w:val="0"/>
        <w:widowControl/>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kern w:val="0"/>
          <w:sz w:val="24"/>
          <w:szCs w:val="24"/>
          <w:highlight w:val="none"/>
        </w:rPr>
        <w:t>1、</w:t>
      </w:r>
      <w:r>
        <w:rPr>
          <w:rFonts w:hint="eastAsia" w:ascii="宋体" w:hAnsi="宋体"/>
          <w:color w:val="auto"/>
          <w:sz w:val="24"/>
          <w:szCs w:val="24"/>
          <w:highlight w:val="none"/>
        </w:rPr>
        <w:t>如是单位，须提交以下资料原件，并携带公章：</w:t>
      </w:r>
    </w:p>
    <w:p w14:paraId="339E1723">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（1）营业执照等相关证照；</w:t>
      </w:r>
    </w:p>
    <w:p w14:paraId="06007FC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（2）法定代表人等相关身份证明，如法定代表人无法到场的，请提交授权委托书；</w:t>
      </w:r>
    </w:p>
    <w:p w14:paraId="2EC98713">
      <w:pPr>
        <w:keepNext w:val="0"/>
        <w:keepLines w:val="0"/>
        <w:pageBreakBefore w:val="0"/>
        <w:kinsoku/>
        <w:wordWrap/>
        <w:overflowPunct/>
        <w:topLinePunct w:val="0"/>
        <w:autoSpaceDE/>
        <w:autoSpaceDN/>
        <w:bidi w:val="0"/>
        <w:adjustRightInd/>
        <w:spacing w:line="500" w:lineRule="exact"/>
        <w:ind w:right="-178" w:rightChars="-85" w:firstLine="240" w:firstLineChars="10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（3）竞买申请书</w:t>
      </w:r>
      <w:r>
        <w:rPr>
          <w:rFonts w:hint="eastAsia" w:ascii="宋体" w:hAnsi="宋体"/>
          <w:color w:val="auto"/>
          <w:sz w:val="24"/>
          <w:szCs w:val="24"/>
          <w:highlight w:val="none"/>
          <w:lang w:eastAsia="zh-CN"/>
        </w:rPr>
        <w:t>；</w:t>
      </w:r>
    </w:p>
    <w:p w14:paraId="5C5DAE20">
      <w:pPr>
        <w:keepNext w:val="0"/>
        <w:keepLines w:val="0"/>
        <w:pageBreakBefore w:val="0"/>
        <w:kinsoku/>
        <w:wordWrap/>
        <w:overflowPunct/>
        <w:topLinePunct w:val="0"/>
        <w:autoSpaceDE/>
        <w:autoSpaceDN/>
        <w:bidi w:val="0"/>
        <w:adjustRightInd/>
        <w:spacing w:line="500" w:lineRule="exact"/>
        <w:ind w:right="-178" w:rightChars="-85" w:firstLine="240" w:firstLineChars="1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竞买保证金交款单，并预留竞买人退款账户。</w:t>
      </w:r>
    </w:p>
    <w:p w14:paraId="32F4E838">
      <w:pPr>
        <w:keepNext w:val="0"/>
        <w:keepLines w:val="0"/>
        <w:pageBreakBefore w:val="0"/>
        <w:kinsoku/>
        <w:wordWrap/>
        <w:overflowPunct/>
        <w:topLinePunct w:val="0"/>
        <w:autoSpaceDE/>
        <w:autoSpaceDN/>
        <w:bidi w:val="0"/>
        <w:adjustRightInd/>
        <w:spacing w:line="500" w:lineRule="exact"/>
        <w:ind w:right="-178" w:rightChars="-85"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2、如是个人，须提交以下资料原件：</w:t>
      </w:r>
    </w:p>
    <w:p w14:paraId="3EE746A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240" w:firstLineChars="100"/>
        <w:textAlignment w:val="auto"/>
        <w:rPr>
          <w:rFonts w:hint="eastAsia"/>
          <w:color w:val="auto"/>
          <w:sz w:val="24"/>
          <w:szCs w:val="24"/>
          <w:highlight w:val="none"/>
        </w:rPr>
      </w:pPr>
      <w:r>
        <w:rPr>
          <w:rFonts w:hint="eastAsia"/>
          <w:color w:val="auto"/>
          <w:sz w:val="24"/>
          <w:szCs w:val="24"/>
          <w:highlight w:val="none"/>
        </w:rPr>
        <w:t>（1）身份证；</w:t>
      </w:r>
    </w:p>
    <w:p w14:paraId="4E27BE9A">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color w:val="auto"/>
          <w:sz w:val="24"/>
          <w:szCs w:val="24"/>
          <w:highlight w:val="none"/>
        </w:rPr>
      </w:pPr>
      <w:r>
        <w:rPr>
          <w:rFonts w:hint="eastAsia" w:ascii="宋体" w:hAnsi="宋体"/>
          <w:color w:val="auto"/>
          <w:sz w:val="24"/>
          <w:szCs w:val="24"/>
          <w:highlight w:val="none"/>
        </w:rPr>
        <w:t>（2）竞买申请书</w:t>
      </w:r>
      <w:r>
        <w:rPr>
          <w:rFonts w:hint="eastAsia" w:ascii="宋体" w:hAnsi="宋体"/>
          <w:color w:val="auto"/>
          <w:sz w:val="24"/>
          <w:szCs w:val="24"/>
          <w:highlight w:val="none"/>
          <w:lang w:eastAsia="zh-CN"/>
        </w:rPr>
        <w:t>；</w:t>
      </w:r>
    </w:p>
    <w:p w14:paraId="1D3ECB10">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cs="仿宋_GB2312"/>
          <w:b/>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竞买保证金交款单，并预留竞买人退款账户。</w:t>
      </w:r>
    </w:p>
    <w:p w14:paraId="2BF576AD">
      <w:pPr>
        <w:keepNext w:val="0"/>
        <w:keepLines w:val="0"/>
        <w:pageBreakBefore w:val="0"/>
        <w:kinsoku/>
        <w:wordWrap/>
        <w:overflowPunct/>
        <w:topLinePunct w:val="0"/>
        <w:autoSpaceDE/>
        <w:autoSpaceDN/>
        <w:bidi w:val="0"/>
        <w:adjustRightInd/>
        <w:spacing w:line="500" w:lineRule="exact"/>
        <w:ind w:firstLine="241" w:firstLineChars="100"/>
        <w:textAlignment w:val="auto"/>
        <w:rPr>
          <w:rFonts w:hint="eastAsia" w:ascii="宋体" w:hAnsi="宋体" w:cs="仿宋_GB2312"/>
          <w:b/>
          <w:color w:val="auto"/>
          <w:sz w:val="24"/>
          <w:szCs w:val="24"/>
          <w:highlight w:val="none"/>
        </w:rPr>
      </w:pPr>
      <w:r>
        <w:rPr>
          <w:rFonts w:hint="eastAsia" w:ascii="宋体" w:hAnsi="宋体"/>
          <w:b/>
          <w:color w:val="auto"/>
          <w:sz w:val="24"/>
          <w:szCs w:val="24"/>
          <w:highlight w:val="none"/>
        </w:rPr>
        <w:t>（三）</w:t>
      </w:r>
      <w:r>
        <w:rPr>
          <w:rFonts w:hint="eastAsia" w:ascii="宋体" w:hAnsi="宋体" w:cs="仿宋_GB2312"/>
          <w:b/>
          <w:color w:val="auto"/>
          <w:sz w:val="24"/>
          <w:szCs w:val="24"/>
          <w:highlight w:val="none"/>
        </w:rPr>
        <w:t>竞买手续</w:t>
      </w:r>
    </w:p>
    <w:p w14:paraId="7B595164">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cs="宋体"/>
          <w:b/>
          <w:bCs/>
          <w:color w:val="auto"/>
          <w:kern w:val="0"/>
          <w:sz w:val="24"/>
          <w:szCs w:val="24"/>
          <w:highlight w:val="none"/>
        </w:rPr>
        <w:t>第一步：</w:t>
      </w:r>
      <w:r>
        <w:rPr>
          <w:rFonts w:hint="eastAsia" w:ascii="宋体" w:hAnsi="宋体" w:cs="宋体"/>
          <w:color w:val="auto"/>
          <w:kern w:val="0"/>
          <w:sz w:val="24"/>
          <w:szCs w:val="24"/>
          <w:highlight w:val="none"/>
        </w:rPr>
        <w:t>竞买人须在202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12月29日</w:t>
      </w:r>
      <w:r>
        <w:rPr>
          <w:rFonts w:hint="eastAsia" w:ascii="宋体" w:hAnsi="宋体" w:cs="宋体"/>
          <w:color w:val="auto"/>
          <w:kern w:val="0"/>
          <w:sz w:val="24"/>
          <w:szCs w:val="24"/>
          <w:highlight w:val="none"/>
          <w:lang w:eastAsia="zh-CN"/>
        </w:rPr>
        <w:t>下午</w:t>
      </w:r>
      <w:r>
        <w:rPr>
          <w:rFonts w:hint="eastAsia" w:ascii="宋体" w:hAnsi="宋体" w:cs="宋体"/>
          <w:color w:val="auto"/>
          <w:kern w:val="0"/>
          <w:sz w:val="24"/>
          <w:szCs w:val="24"/>
          <w:highlight w:val="none"/>
          <w:lang w:val="en-US" w:eastAsia="zh-CN"/>
        </w:rPr>
        <w:t>4:00</w:t>
      </w:r>
      <w:r>
        <w:rPr>
          <w:rFonts w:hint="eastAsia" w:ascii="宋体" w:hAnsi="宋体" w:cs="宋体"/>
          <w:color w:val="auto"/>
          <w:kern w:val="0"/>
          <w:sz w:val="24"/>
          <w:szCs w:val="24"/>
          <w:highlight w:val="none"/>
        </w:rPr>
        <w:t>前</w:t>
      </w:r>
      <w:r>
        <w:rPr>
          <w:rFonts w:hint="eastAsia" w:ascii="宋体" w:hAnsi="宋体" w:eastAsia="宋体" w:cs="宋体"/>
          <w:color w:val="auto"/>
          <w:kern w:val="0"/>
          <w:sz w:val="24"/>
          <w:szCs w:val="24"/>
          <w:highlight w:val="none"/>
          <w:lang w:val="en-US" w:eastAsia="zh-CN"/>
        </w:rPr>
        <w:t>将竞买保证金以</w:t>
      </w:r>
      <w:r>
        <w:rPr>
          <w:rFonts w:hint="eastAsia" w:ascii="宋体" w:hAnsi="宋体" w:cs="宋体"/>
          <w:color w:val="auto"/>
          <w:kern w:val="0"/>
          <w:sz w:val="24"/>
          <w:szCs w:val="24"/>
          <w:highlight w:val="none"/>
        </w:rPr>
        <w:t>转账的形式，按时、足额汇入下列指定账户</w:t>
      </w:r>
      <w:r>
        <w:rPr>
          <w:rFonts w:hint="eastAsia" w:ascii="宋体" w:hAnsi="宋体" w:cs="宋体"/>
          <w:b/>
          <w:bCs/>
          <w:color w:val="auto"/>
          <w:kern w:val="0"/>
          <w:sz w:val="24"/>
          <w:szCs w:val="24"/>
          <w:highlight w:val="none"/>
        </w:rPr>
        <w:t>（以实际到账为准）</w:t>
      </w:r>
      <w:r>
        <w:rPr>
          <w:rFonts w:hint="eastAsia" w:ascii="宋体" w:hAnsi="宋体" w:cs="宋体"/>
          <w:color w:val="auto"/>
          <w:kern w:val="0"/>
          <w:sz w:val="24"/>
          <w:szCs w:val="24"/>
          <w:highlight w:val="none"/>
        </w:rPr>
        <w:t>。</w:t>
      </w:r>
      <w:r>
        <w:rPr>
          <w:rFonts w:hint="eastAsia" w:ascii="宋体" w:hAnsi="宋体" w:cs="宋体"/>
          <w:b/>
          <w:color w:val="auto"/>
          <w:kern w:val="0"/>
          <w:sz w:val="24"/>
          <w:szCs w:val="24"/>
          <w:highlight w:val="none"/>
        </w:rPr>
        <w:t>注：同一竞买人不得在同一标的物支</w:t>
      </w:r>
      <w:r>
        <w:rPr>
          <w:rFonts w:hint="eastAsia" w:ascii="宋体" w:hAnsi="宋体" w:eastAsia="宋体" w:cs="宋体"/>
          <w:b/>
          <w:bCs/>
          <w:color w:val="auto"/>
          <w:kern w:val="0"/>
          <w:sz w:val="24"/>
          <w:szCs w:val="24"/>
          <w:highlight w:val="none"/>
        </w:rPr>
        <w:t>付多笔竞买保证金。</w:t>
      </w:r>
    </w:p>
    <w:p w14:paraId="7F972127">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户 </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名：宁波阳明拍卖有限公司</w:t>
      </w:r>
    </w:p>
    <w:p w14:paraId="44B3611E">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w:t>
      </w:r>
      <w:r>
        <w:rPr>
          <w:rFonts w:hint="eastAsia" w:ascii="宋体" w:hAnsi="宋体" w:eastAsia="宋体" w:cs="宋体"/>
          <w:b/>
          <w:bCs/>
          <w:color w:val="auto"/>
          <w:kern w:val="0"/>
          <w:sz w:val="24"/>
          <w:szCs w:val="24"/>
          <w:highlight w:val="none"/>
          <w:lang w:val="en-US" w:eastAsia="zh-CN"/>
        </w:rPr>
        <w:t>中信</w:t>
      </w:r>
      <w:r>
        <w:rPr>
          <w:rFonts w:hint="eastAsia" w:ascii="宋体" w:hAnsi="宋体" w:eastAsia="宋体" w:cs="宋体"/>
          <w:b/>
          <w:bCs/>
          <w:color w:val="auto"/>
          <w:kern w:val="0"/>
          <w:sz w:val="24"/>
          <w:szCs w:val="24"/>
          <w:highlight w:val="none"/>
        </w:rPr>
        <w:t>银行余姚</w:t>
      </w:r>
      <w:r>
        <w:rPr>
          <w:rFonts w:hint="eastAsia" w:ascii="宋体" w:hAnsi="宋体" w:eastAsia="宋体" w:cs="宋体"/>
          <w:b/>
          <w:bCs/>
          <w:color w:val="auto"/>
          <w:kern w:val="0"/>
          <w:sz w:val="24"/>
          <w:szCs w:val="24"/>
          <w:highlight w:val="none"/>
          <w:lang w:val="en-US" w:eastAsia="zh-CN"/>
        </w:rPr>
        <w:t>支</w:t>
      </w:r>
      <w:r>
        <w:rPr>
          <w:rFonts w:hint="eastAsia" w:ascii="宋体" w:hAnsi="宋体" w:eastAsia="宋体" w:cs="宋体"/>
          <w:b/>
          <w:bCs/>
          <w:color w:val="auto"/>
          <w:kern w:val="0"/>
          <w:sz w:val="24"/>
          <w:szCs w:val="24"/>
          <w:highlight w:val="none"/>
        </w:rPr>
        <w:t>行   </w:t>
      </w:r>
    </w:p>
    <w:p w14:paraId="08AC68C5">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账  号：</w:t>
      </w:r>
      <w:r>
        <w:rPr>
          <w:rFonts w:hint="eastAsia" w:ascii="宋体" w:hAnsi="宋体" w:eastAsia="宋体" w:cs="宋体"/>
          <w:b/>
          <w:bCs/>
          <w:color w:val="auto"/>
          <w:kern w:val="0"/>
          <w:sz w:val="24"/>
          <w:szCs w:val="24"/>
          <w:highlight w:val="none"/>
          <w:lang w:val="en-US" w:eastAsia="zh-CN"/>
        </w:rPr>
        <w:t>8114701084445008888</w:t>
      </w:r>
    </w:p>
    <w:p w14:paraId="11115BE7">
      <w:pPr>
        <w:keepNext w:val="0"/>
        <w:keepLines w:val="0"/>
        <w:pageBreakBefore w:val="0"/>
        <w:widowControl/>
        <w:shd w:val="clear" w:color="auto" w:fill="FFFFFF"/>
        <w:kinsoku/>
        <w:wordWrap/>
        <w:overflowPunct/>
        <w:topLinePunct w:val="0"/>
        <w:autoSpaceDE/>
        <w:autoSpaceDN/>
        <w:bidi w:val="0"/>
        <w:adjustRightInd/>
        <w:spacing w:line="500" w:lineRule="exact"/>
        <w:ind w:right="-107"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用  途：竞买人名称+保证金</w:t>
      </w:r>
    </w:p>
    <w:p w14:paraId="7FA56480">
      <w:pPr>
        <w:keepNext w:val="0"/>
        <w:keepLines w:val="0"/>
        <w:pageBreakBefore w:val="0"/>
        <w:widowControl/>
        <w:shd w:val="clear" w:color="auto" w:fill="FFFFFF"/>
        <w:kinsoku/>
        <w:wordWrap/>
        <w:overflowPunct/>
        <w:topLinePunct w:val="0"/>
        <w:autoSpaceDE/>
        <w:autoSpaceDN/>
        <w:bidi w:val="0"/>
        <w:adjustRightInd/>
        <w:spacing w:line="500" w:lineRule="exact"/>
        <w:ind w:right="72" w:firstLine="482" w:firstLineChars="200"/>
        <w:jc w:val="left"/>
        <w:textAlignment w:val="auto"/>
        <w:rPr>
          <w:rFonts w:hint="eastAsia" w:cs="Arial"/>
          <w:b/>
          <w:bCs/>
          <w:color w:val="auto"/>
          <w:sz w:val="24"/>
          <w:szCs w:val="24"/>
          <w:highlight w:val="none"/>
        </w:rPr>
      </w:pPr>
      <w:r>
        <w:rPr>
          <w:rFonts w:hint="eastAsia" w:cs="Arial"/>
          <w:b/>
          <w:bCs/>
          <w:color w:val="auto"/>
          <w:sz w:val="24"/>
          <w:szCs w:val="24"/>
          <w:highlight w:val="none"/>
        </w:rPr>
        <w:t>第二步：报名时间及地点</w:t>
      </w:r>
    </w:p>
    <w:p w14:paraId="7F2DA063">
      <w:pPr>
        <w:keepNext w:val="0"/>
        <w:keepLines w:val="0"/>
        <w:pageBreakBefore w:val="0"/>
        <w:widowControl/>
        <w:shd w:val="clear" w:color="auto" w:fill="FFFFFF"/>
        <w:kinsoku/>
        <w:wordWrap/>
        <w:overflowPunct/>
        <w:topLinePunct w:val="0"/>
        <w:autoSpaceDE/>
        <w:autoSpaceDN/>
        <w:bidi w:val="0"/>
        <w:adjustRightInd/>
        <w:spacing w:line="500" w:lineRule="exact"/>
        <w:ind w:right="72" w:firstLine="482"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（一）</w:t>
      </w:r>
      <w:r>
        <w:rPr>
          <w:rFonts w:hint="eastAsia" w:ascii="宋体" w:hAnsi="宋体" w:cs="宋体"/>
          <w:color w:val="auto"/>
          <w:kern w:val="0"/>
          <w:sz w:val="24"/>
          <w:szCs w:val="24"/>
          <w:highlight w:val="none"/>
        </w:rPr>
        <w:t>报名时间：</w:t>
      </w:r>
      <w:r>
        <w:rPr>
          <w:rFonts w:hint="eastAsia" w:ascii="宋体" w:hAnsi="宋体" w:cs="仿宋_GB2312"/>
          <w:color w:val="auto"/>
          <w:sz w:val="24"/>
          <w:szCs w:val="24"/>
          <w:highlight w:val="none"/>
        </w:rPr>
        <w:t>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12月8日</w:t>
      </w:r>
      <w:r>
        <w:rPr>
          <w:rFonts w:hint="eastAsia" w:ascii="宋体" w:hAnsi="宋体" w:cs="仿宋_GB2312"/>
          <w:color w:val="auto"/>
          <w:sz w:val="24"/>
          <w:szCs w:val="24"/>
          <w:highlight w:val="none"/>
        </w:rPr>
        <w:t>至202</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12月29日</w:t>
      </w:r>
      <w:r>
        <w:rPr>
          <w:rFonts w:hint="eastAsia" w:ascii="宋体" w:hAnsi="宋体" w:cs="仿宋_GB2312"/>
          <w:color w:val="auto"/>
          <w:sz w:val="24"/>
          <w:szCs w:val="24"/>
          <w:highlight w:val="none"/>
          <w:lang w:eastAsia="zh-CN"/>
        </w:rPr>
        <w:t>。</w:t>
      </w:r>
    </w:p>
    <w:p w14:paraId="6B42200E">
      <w:pPr>
        <w:keepNext w:val="0"/>
        <w:keepLines w:val="0"/>
        <w:pageBreakBefore w:val="0"/>
        <w:widowControl/>
        <w:shd w:val="clear" w:color="auto" w:fill="FFFFFF"/>
        <w:kinsoku/>
        <w:wordWrap/>
        <w:overflowPunct/>
        <w:topLinePunct w:val="0"/>
        <w:autoSpaceDE/>
        <w:autoSpaceDN/>
        <w:bidi w:val="0"/>
        <w:adjustRightInd/>
        <w:spacing w:line="500" w:lineRule="exact"/>
        <w:ind w:firstLine="482" w:firstLineChars="2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（二）</w:t>
      </w:r>
      <w:r>
        <w:rPr>
          <w:rFonts w:hint="eastAsia" w:ascii="宋体" w:hAnsi="宋体" w:cs="宋体"/>
          <w:color w:val="auto"/>
          <w:kern w:val="0"/>
          <w:sz w:val="24"/>
          <w:szCs w:val="24"/>
          <w:highlight w:val="none"/>
        </w:rPr>
        <w:t>报名地点：本公司</w:t>
      </w:r>
      <w:r>
        <w:rPr>
          <w:rFonts w:hint="eastAsia" w:ascii="宋体" w:hAnsi="宋体" w:cs="宋体"/>
          <w:color w:val="auto"/>
          <w:kern w:val="0"/>
          <w:sz w:val="24"/>
          <w:szCs w:val="24"/>
          <w:highlight w:val="none"/>
          <w:lang w:val="en-US" w:eastAsia="zh-CN"/>
        </w:rPr>
        <w:t>2921室</w:t>
      </w:r>
      <w:r>
        <w:rPr>
          <w:rFonts w:hint="eastAsia" w:ascii="宋体" w:hAnsi="宋体" w:cs="宋体"/>
          <w:color w:val="auto"/>
          <w:kern w:val="0"/>
          <w:sz w:val="24"/>
          <w:szCs w:val="24"/>
          <w:highlight w:val="none"/>
        </w:rPr>
        <w:t>。</w:t>
      </w:r>
    </w:p>
    <w:p w14:paraId="6C493890">
      <w:pPr>
        <w:keepNext w:val="0"/>
        <w:keepLines w:val="0"/>
        <w:pageBreakBefore w:val="0"/>
        <w:widowControl/>
        <w:shd w:val="clear" w:color="auto" w:fill="FFFFFF"/>
        <w:kinsoku/>
        <w:wordWrap/>
        <w:overflowPunct/>
        <w:topLinePunct w:val="0"/>
        <w:autoSpaceDE/>
        <w:autoSpaceDN/>
        <w:bidi w:val="0"/>
        <w:adjustRightInd/>
        <w:spacing w:line="50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（四）资格审查：</w:t>
      </w:r>
      <w:r>
        <w:rPr>
          <w:rFonts w:hint="eastAsia" w:ascii="宋体" w:hAnsi="宋体"/>
          <w:bCs/>
          <w:color w:val="auto"/>
          <w:sz w:val="24"/>
          <w:szCs w:val="24"/>
          <w:highlight w:val="none"/>
        </w:rPr>
        <w:t>本公司</w:t>
      </w:r>
      <w:r>
        <w:rPr>
          <w:rFonts w:hint="eastAsia" w:ascii="宋体" w:hAnsi="宋体"/>
          <w:color w:val="auto"/>
          <w:sz w:val="24"/>
          <w:szCs w:val="24"/>
          <w:highlight w:val="none"/>
        </w:rPr>
        <w:t>负责对挂牌公告规定的时间内收到的</w:t>
      </w:r>
      <w:r>
        <w:rPr>
          <w:rFonts w:hint="eastAsia" w:ascii="宋体" w:hAnsi="宋体"/>
          <w:color w:val="auto"/>
          <w:sz w:val="24"/>
          <w:szCs w:val="24"/>
          <w:highlight w:val="none"/>
          <w:lang w:eastAsia="zh-CN"/>
        </w:rPr>
        <w:t>竞买</w:t>
      </w:r>
      <w:r>
        <w:rPr>
          <w:rFonts w:hint="eastAsia" w:ascii="宋体" w:hAnsi="宋体"/>
          <w:color w:val="auto"/>
          <w:sz w:val="24"/>
          <w:szCs w:val="24"/>
          <w:highlight w:val="none"/>
        </w:rPr>
        <w:t>申请进行审查。按规定交纳竞买保证金、通过资格审查的，方能取得竞买资格。</w:t>
      </w:r>
    </w:p>
    <w:p w14:paraId="320241B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经审查，有下列情形之一的，为无效申请： </w:t>
      </w:r>
    </w:p>
    <w:p w14:paraId="7BD3256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竞买人不具备竞买资格的； </w:t>
      </w:r>
    </w:p>
    <w:p w14:paraId="1C4E3AF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未按规定交纳竞买保证金的； </w:t>
      </w:r>
    </w:p>
    <w:p w14:paraId="026BE75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申请文件不齐全或不符合规定的； </w:t>
      </w:r>
    </w:p>
    <w:p w14:paraId="516E559B">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委托他人代理，委托文件不齐全或不符合规定的； </w:t>
      </w:r>
    </w:p>
    <w:p w14:paraId="650FF12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法律法规规定的其他情形。</w:t>
      </w:r>
    </w:p>
    <w:p w14:paraId="0E38B16F">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（五）确认竞买人资格：</w:t>
      </w:r>
      <w:r>
        <w:rPr>
          <w:rFonts w:hint="eastAsia" w:ascii="宋体" w:hAnsi="宋体"/>
          <w:color w:val="auto"/>
          <w:sz w:val="24"/>
          <w:szCs w:val="24"/>
          <w:highlight w:val="none"/>
        </w:rPr>
        <w:t>竞买人按规定交纳竞买保证金、具备申请条件的，本公司将在202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12月29日</w:t>
      </w:r>
      <w:r>
        <w:rPr>
          <w:rFonts w:hint="eastAsia" w:ascii="宋体" w:hAnsi="宋体"/>
          <w:color w:val="auto"/>
          <w:sz w:val="24"/>
          <w:szCs w:val="24"/>
          <w:highlight w:val="none"/>
          <w:lang w:eastAsia="zh-CN"/>
        </w:rPr>
        <w:t>下午</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前发给《</w:t>
      </w:r>
      <w:r>
        <w:rPr>
          <w:rFonts w:hint="eastAsia" w:ascii="宋体" w:hAnsi="宋体"/>
          <w:color w:val="auto"/>
          <w:sz w:val="24"/>
          <w:szCs w:val="24"/>
          <w:highlight w:val="none"/>
          <w:lang w:eastAsia="zh-CN"/>
        </w:rPr>
        <w:t>竞买</w:t>
      </w:r>
      <w:r>
        <w:rPr>
          <w:rFonts w:hint="eastAsia" w:ascii="宋体" w:hAnsi="宋体"/>
          <w:color w:val="auto"/>
          <w:sz w:val="24"/>
          <w:szCs w:val="24"/>
          <w:highlight w:val="none"/>
        </w:rPr>
        <w:t>资格确认书》，确认其有效竞买资格，确定竞买号，并通知其参加挂牌活动。</w:t>
      </w:r>
    </w:p>
    <w:p w14:paraId="77B8CA3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（六）答疑：</w:t>
      </w:r>
      <w:r>
        <w:rPr>
          <w:rFonts w:hint="eastAsia" w:ascii="宋体" w:hAnsi="宋体"/>
          <w:color w:val="auto"/>
          <w:sz w:val="24"/>
          <w:szCs w:val="24"/>
          <w:highlight w:val="none"/>
        </w:rPr>
        <w:t>竞买人对挂牌文件有疑问的，可以在挂牌活动开始24小时前以书面或者口头方式向本公司咨询。</w:t>
      </w:r>
    </w:p>
    <w:p w14:paraId="1E423DE1">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、挂牌报价与现场竞价时间、地点</w:t>
      </w:r>
    </w:p>
    <w:p w14:paraId="7EF744B1">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（一）</w:t>
      </w:r>
      <w:r>
        <w:rPr>
          <w:rFonts w:hint="eastAsia" w:ascii="宋体" w:hAnsi="宋体" w:cs="宋体"/>
          <w:color w:val="auto"/>
          <w:kern w:val="0"/>
          <w:sz w:val="24"/>
          <w:szCs w:val="24"/>
          <w:highlight w:val="none"/>
        </w:rPr>
        <w:t>挂牌起始时间：202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12月8日</w:t>
      </w:r>
      <w:r>
        <w:rPr>
          <w:rFonts w:hint="eastAsia" w:ascii="宋体" w:hAnsi="宋体" w:cs="宋体"/>
          <w:color w:val="auto"/>
          <w:kern w:val="0"/>
          <w:sz w:val="24"/>
          <w:szCs w:val="24"/>
          <w:highlight w:val="none"/>
        </w:rPr>
        <w:t>上午9:00；</w:t>
      </w:r>
    </w:p>
    <w:p w14:paraId="4B9ADF7A">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（二）</w:t>
      </w:r>
      <w:r>
        <w:rPr>
          <w:rFonts w:hint="eastAsia" w:ascii="宋体" w:hAnsi="宋体" w:cs="宋体"/>
          <w:color w:val="auto"/>
          <w:kern w:val="0"/>
          <w:sz w:val="24"/>
          <w:szCs w:val="24"/>
          <w:highlight w:val="none"/>
        </w:rPr>
        <w:t>挂牌截止时间：202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12月30日</w:t>
      </w:r>
      <w:r>
        <w:rPr>
          <w:rFonts w:hint="eastAsia" w:ascii="宋体" w:hAnsi="宋体" w:cs="宋体"/>
          <w:color w:val="auto"/>
          <w:kern w:val="0"/>
          <w:sz w:val="24"/>
          <w:szCs w:val="24"/>
          <w:highlight w:val="none"/>
          <w:lang w:eastAsia="zh-CN"/>
        </w:rPr>
        <w:t>上</w:t>
      </w:r>
      <w:r>
        <w:rPr>
          <w:rFonts w:hint="eastAsia" w:ascii="宋体" w:hAnsi="宋体" w:cs="宋体"/>
          <w:color w:val="auto"/>
          <w:kern w:val="0"/>
          <w:sz w:val="24"/>
          <w:szCs w:val="24"/>
          <w:highlight w:val="none"/>
        </w:rPr>
        <w:t>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:00；</w:t>
      </w:r>
    </w:p>
    <w:p w14:paraId="3A7C4312">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挂牌地点：本公司</w:t>
      </w:r>
      <w:r>
        <w:rPr>
          <w:rFonts w:hint="eastAsia" w:ascii="宋体" w:hAnsi="宋体" w:cs="宋体"/>
          <w:color w:val="auto"/>
          <w:kern w:val="0"/>
          <w:sz w:val="24"/>
          <w:szCs w:val="24"/>
          <w:highlight w:val="none"/>
          <w:lang w:val="en-US" w:eastAsia="zh-CN"/>
        </w:rPr>
        <w:t>2921室</w:t>
      </w:r>
      <w:r>
        <w:rPr>
          <w:rFonts w:hint="eastAsia" w:ascii="宋体" w:hAnsi="宋体" w:cs="宋体"/>
          <w:color w:val="auto"/>
          <w:kern w:val="0"/>
          <w:sz w:val="24"/>
          <w:szCs w:val="24"/>
          <w:highlight w:val="none"/>
          <w:lang w:eastAsia="zh-CN"/>
        </w:rPr>
        <w:t>；</w:t>
      </w:r>
    </w:p>
    <w:p w14:paraId="093C03E3">
      <w:pPr>
        <w:keepNext w:val="0"/>
        <w:keepLines w:val="0"/>
        <w:pageBreakBefore w:val="0"/>
        <w:widowControl/>
        <w:shd w:val="clear" w:color="auto" w:fill="FFFFFF"/>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四</w:t>
      </w: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现场竞价时间：202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12月30日</w:t>
      </w:r>
      <w:r>
        <w:rPr>
          <w:rFonts w:hint="eastAsia" w:ascii="宋体" w:hAnsi="宋体" w:cs="宋体"/>
          <w:color w:val="auto"/>
          <w:kern w:val="0"/>
          <w:sz w:val="24"/>
          <w:szCs w:val="24"/>
          <w:highlight w:val="none"/>
        </w:rPr>
        <w:t>下午3</w:t>
      </w:r>
      <w:r>
        <w:rPr>
          <w:rFonts w:hint="eastAsia" w:ascii="宋体" w:hAnsi="宋体" w:cs="宋体"/>
          <w:color w:val="auto"/>
          <w:kern w:val="0"/>
          <w:sz w:val="24"/>
          <w:szCs w:val="24"/>
          <w:highlight w:val="none"/>
          <w:lang w:eastAsia="zh-CN"/>
        </w:rPr>
        <w:t>时；</w:t>
      </w:r>
    </w:p>
    <w:p w14:paraId="76DC318A">
      <w:pPr>
        <w:keepNext w:val="0"/>
        <w:keepLines w:val="0"/>
        <w:pageBreakBefore w:val="0"/>
        <w:widowControl/>
        <w:shd w:val="clear" w:color="auto" w:fill="FFFFFF"/>
        <w:kinsoku/>
        <w:wordWrap/>
        <w:overflowPunct/>
        <w:topLinePunct w:val="0"/>
        <w:autoSpaceDE/>
        <w:autoSpaceDN/>
        <w:bidi w:val="0"/>
        <w:adjustRightInd/>
        <w:spacing w:line="500" w:lineRule="exact"/>
        <w:ind w:firstLine="361" w:firstLineChars="150"/>
        <w:jc w:val="left"/>
        <w:textAlignment w:val="auto"/>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w:t>
      </w:r>
      <w:r>
        <w:rPr>
          <w:rFonts w:hint="eastAsia" w:ascii="宋体" w:hAnsi="宋体" w:cs="宋体"/>
          <w:b/>
          <w:color w:val="auto"/>
          <w:kern w:val="0"/>
          <w:sz w:val="24"/>
          <w:szCs w:val="24"/>
          <w:highlight w:val="none"/>
          <w:lang w:eastAsia="zh-CN"/>
        </w:rPr>
        <w:t>五</w:t>
      </w:r>
      <w:r>
        <w:rPr>
          <w:rFonts w:hint="eastAsia" w:ascii="宋体" w:hAnsi="宋体" w:cs="宋体"/>
          <w:b/>
          <w:color w:val="auto"/>
          <w:kern w:val="0"/>
          <w:sz w:val="24"/>
          <w:szCs w:val="24"/>
          <w:highlight w:val="none"/>
        </w:rPr>
        <w:t>）</w:t>
      </w:r>
      <w:r>
        <w:rPr>
          <w:rFonts w:hint="eastAsia" w:ascii="宋体" w:hAnsi="宋体" w:cs="宋体"/>
          <w:bCs/>
          <w:color w:val="auto"/>
          <w:kern w:val="0"/>
          <w:sz w:val="24"/>
          <w:szCs w:val="24"/>
          <w:highlight w:val="none"/>
        </w:rPr>
        <w:t>现场竞价地点：</w:t>
      </w:r>
      <w:r>
        <w:rPr>
          <w:rFonts w:hint="eastAsia" w:eastAsia="宋体" w:cs="Arial"/>
          <w:color w:val="auto"/>
          <w:sz w:val="24"/>
          <w:szCs w:val="24"/>
          <w:highlight w:val="none"/>
          <w:lang w:val="en-US" w:eastAsia="zh-CN"/>
        </w:rPr>
        <w:t>余姚市政务服务中心（谭家岭东路2号）4楼开标室&lt;1&gt;</w:t>
      </w:r>
      <w:r>
        <w:rPr>
          <w:rFonts w:hint="eastAsia" w:ascii="宋体" w:hAnsi="宋体" w:cs="宋体"/>
          <w:bCs/>
          <w:color w:val="auto"/>
          <w:kern w:val="0"/>
          <w:sz w:val="24"/>
          <w:szCs w:val="24"/>
          <w:highlight w:val="none"/>
        </w:rPr>
        <w:t>。</w:t>
      </w:r>
    </w:p>
    <w:p w14:paraId="6CE03173">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、挂牌程序</w:t>
      </w:r>
    </w:p>
    <w:p w14:paraId="541757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（一）公布挂牌信息</w:t>
      </w:r>
    </w:p>
    <w:p w14:paraId="4739D2B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b/>
          <w:color w:val="auto"/>
          <w:sz w:val="24"/>
          <w:szCs w:val="24"/>
          <w:highlight w:val="none"/>
        </w:rPr>
      </w:pPr>
      <w:r>
        <w:rPr>
          <w:rFonts w:hint="eastAsia" w:ascii="宋体" w:hAnsi="宋体"/>
          <w:color w:val="auto"/>
          <w:sz w:val="24"/>
          <w:szCs w:val="24"/>
          <w:highlight w:val="none"/>
        </w:rPr>
        <w:t>本公司将标的名称、挂牌轮次、竞买时间、竞买报价、竞买号等挂牌公布。</w:t>
      </w:r>
    </w:p>
    <w:p w14:paraId="20596E9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b/>
          <w:color w:val="auto"/>
          <w:sz w:val="24"/>
          <w:szCs w:val="24"/>
          <w:highlight w:val="none"/>
        </w:rPr>
      </w:pPr>
      <w:r>
        <w:rPr>
          <w:rFonts w:hint="eastAsia" w:ascii="宋体" w:hAnsi="宋体"/>
          <w:b/>
          <w:color w:val="auto"/>
          <w:sz w:val="24"/>
          <w:szCs w:val="24"/>
          <w:highlight w:val="none"/>
        </w:rPr>
        <w:t xml:space="preserve">   （二）挂牌报价规则</w:t>
      </w:r>
    </w:p>
    <w:p w14:paraId="7937171D">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本次股权</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按照价高者得原则确定</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（须达到或超过起始价），报价相同的，先提交报价单者为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。挂牌期限届满，若仍有竞买人要求继续竞价的，</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转入现场竞价。</w:t>
      </w:r>
    </w:p>
    <w:p w14:paraId="291AC9C7">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本次挂牌以增价方式进行报价，每次加价幅度不得小于挂牌主持人宣布的增价幅度。</w:t>
      </w:r>
    </w:p>
    <w:p w14:paraId="573BEE47">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竞买人以挂牌现场填写《竞买报价单》方式报价，《竞买报价单》一经报出，不得撤回；本公司收到《竞买报价单》后，对报价人及报价单予以审核，对符合规定的报价予以确认。</w:t>
      </w:r>
    </w:p>
    <w:p w14:paraId="1015AEBA">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本公司确认该报价后，更新显示挂牌价格，继续接受新的报价。</w:t>
      </w:r>
    </w:p>
    <w:p w14:paraId="500C4F56">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在报</w:t>
      </w:r>
      <w:r>
        <w:rPr>
          <w:rFonts w:hint="eastAsia" w:ascii="宋体" w:hAnsi="宋体"/>
          <w:color w:val="auto"/>
          <w:sz w:val="24"/>
          <w:szCs w:val="24"/>
          <w:highlight w:val="none"/>
        </w:rPr>
        <w:t>价期间，竞买人可多次报价。</w:t>
      </w:r>
    </w:p>
    <w:p w14:paraId="667E8A0C">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竞买人报价有下列情形之一的，为无效报价： </w:t>
      </w:r>
    </w:p>
    <w:p w14:paraId="2B3684F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（1）报价单未在挂牌期限内收到的；</w:t>
      </w:r>
    </w:p>
    <w:p w14:paraId="23A4132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（2）不按规定填写报价单的； </w:t>
      </w:r>
    </w:p>
    <w:p w14:paraId="2ABC296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（3）报价单填写人与竞买申请文件不符的； </w:t>
      </w:r>
    </w:p>
    <w:p w14:paraId="5A232F2C">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（4）报价不符合报价规则的； </w:t>
      </w:r>
    </w:p>
    <w:p w14:paraId="7B411D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（5）报价小于或等于当前最高报价的；</w:t>
      </w:r>
    </w:p>
    <w:p w14:paraId="51857BA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（6）报价不符合挂牌文件规定的其他情形。</w:t>
      </w:r>
    </w:p>
    <w:p w14:paraId="493FBE1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szCs w:val="24"/>
          <w:highlight w:val="none"/>
        </w:rPr>
      </w:pPr>
      <w:r>
        <w:rPr>
          <w:rFonts w:hint="eastAsia"/>
          <w:color w:val="auto"/>
          <w:sz w:val="24"/>
          <w:szCs w:val="24"/>
          <w:highlight w:val="none"/>
          <w:lang w:val="en-US" w:eastAsia="zh-CN"/>
        </w:rPr>
        <w:t>7</w:t>
      </w:r>
      <w:r>
        <w:rPr>
          <w:rFonts w:hint="eastAsia"/>
          <w:b/>
          <w:bCs/>
          <w:color w:val="auto"/>
          <w:sz w:val="24"/>
          <w:szCs w:val="24"/>
          <w:highlight w:val="none"/>
          <w:lang w:eastAsia="zh-CN"/>
        </w:rPr>
        <w:t>.</w:t>
      </w:r>
      <w:r>
        <w:rPr>
          <w:rFonts w:hint="eastAsia" w:ascii="宋体" w:hAnsi="宋体"/>
          <w:color w:val="auto"/>
          <w:sz w:val="24"/>
          <w:szCs w:val="24"/>
          <w:highlight w:val="none"/>
        </w:rPr>
        <w:t>有下列情形之一的，</w:t>
      </w:r>
      <w:r>
        <w:rPr>
          <w:rFonts w:hint="eastAsia" w:ascii="宋体" w:hAnsi="宋体"/>
          <w:color w:val="auto"/>
          <w:sz w:val="24"/>
          <w:szCs w:val="24"/>
          <w:highlight w:val="none"/>
          <w:lang w:eastAsia="zh-CN"/>
        </w:rPr>
        <w:t>本公司</w:t>
      </w:r>
      <w:r>
        <w:rPr>
          <w:rFonts w:hint="eastAsia" w:ascii="宋体" w:hAnsi="宋体"/>
          <w:color w:val="auto"/>
          <w:sz w:val="24"/>
          <w:szCs w:val="24"/>
          <w:highlight w:val="none"/>
        </w:rPr>
        <w:t xml:space="preserve">应当在挂牌开始前终止挂牌活动，并通知竞买人： </w:t>
      </w:r>
    </w:p>
    <w:p w14:paraId="1D39311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（1）竞买人串通损害国家利益、社会利益或他人合法权益的；</w:t>
      </w:r>
    </w:p>
    <w:p w14:paraId="47F7E65E">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（2）挂牌工作人员私下接触竞买人，足以影响挂牌公正性的；</w:t>
      </w:r>
    </w:p>
    <w:p w14:paraId="71264F9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（3）应当依法终止挂牌活动的其他情形。</w:t>
      </w:r>
    </w:p>
    <w:p w14:paraId="4B9D918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color w:val="auto"/>
          <w:sz w:val="24"/>
          <w:szCs w:val="24"/>
          <w:highlight w:val="non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有下列行为之一的，视为违约，</w:t>
      </w:r>
      <w:r>
        <w:rPr>
          <w:rFonts w:hint="eastAsia" w:ascii="宋体" w:hAnsi="宋体"/>
          <w:color w:val="auto"/>
          <w:sz w:val="24"/>
          <w:szCs w:val="24"/>
          <w:highlight w:val="none"/>
          <w:lang w:eastAsia="zh-CN"/>
        </w:rPr>
        <w:t>本公司</w:t>
      </w:r>
      <w:r>
        <w:rPr>
          <w:rFonts w:hint="eastAsia" w:ascii="宋体" w:hAnsi="宋体"/>
          <w:color w:val="auto"/>
          <w:sz w:val="24"/>
          <w:szCs w:val="24"/>
          <w:highlight w:val="none"/>
        </w:rPr>
        <w:t>可取消其竞得</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资格，撤销《挂牌成交确认书》，竞买保证金自动转为违约金，将不予退还，并取消该标的物再次挂牌时的该竞得人的竞买资格，且委托人有权按《民法典》等法律法规的规定，追究违约责任：</w:t>
      </w:r>
    </w:p>
    <w:p w14:paraId="00EF997B">
      <w:pPr>
        <w:keepNext w:val="0"/>
        <w:keepLines w:val="0"/>
        <w:pageBreakBefore w:val="0"/>
        <w:kinsoku/>
        <w:wordWrap/>
        <w:overflowPunct/>
        <w:topLinePunct w:val="0"/>
        <w:autoSpaceDE/>
        <w:autoSpaceDN/>
        <w:bidi w:val="0"/>
        <w:adjustRightInd/>
        <w:spacing w:line="500" w:lineRule="exact"/>
        <w:ind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逾期或拒绝签订《挂牌成交确认书》的；</w:t>
      </w:r>
    </w:p>
    <w:p w14:paraId="3A9A5EB2">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逾期或拒绝签订《股权转让协议》的；</w:t>
      </w:r>
    </w:p>
    <w:p w14:paraId="2F1D3DC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 xml:space="preserve">   （3）未按约定时间支付成交款或</w:t>
      </w:r>
      <w:r>
        <w:rPr>
          <w:rFonts w:hint="eastAsia" w:ascii="宋体" w:hAnsi="宋体"/>
          <w:color w:val="auto"/>
          <w:sz w:val="24"/>
          <w:szCs w:val="24"/>
          <w:highlight w:val="none"/>
          <w:lang w:eastAsia="zh-CN"/>
        </w:rPr>
        <w:t>交易服务费等本须知约定的所有款项</w:t>
      </w:r>
      <w:r>
        <w:rPr>
          <w:rFonts w:hint="eastAsia" w:ascii="宋体" w:hAnsi="宋体"/>
          <w:color w:val="auto"/>
          <w:sz w:val="24"/>
          <w:szCs w:val="24"/>
          <w:highlight w:val="none"/>
        </w:rPr>
        <w:t>；</w:t>
      </w:r>
    </w:p>
    <w:p w14:paraId="7C100EB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(4) 未按约定办理股权变更手续的。</w:t>
      </w:r>
    </w:p>
    <w:p w14:paraId="725C171E">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（三）挂牌截止</w:t>
      </w:r>
    </w:p>
    <w:p w14:paraId="0AF952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在公告规定的挂牌截止时间，竞买人应当出席挂牌现场。</w:t>
      </w:r>
    </w:p>
    <w:p w14:paraId="2C6B53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挂牌截止应当由挂牌主持人主持确定。挂牌主持人在挂牌截止时宣布挂牌截止，</w:t>
      </w:r>
      <w:r>
        <w:rPr>
          <w:rFonts w:hint="eastAsia" w:ascii="宋体" w:hAnsi="宋体"/>
          <w:color w:val="auto"/>
          <w:sz w:val="24"/>
          <w:szCs w:val="24"/>
          <w:highlight w:val="none"/>
          <w:lang w:eastAsia="zh-CN"/>
        </w:rPr>
        <w:t>并</w:t>
      </w:r>
      <w:r>
        <w:rPr>
          <w:rFonts w:hint="eastAsia" w:ascii="宋体" w:hAnsi="宋体"/>
          <w:color w:val="auto"/>
          <w:sz w:val="24"/>
          <w:szCs w:val="24"/>
          <w:highlight w:val="none"/>
        </w:rPr>
        <w:t>宣布最高报价及其报价者，</w:t>
      </w:r>
      <w:r>
        <w:rPr>
          <w:rFonts w:hint="eastAsia" w:ascii="宋体" w:hAnsi="宋体"/>
          <w:color w:val="auto"/>
          <w:sz w:val="24"/>
          <w:szCs w:val="24"/>
          <w:highlight w:val="none"/>
          <w:lang w:eastAsia="zh-CN"/>
        </w:rPr>
        <w:t>同时</w:t>
      </w:r>
      <w:r>
        <w:rPr>
          <w:rFonts w:hint="eastAsia" w:ascii="宋体" w:hAnsi="宋体"/>
          <w:color w:val="auto"/>
          <w:sz w:val="24"/>
          <w:szCs w:val="24"/>
          <w:highlight w:val="none"/>
        </w:rPr>
        <w:t>询问其他有效报价的竞买人是否要求继续竞价</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若没有竞买人要求继续竞价的，挂牌主持人宣布挂牌结束，宣布挂牌结果。</w:t>
      </w:r>
    </w:p>
    <w:p w14:paraId="510A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 xml:space="preserve">   （四）现场竞价</w:t>
      </w:r>
      <w:r>
        <w:rPr>
          <w:rFonts w:hint="eastAsia" w:ascii="宋体" w:hAnsi="宋体"/>
          <w:b/>
          <w:color w:val="auto"/>
          <w:sz w:val="24"/>
          <w:szCs w:val="24"/>
          <w:highlight w:val="none"/>
          <w:lang w:eastAsia="zh-CN"/>
        </w:rPr>
        <w:t>与成交确认</w:t>
      </w:r>
    </w:p>
    <w:p w14:paraId="13D81B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在挂牌主持人宣布挂牌</w:t>
      </w:r>
      <w:r>
        <w:rPr>
          <w:rFonts w:hint="eastAsia" w:ascii="宋体" w:hAnsi="宋体"/>
          <w:color w:val="auto"/>
          <w:sz w:val="24"/>
          <w:szCs w:val="24"/>
          <w:highlight w:val="none"/>
          <w:lang w:eastAsia="zh-CN"/>
        </w:rPr>
        <w:t>截止时</w:t>
      </w:r>
      <w:r>
        <w:rPr>
          <w:rFonts w:hint="eastAsia" w:ascii="宋体" w:hAnsi="宋体"/>
          <w:color w:val="auto"/>
          <w:sz w:val="24"/>
          <w:szCs w:val="24"/>
          <w:highlight w:val="none"/>
        </w:rPr>
        <w:t>，没有报过价的竞买人不得参加现场竞价</w:t>
      </w:r>
      <w:r>
        <w:rPr>
          <w:rFonts w:hint="eastAsia" w:ascii="宋体" w:hAnsi="宋体"/>
          <w:color w:val="auto"/>
          <w:sz w:val="24"/>
          <w:szCs w:val="24"/>
          <w:highlight w:val="none"/>
          <w:lang w:eastAsia="zh-CN"/>
        </w:rPr>
        <w:t>。如报过价的</w:t>
      </w:r>
      <w:r>
        <w:rPr>
          <w:rFonts w:hint="eastAsia" w:ascii="宋体" w:hAnsi="宋体"/>
          <w:color w:val="auto"/>
          <w:sz w:val="24"/>
          <w:szCs w:val="24"/>
          <w:highlight w:val="none"/>
        </w:rPr>
        <w:t>竞买人要求继续竞价的，</w:t>
      </w:r>
      <w:r>
        <w:rPr>
          <w:rFonts w:hint="eastAsia" w:ascii="宋体" w:hAnsi="宋体"/>
          <w:color w:val="auto"/>
          <w:sz w:val="24"/>
          <w:szCs w:val="24"/>
          <w:highlight w:val="none"/>
          <w:lang w:eastAsia="zh-CN"/>
        </w:rPr>
        <w:t>则</w:t>
      </w:r>
      <w:r>
        <w:rPr>
          <w:rFonts w:hint="eastAsia" w:ascii="宋体" w:hAnsi="宋体"/>
          <w:color w:val="auto"/>
          <w:sz w:val="24"/>
          <w:szCs w:val="24"/>
          <w:highlight w:val="none"/>
        </w:rPr>
        <w:t>挂牌主持人宣布</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转入现场竞价，并宣布现场竞价的时间和地点，通过现场</w:t>
      </w:r>
      <w:r>
        <w:rPr>
          <w:rFonts w:hint="eastAsia" w:ascii="宋体" w:hAnsi="宋体"/>
          <w:color w:val="auto"/>
          <w:sz w:val="24"/>
          <w:szCs w:val="24"/>
          <w:highlight w:val="none"/>
          <w:lang w:eastAsia="zh-CN"/>
        </w:rPr>
        <w:t>公开</w:t>
      </w:r>
      <w:r>
        <w:rPr>
          <w:rFonts w:hint="eastAsia" w:ascii="宋体" w:hAnsi="宋体"/>
          <w:color w:val="auto"/>
          <w:sz w:val="24"/>
          <w:szCs w:val="24"/>
          <w:highlight w:val="none"/>
        </w:rPr>
        <w:t>竞价</w:t>
      </w:r>
      <w:r>
        <w:rPr>
          <w:rFonts w:hint="eastAsia" w:ascii="宋体" w:hAnsi="宋体"/>
          <w:color w:val="auto"/>
          <w:sz w:val="24"/>
          <w:szCs w:val="24"/>
          <w:highlight w:val="none"/>
          <w:lang w:eastAsia="zh-CN"/>
        </w:rPr>
        <w:t>、价高者得的原则</w:t>
      </w:r>
      <w:r>
        <w:rPr>
          <w:rFonts w:hint="eastAsia" w:ascii="宋体" w:hAnsi="宋体"/>
          <w:color w:val="auto"/>
          <w:sz w:val="24"/>
          <w:szCs w:val="24"/>
          <w:highlight w:val="none"/>
        </w:rPr>
        <w:t>确定</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6A67C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现场竞价由挂牌主持人主持进行，现场竞价按下列程序举行： </w:t>
      </w:r>
    </w:p>
    <w:p w14:paraId="59B939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挂牌主持人宣布现场竞价的起始价、竞价规则和增价幅度，并宣布现场竞价开始。现场竞价的起始价为挂牌活动截止时的最高报价增加一个加价幅度后的价格。 </w:t>
      </w:r>
    </w:p>
    <w:p w14:paraId="6E28B6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参加现场竞价的竞买人按照竞价规则应价或报价。 </w:t>
      </w:r>
    </w:p>
    <w:p w14:paraId="2C8A77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挂牌主持人确认该竞买人应价或者报价后继续竞价。</w:t>
      </w:r>
    </w:p>
    <w:p w14:paraId="756CFB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挂牌主持人连续三次宣布同一最高应价或报价而没有人再应价或报价，挂牌主持人落槌表示现场竞价成交，宣布最高应价或报价者为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041A70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在现场竞价中无人参加竞买或无人加价的，以挂牌截止时出价最高者为</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w:t>
      </w:r>
    </w:p>
    <w:p w14:paraId="6009DF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是</w:t>
      </w:r>
      <w:r>
        <w:rPr>
          <w:rFonts w:hint="eastAsia"/>
          <w:color w:val="auto"/>
          <w:sz w:val="24"/>
          <w:szCs w:val="24"/>
          <w:highlight w:val="none"/>
        </w:rPr>
        <w:t>指以最高有效应价竞得挂牌标的竞买人。挂牌成交后，</w:t>
      </w:r>
      <w:r>
        <w:rPr>
          <w:rFonts w:hint="eastAsia"/>
          <w:color w:val="auto"/>
          <w:sz w:val="24"/>
          <w:szCs w:val="24"/>
          <w:highlight w:val="none"/>
          <w:lang w:eastAsia="zh-CN"/>
        </w:rPr>
        <w:t>竞得人</w:t>
      </w:r>
      <w:r>
        <w:rPr>
          <w:rFonts w:hint="eastAsia"/>
          <w:color w:val="auto"/>
          <w:sz w:val="24"/>
          <w:szCs w:val="24"/>
          <w:highlight w:val="none"/>
        </w:rPr>
        <w:t>须与本公司当场签署《挂牌成交确认书》并在《竞价记录》上签名或盖章。</w:t>
      </w:r>
      <w:r>
        <w:rPr>
          <w:rFonts w:hint="eastAsia" w:ascii="宋体" w:hAnsi="宋体"/>
          <w:color w:val="auto"/>
          <w:sz w:val="24"/>
          <w:szCs w:val="24"/>
          <w:highlight w:val="none"/>
        </w:rPr>
        <w:t>委托他人代签的，应提交法定代表人亲笔签名并盖章的授权委托书。</w:t>
      </w:r>
      <w:r>
        <w:rPr>
          <w:rFonts w:hint="eastAsia"/>
          <w:color w:val="auto"/>
          <w:sz w:val="24"/>
          <w:szCs w:val="24"/>
          <w:highlight w:val="none"/>
        </w:rPr>
        <w:t>上述文件不论</w:t>
      </w:r>
      <w:r>
        <w:rPr>
          <w:rFonts w:hint="eastAsia"/>
          <w:color w:val="auto"/>
          <w:sz w:val="24"/>
          <w:szCs w:val="24"/>
          <w:highlight w:val="none"/>
          <w:lang w:eastAsia="zh-CN"/>
        </w:rPr>
        <w:t>竞得人</w:t>
      </w:r>
      <w:r>
        <w:rPr>
          <w:rFonts w:hint="eastAsia"/>
          <w:color w:val="auto"/>
          <w:sz w:val="24"/>
          <w:szCs w:val="24"/>
          <w:highlight w:val="none"/>
        </w:rPr>
        <w:t>是否签署，其全部条款即对</w:t>
      </w:r>
      <w:r>
        <w:rPr>
          <w:rFonts w:hint="eastAsia"/>
          <w:color w:val="auto"/>
          <w:sz w:val="24"/>
          <w:szCs w:val="24"/>
          <w:highlight w:val="none"/>
          <w:lang w:eastAsia="zh-CN"/>
        </w:rPr>
        <w:t>竞得人</w:t>
      </w:r>
      <w:r>
        <w:rPr>
          <w:rFonts w:hint="eastAsia"/>
          <w:color w:val="auto"/>
          <w:sz w:val="24"/>
          <w:szCs w:val="24"/>
          <w:highlight w:val="none"/>
        </w:rPr>
        <w:t>产生约束力并生效。如事后反悔，竞买保证金将做违约金不予退还，并按《民法典》及相关法律规定，追究违约责任。</w:t>
      </w:r>
    </w:p>
    <w:p w14:paraId="67EB028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(五）注意事项</w:t>
      </w:r>
    </w:p>
    <w:p w14:paraId="0FFBE25F">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本公司在挂牌活动任何阶段，有权拒绝不符合本次挂牌资格条件的竞买人参加本次挂牌活动或解除其挂牌成交的法律关系，并追究其相应的法律责任。</w:t>
      </w:r>
    </w:p>
    <w:p w14:paraId="2FA46D5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若挂牌文件需要修正或补充的，本公司可以在举行挂牌开始之前书面告知竞买人。竞买人一经参加挂牌出价的，均视为已接受此修正或补充。</w:t>
      </w:r>
    </w:p>
    <w:p w14:paraId="5C115FAE">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77" w:firstLineChars="199"/>
        <w:textAlignment w:val="auto"/>
        <w:rPr>
          <w:rFonts w:hint="eastAsia" w:ascii="宋体" w:hAnsi="宋体"/>
          <w:color w:val="auto"/>
          <w:sz w:val="24"/>
          <w:szCs w:val="24"/>
          <w:highlight w:val="none"/>
        </w:rPr>
      </w:pPr>
      <w:r>
        <w:rPr>
          <w:rFonts w:hint="eastAsia" w:ascii="宋体" w:hAnsi="宋体"/>
          <w:color w:val="auto"/>
          <w:sz w:val="24"/>
          <w:szCs w:val="24"/>
          <w:highlight w:val="none"/>
        </w:rPr>
        <w:t>在挂牌开始前，如</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决定中止、暂缓或终止委托挂牌的，则竞买人应当无条件的予以接受，交纳的竞买保证金予以退还</w:t>
      </w:r>
      <w:r>
        <w:rPr>
          <w:rFonts w:hint="eastAsia" w:ascii="宋体" w:hAnsi="宋体"/>
          <w:b/>
          <w:bCs/>
          <w:color w:val="auto"/>
          <w:sz w:val="24"/>
          <w:szCs w:val="24"/>
          <w:highlight w:val="none"/>
        </w:rPr>
        <w:t>（按银行同期活期存款利率计息）</w:t>
      </w:r>
      <w:r>
        <w:rPr>
          <w:rFonts w:hint="eastAsia" w:ascii="宋体" w:hAnsi="宋体"/>
          <w:color w:val="auto"/>
          <w:sz w:val="24"/>
          <w:szCs w:val="24"/>
          <w:highlight w:val="none"/>
        </w:rPr>
        <w:t>，</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和本公司不承担竞买人的一切损失。</w:t>
      </w:r>
    </w:p>
    <w:p w14:paraId="3283FD43">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竞买人应在报名登记前按时、足额交纳竞买保证金</w:t>
      </w:r>
      <w:r>
        <w:rPr>
          <w:rFonts w:hint="eastAsia" w:ascii="宋体" w:hAnsi="宋体"/>
          <w:b/>
          <w:bCs/>
          <w:color w:val="auto"/>
          <w:sz w:val="24"/>
          <w:szCs w:val="24"/>
          <w:highlight w:val="none"/>
        </w:rPr>
        <w:t>（按银行同期活期存款利率计息）。</w:t>
      </w:r>
    </w:p>
    <w:p w14:paraId="3C1CBF50">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竞买人所领取的竞买保证金收据是参加挂牌活动的重要依据，应自行慎重处置，若因转交他人或遗失等产生的结果及可能导致的纠纷和经济损失，均由收据中注明的竞买人自行负全责。</w:t>
      </w:r>
    </w:p>
    <w:p w14:paraId="762D7D84">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竞买人（即其后的</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）保证在竞得挂牌标的后，按本《</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须知》和《股权竞买资格确认书》的要求履行其全部义务，否则属违约：本公司有权对</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的竞买保证金冲作违约金，不予退还，并取消该标的所在场次的竞买资格。</w:t>
      </w:r>
    </w:p>
    <w:p w14:paraId="0C25128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本次挂牌</w:t>
      </w:r>
      <w:r>
        <w:rPr>
          <w:rFonts w:hint="eastAsia" w:ascii="宋体" w:hAnsi="宋体" w:eastAsia="宋体" w:cs="宋体"/>
          <w:color w:val="auto"/>
          <w:sz w:val="24"/>
          <w:szCs w:val="24"/>
          <w:highlight w:val="none"/>
          <w:u w:val="none"/>
          <w:lang w:eastAsia="zh-CN"/>
        </w:rPr>
        <w:t>经过规定的报刊、网络发布公告</w:t>
      </w:r>
      <w:r>
        <w:rPr>
          <w:rFonts w:hint="eastAsia" w:ascii="宋体" w:hAnsi="宋体"/>
          <w:color w:val="auto"/>
          <w:sz w:val="24"/>
          <w:szCs w:val="24"/>
          <w:highlight w:val="none"/>
        </w:rPr>
        <w:t>，由本公司主持现场竞价</w:t>
      </w:r>
      <w:r>
        <w:rPr>
          <w:rFonts w:hint="eastAsia" w:ascii="宋体" w:hAnsi="宋体"/>
          <w:color w:val="auto"/>
          <w:sz w:val="24"/>
          <w:szCs w:val="24"/>
          <w:highlight w:val="none"/>
          <w:lang w:eastAsia="zh-CN"/>
        </w:rPr>
        <w:t>活动</w:t>
      </w:r>
      <w:r>
        <w:rPr>
          <w:rFonts w:hint="eastAsia" w:ascii="宋体" w:hAnsi="宋体"/>
          <w:color w:val="auto"/>
          <w:sz w:val="24"/>
          <w:szCs w:val="24"/>
          <w:highlight w:val="none"/>
        </w:rPr>
        <w:t>，并在相关当事人和监管部门监督下进行。竞买人凭身份证明及竞买保证金收据登记入场，每一个号牌限进</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人。在竞价现场，任何举牌应价的行为均视为竞买人本人的意思，其后果均由号牌对应的竞买人承担。如参加现场竞价的为非报名者本人，则须提交报名者亲笔签名的授权委托书（本授权书应标明授权范围，包括现场举牌应价、挂牌成交确认书和挂牌笔录的签署等）同时被授权人须出示身份证原件，提交身份证复印件。</w:t>
      </w:r>
    </w:p>
    <w:p w14:paraId="1EC4B94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注：一个委托代理人只能接受一个竞买人的委托，且竞买人之间不得相互委托。</w:t>
      </w:r>
    </w:p>
    <w:p w14:paraId="291EEA93">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竞买人一旦参加挂牌活动，即表明已完全了解</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标的的一切现状，接受</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标的已知和未知的瑕疵、缺陷，对自己参加竞买的行为及其后对</w:t>
      </w:r>
      <w:r>
        <w:rPr>
          <w:rFonts w:hint="eastAsia" w:ascii="宋体" w:hAnsi="宋体"/>
          <w:color w:val="auto"/>
          <w:sz w:val="24"/>
          <w:szCs w:val="24"/>
          <w:highlight w:val="none"/>
          <w:lang w:eastAsia="zh-CN"/>
        </w:rPr>
        <w:t>挂牌</w:t>
      </w:r>
      <w:r>
        <w:rPr>
          <w:rFonts w:hint="eastAsia" w:ascii="宋体" w:hAnsi="宋体"/>
          <w:color w:val="auto"/>
          <w:sz w:val="24"/>
          <w:szCs w:val="24"/>
          <w:highlight w:val="none"/>
        </w:rPr>
        <w:t>标的的权利行使期间之各种风险、状态，自行承担法律责任。</w:t>
      </w:r>
    </w:p>
    <w:p w14:paraId="420EFEC2">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竞买过程中，竞买人及与会人员应严格遵守会场秩序。若发现竞买人恶意串通、操纵竞价或弄虚作假的行为，将取消其竞买资格并按</w:t>
      </w:r>
      <w:r>
        <w:rPr>
          <w:rFonts w:hint="eastAsia" w:ascii="宋体" w:hAnsi="宋体"/>
          <w:color w:val="000000"/>
          <w:sz w:val="24"/>
          <w:lang w:eastAsia="zh-CN"/>
        </w:rPr>
        <w:t>《中华人民共和国民法典》</w:t>
      </w:r>
      <w:r>
        <w:rPr>
          <w:rFonts w:hint="eastAsia" w:ascii="宋体" w:hAnsi="宋体"/>
          <w:color w:val="auto"/>
          <w:sz w:val="24"/>
          <w:szCs w:val="24"/>
          <w:highlight w:val="none"/>
        </w:rPr>
        <w:t>及相关法律规定由竞买人承担相应的赔偿责任。竞买人一经应价，不得反悔，否则竞买人的竞买保证金不予返还，并且将承担由此引起的其他法律责任。竞买人如中途退场，将视为放弃竞买，不影响挂牌截止后现场竞价的继续进行。</w:t>
      </w:r>
    </w:p>
    <w:p w14:paraId="050A8A12">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color w:val="auto"/>
          <w:sz w:val="24"/>
          <w:szCs w:val="24"/>
          <w:highlight w:val="none"/>
        </w:rPr>
      </w:pPr>
      <w:r>
        <w:rPr>
          <w:rFonts w:hint="eastAsia"/>
          <w:b/>
          <w:bCs/>
          <w:color w:val="auto"/>
          <w:sz w:val="24"/>
          <w:szCs w:val="24"/>
          <w:highlight w:val="none"/>
        </w:rPr>
        <w:t xml:space="preserve"> </w:t>
      </w:r>
      <w:r>
        <w:rPr>
          <w:rFonts w:hint="eastAsia"/>
          <w:b/>
          <w:bCs/>
          <w:color w:val="auto"/>
          <w:sz w:val="24"/>
          <w:szCs w:val="24"/>
          <w:highlight w:val="none"/>
          <w:lang w:val="en-US" w:eastAsia="zh-CN"/>
        </w:rPr>
        <w:t>9.</w:t>
      </w:r>
      <w:r>
        <w:rPr>
          <w:rFonts w:hint="eastAsia"/>
          <w:b/>
          <w:color w:val="auto"/>
          <w:sz w:val="24"/>
          <w:szCs w:val="24"/>
          <w:highlight w:val="none"/>
        </w:rPr>
        <w:t>挂牌活动会场纪律</w:t>
      </w:r>
      <w:r>
        <w:rPr>
          <w:rFonts w:hint="eastAsia"/>
          <w:color w:val="auto"/>
          <w:sz w:val="24"/>
          <w:szCs w:val="24"/>
          <w:highlight w:val="none"/>
        </w:rPr>
        <w:t>：</w:t>
      </w:r>
    </w:p>
    <w:p w14:paraId="61A89A4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竞买人有序进入</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会场，</w:t>
      </w:r>
      <w:r>
        <w:rPr>
          <w:rFonts w:hint="eastAsia" w:ascii="宋体" w:hAnsi="宋体" w:eastAsia="宋体" w:cs="Times New Roman"/>
          <w:color w:val="auto"/>
          <w:sz w:val="24"/>
          <w:szCs w:val="24"/>
          <w:highlight w:val="none"/>
          <w:lang w:eastAsia="zh-CN"/>
        </w:rPr>
        <w:t>竞价活动</w:t>
      </w:r>
      <w:r>
        <w:rPr>
          <w:rFonts w:hint="default" w:ascii="宋体" w:hAnsi="宋体" w:eastAsia="宋体" w:cs="Times New Roman"/>
          <w:color w:val="auto"/>
          <w:sz w:val="24"/>
          <w:szCs w:val="24"/>
          <w:highlight w:val="none"/>
        </w:rPr>
        <w:t>现场必须服从工作人员的安排。</w:t>
      </w:r>
    </w:p>
    <w:p w14:paraId="7F26C625">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现场</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期间，要求竞买人之间间隔1个座位就坐</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严禁聚众扎堆。</w:t>
      </w:r>
    </w:p>
    <w:p w14:paraId="48A858D1">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进入</w:t>
      </w:r>
      <w:r>
        <w:rPr>
          <w:rFonts w:hint="eastAsia" w:ascii="宋体" w:hAnsi="宋体" w:eastAsia="宋体" w:cs="Times New Roman"/>
          <w:color w:val="auto"/>
          <w:sz w:val="24"/>
          <w:szCs w:val="24"/>
          <w:highlight w:val="none"/>
          <w:lang w:eastAsia="zh-CN"/>
        </w:rPr>
        <w:t>竞价</w:t>
      </w:r>
      <w:r>
        <w:rPr>
          <w:rFonts w:hint="default" w:ascii="宋体" w:hAnsi="宋体" w:eastAsia="宋体" w:cs="Times New Roman"/>
          <w:color w:val="auto"/>
          <w:sz w:val="24"/>
          <w:szCs w:val="24"/>
          <w:highlight w:val="none"/>
        </w:rPr>
        <w:t>会场后，请保持安静，不得大声喧哗。</w:t>
      </w:r>
    </w:p>
    <w:p w14:paraId="3385C02B">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自觉爱护场内公共设施、设备，对故意毁坏造成的损失，由当事人负责赔偿。</w:t>
      </w:r>
    </w:p>
    <w:p w14:paraId="47CF1AB0">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对故意扰乱现场秩序、干扰</w:t>
      </w:r>
      <w:r>
        <w:rPr>
          <w:rFonts w:hint="eastAsia" w:ascii="宋体" w:hAnsi="宋体" w:eastAsia="宋体" w:cs="Times New Roman"/>
          <w:color w:val="auto"/>
          <w:sz w:val="24"/>
          <w:szCs w:val="24"/>
          <w:highlight w:val="none"/>
          <w:lang w:eastAsia="zh-CN"/>
        </w:rPr>
        <w:t>竞价活动</w:t>
      </w:r>
      <w:r>
        <w:rPr>
          <w:rFonts w:hint="default" w:ascii="宋体" w:hAnsi="宋体" w:eastAsia="宋体" w:cs="Times New Roman"/>
          <w:color w:val="auto"/>
          <w:sz w:val="24"/>
          <w:szCs w:val="24"/>
          <w:highlight w:val="none"/>
        </w:rPr>
        <w:t>正常进行的竞买人，工作人员有权将劝其退场。</w:t>
      </w:r>
    </w:p>
    <w:p w14:paraId="4472CA97">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竞价</w:t>
      </w:r>
      <w:r>
        <w:rPr>
          <w:rFonts w:hint="eastAsia" w:ascii="宋体" w:hAnsi="宋体" w:eastAsia="宋体" w:cs="Times New Roman"/>
          <w:color w:val="auto"/>
          <w:sz w:val="24"/>
          <w:szCs w:val="24"/>
          <w:highlight w:val="none"/>
          <w:lang w:eastAsia="zh-CN"/>
        </w:rPr>
        <w:t>活动</w:t>
      </w:r>
      <w:r>
        <w:rPr>
          <w:rFonts w:hint="default" w:ascii="宋体" w:hAnsi="宋体" w:eastAsia="宋体" w:cs="Times New Roman"/>
          <w:color w:val="auto"/>
          <w:sz w:val="24"/>
          <w:szCs w:val="24"/>
          <w:highlight w:val="none"/>
        </w:rPr>
        <w:t>结束后，要求竞买人有序退场，同时将号牌归还工作人员。</w:t>
      </w:r>
    </w:p>
    <w:p w14:paraId="2EB44CD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在会场内禁止吸烟。</w:t>
      </w:r>
    </w:p>
    <w:p w14:paraId="1CC125C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妥善保管好个人物品，损坏、丢失等后果自负。</w:t>
      </w:r>
    </w:p>
    <w:p w14:paraId="7F4B6EF2">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理性应价，谨慎举牌</w:t>
      </w:r>
      <w:r>
        <w:rPr>
          <w:rFonts w:hint="eastAsia" w:ascii="宋体" w:hAnsi="宋体" w:eastAsia="宋体" w:cs="Times New Roman"/>
          <w:color w:val="auto"/>
          <w:sz w:val="24"/>
          <w:szCs w:val="24"/>
          <w:highlight w:val="none"/>
          <w:lang w:eastAsia="zh-CN"/>
        </w:rPr>
        <w:t>。</w:t>
      </w:r>
    </w:p>
    <w:p w14:paraId="64E9E51B">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本公司提供的</w:t>
      </w:r>
      <w:r>
        <w:rPr>
          <w:rFonts w:hint="eastAsia" w:ascii="宋体" w:hAnsi="宋体" w:eastAsia="宋体" w:cs="Times New Roman"/>
          <w:color w:val="auto"/>
          <w:sz w:val="24"/>
          <w:szCs w:val="24"/>
          <w:highlight w:val="none"/>
          <w:lang w:eastAsia="zh-CN"/>
        </w:rPr>
        <w:t>挂牌</w:t>
      </w:r>
      <w:r>
        <w:rPr>
          <w:rFonts w:hint="eastAsia" w:ascii="宋体" w:hAnsi="宋体" w:eastAsia="宋体" w:cs="Times New Roman"/>
          <w:color w:val="auto"/>
          <w:sz w:val="24"/>
          <w:szCs w:val="24"/>
          <w:highlight w:val="none"/>
        </w:rPr>
        <w:t>文件对</w:t>
      </w:r>
      <w:r>
        <w:rPr>
          <w:rFonts w:hint="eastAsia" w:ascii="宋体" w:hAnsi="宋体" w:eastAsia="宋体" w:cs="Times New Roman"/>
          <w:color w:val="auto"/>
          <w:sz w:val="24"/>
          <w:szCs w:val="24"/>
          <w:highlight w:val="none"/>
          <w:lang w:eastAsia="zh-CN"/>
        </w:rPr>
        <w:t>挂牌</w:t>
      </w:r>
      <w:r>
        <w:rPr>
          <w:rFonts w:hint="eastAsia" w:ascii="宋体" w:hAnsi="宋体" w:eastAsia="宋体" w:cs="Times New Roman"/>
          <w:color w:val="auto"/>
          <w:sz w:val="24"/>
          <w:szCs w:val="24"/>
          <w:highlight w:val="none"/>
        </w:rPr>
        <w:t>标的所作的意见性文字说明和图片材料，因</w:t>
      </w:r>
      <w:r>
        <w:rPr>
          <w:rFonts w:hint="eastAsia" w:ascii="宋体" w:hAnsi="宋体"/>
          <w:color w:val="auto"/>
          <w:sz w:val="24"/>
          <w:szCs w:val="24"/>
          <w:highlight w:val="none"/>
        </w:rPr>
        <w:t>印刷、复印、拷贝或摄影造成资料与实物有误差的，以实物实测数据和有效证明、文件为准。</w:t>
      </w:r>
    </w:p>
    <w:p w14:paraId="612D5C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11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对竞买人或</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、本公司无涉。</w:t>
      </w:r>
    </w:p>
    <w:p w14:paraId="2618088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、竞买保证金的返还</w:t>
      </w:r>
    </w:p>
    <w:p w14:paraId="72CC6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未竞得挂牌标的的竞买人，在</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活动结束后的3个工作日内由本公司凭竞买人报名时登记的户名及账号退还竞买保证金</w:t>
      </w:r>
      <w:r>
        <w:rPr>
          <w:rFonts w:hint="eastAsia" w:ascii="宋体" w:hAnsi="宋体"/>
          <w:b/>
          <w:bCs/>
          <w:color w:val="auto"/>
          <w:sz w:val="24"/>
          <w:szCs w:val="24"/>
          <w:highlight w:val="none"/>
        </w:rPr>
        <w:t>（</w:t>
      </w:r>
      <w:r>
        <w:rPr>
          <w:rFonts w:hint="eastAsia" w:ascii="宋体" w:hAnsi="宋体" w:eastAsia="宋体" w:cs="Times New Roman"/>
          <w:b/>
          <w:bCs/>
          <w:color w:val="auto"/>
          <w:sz w:val="24"/>
          <w:szCs w:val="24"/>
          <w:highlight w:val="none"/>
        </w:rPr>
        <w:t>按</w:t>
      </w:r>
      <w:r>
        <w:rPr>
          <w:rFonts w:hint="eastAsia" w:ascii="宋体" w:hAnsi="宋体"/>
          <w:b/>
          <w:bCs/>
          <w:color w:val="auto"/>
          <w:sz w:val="24"/>
          <w:szCs w:val="24"/>
          <w:highlight w:val="none"/>
        </w:rPr>
        <w:t>银行同期活期存款利率计息）</w:t>
      </w:r>
      <w:r>
        <w:rPr>
          <w:rFonts w:hint="eastAsia" w:ascii="宋体" w:hAnsi="宋体"/>
          <w:color w:val="auto"/>
          <w:sz w:val="24"/>
          <w:szCs w:val="24"/>
          <w:highlight w:val="none"/>
        </w:rPr>
        <w:t>；</w:t>
      </w:r>
      <w:r>
        <w:rPr>
          <w:rFonts w:hint="eastAsia" w:ascii="宋体" w:hAnsi="宋体" w:cs="宋体"/>
          <w:color w:val="auto"/>
          <w:kern w:val="0"/>
          <w:sz w:val="24"/>
          <w:szCs w:val="24"/>
          <w:highlight w:val="none"/>
          <w:lang w:eastAsia="zh-CN"/>
        </w:rPr>
        <w:t>竞得人的竞买保证金可冲抵股权转让款和挂牌交易服务费，</w:t>
      </w:r>
      <w:r>
        <w:rPr>
          <w:rFonts w:hint="eastAsia" w:ascii="宋体" w:hAnsi="宋体" w:cs="宋体"/>
          <w:color w:val="auto"/>
          <w:kern w:val="0"/>
          <w:sz w:val="24"/>
          <w:szCs w:val="24"/>
          <w:highlight w:val="none"/>
          <w:lang w:val="en-US" w:eastAsia="zh-CN"/>
        </w:rPr>
        <w:t>或凭《</w:t>
      </w:r>
      <w:r>
        <w:rPr>
          <w:rFonts w:hint="eastAsia" w:ascii="宋体" w:hAnsi="宋体" w:eastAsia="宋体" w:cs="宋体"/>
          <w:color w:val="auto"/>
          <w:kern w:val="2"/>
          <w:sz w:val="24"/>
          <w:szCs w:val="24"/>
          <w:highlight w:val="none"/>
          <w:lang w:val="en-US" w:eastAsia="zh-CN" w:bidi="ar"/>
        </w:rPr>
        <w:t>股权转让协议》</w:t>
      </w:r>
      <w:r>
        <w:rPr>
          <w:rFonts w:hint="eastAsia" w:ascii="宋体" w:hAnsi="宋体" w:cs="宋体"/>
          <w:color w:val="auto"/>
          <w:kern w:val="2"/>
          <w:sz w:val="24"/>
          <w:szCs w:val="24"/>
          <w:highlight w:val="none"/>
          <w:lang w:val="en-US" w:eastAsia="zh-CN" w:bidi="ar"/>
        </w:rPr>
        <w:t>复印件</w:t>
      </w:r>
      <w:r>
        <w:rPr>
          <w:rFonts w:hint="eastAsia" w:ascii="宋体" w:hAnsi="宋体" w:eastAsia="宋体" w:cs="宋体"/>
          <w:color w:val="auto"/>
          <w:kern w:val="2"/>
          <w:sz w:val="24"/>
          <w:szCs w:val="24"/>
          <w:highlight w:val="none"/>
          <w:lang w:val="en-US" w:eastAsia="zh-CN" w:bidi="ar"/>
        </w:rPr>
        <w:t>退还。</w:t>
      </w:r>
    </w:p>
    <w:p w14:paraId="305B4E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如未收到竞买保证金的，请及时与本公司联系（0574-62727901）。</w:t>
      </w:r>
    </w:p>
    <w:p w14:paraId="4A5DFF4B">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color w:val="auto"/>
          <w:sz w:val="24"/>
          <w:szCs w:val="24"/>
          <w:highlight w:val="none"/>
        </w:rPr>
      </w:pPr>
      <w:r>
        <w:rPr>
          <w:rFonts w:hint="eastAsia" w:ascii="宋体" w:hAnsi="宋体"/>
          <w:b/>
          <w:color w:val="auto"/>
          <w:sz w:val="24"/>
          <w:lang w:val="en-US" w:eastAsia="zh-CN"/>
        </w:rPr>
        <w:t>十、挂牌</w:t>
      </w:r>
      <w:r>
        <w:rPr>
          <w:rFonts w:hint="eastAsia" w:ascii="宋体" w:hAnsi="宋体" w:cs="宋体"/>
          <w:b/>
          <w:bCs/>
          <w:color w:val="auto"/>
          <w:kern w:val="0"/>
          <w:sz w:val="24"/>
        </w:rPr>
        <w:t>结果公告：</w:t>
      </w:r>
      <w:r>
        <w:rPr>
          <w:rFonts w:hint="eastAsia" w:ascii="宋体" w:hAnsi="宋体"/>
          <w:color w:val="auto"/>
          <w:sz w:val="24"/>
          <w:lang w:val="en-US" w:eastAsia="zh-CN"/>
        </w:rPr>
        <w:t>挂牌</w:t>
      </w:r>
      <w:r>
        <w:rPr>
          <w:rFonts w:hint="eastAsia" w:ascii="宋体" w:hAnsi="宋体"/>
          <w:color w:val="auto"/>
          <w:sz w:val="24"/>
          <w:lang w:eastAsia="zh-CN"/>
        </w:rPr>
        <w:t>结束后，由本公司</w:t>
      </w:r>
      <w:r>
        <w:rPr>
          <w:rFonts w:hint="eastAsia" w:ascii="宋体" w:hAnsi="宋体" w:cs="宋体"/>
          <w:color w:val="auto"/>
          <w:kern w:val="0"/>
          <w:sz w:val="24"/>
        </w:rPr>
        <w:t>将交易结果在</w:t>
      </w:r>
      <w:r>
        <w:rPr>
          <w:rFonts w:hint="eastAsia" w:ascii="宋体" w:hAnsi="宋体" w:cs="宋体"/>
          <w:color w:val="auto"/>
          <w:kern w:val="0"/>
          <w:sz w:val="24"/>
          <w:lang w:eastAsia="zh-CN"/>
        </w:rPr>
        <w:t>宁波市公共资源交易电子服务系统（甬易阳光）</w:t>
      </w:r>
      <w:r>
        <w:rPr>
          <w:rFonts w:hint="eastAsia" w:ascii="宋体" w:hAnsi="宋体" w:cs="宋体"/>
          <w:color w:val="auto"/>
          <w:kern w:val="0"/>
          <w:sz w:val="24"/>
        </w:rPr>
        <w:t>公告</w:t>
      </w:r>
      <w:r>
        <w:rPr>
          <w:rFonts w:hint="eastAsia" w:ascii="宋体" w:hAnsi="宋体" w:cs="宋体"/>
          <w:color w:val="auto"/>
          <w:kern w:val="0"/>
          <w:sz w:val="24"/>
          <w:lang w:val="en-US" w:eastAsia="zh-CN"/>
        </w:rPr>
        <w:t>1</w:t>
      </w:r>
      <w:r>
        <w:rPr>
          <w:rFonts w:hint="eastAsia" w:ascii="宋体" w:hAnsi="宋体" w:cs="宋体"/>
          <w:color w:val="auto"/>
          <w:kern w:val="0"/>
          <w:sz w:val="24"/>
        </w:rPr>
        <w:t>个工作日。</w:t>
      </w:r>
    </w:p>
    <w:p w14:paraId="20D7C0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十一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付款方式及签约时间</w:t>
      </w:r>
    </w:p>
    <w:p w14:paraId="3E2B88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须在</w:t>
      </w:r>
      <w:r>
        <w:rPr>
          <w:rFonts w:hint="eastAsia" w:ascii="宋体" w:hAnsi="宋体"/>
          <w:b/>
          <w:bCs/>
          <w:color w:val="auto"/>
          <w:sz w:val="24"/>
          <w:szCs w:val="24"/>
          <w:highlight w:val="none"/>
        </w:rPr>
        <w:t>202</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1月28日</w:t>
      </w:r>
      <w:r>
        <w:rPr>
          <w:rFonts w:hint="eastAsia" w:ascii="宋体" w:hAnsi="宋体"/>
          <w:b/>
          <w:bCs/>
          <w:color w:val="auto"/>
          <w:sz w:val="24"/>
          <w:szCs w:val="24"/>
          <w:highlight w:val="none"/>
        </w:rPr>
        <w:t>下午4时前</w:t>
      </w:r>
      <w:r>
        <w:rPr>
          <w:rFonts w:hint="eastAsia" w:ascii="宋体" w:hAnsi="宋体"/>
          <w:b/>
          <w:color w:val="auto"/>
          <w:sz w:val="24"/>
          <w:szCs w:val="24"/>
          <w:highlight w:val="none"/>
        </w:rPr>
        <w:t>（以实际到账为准）</w:t>
      </w:r>
      <w:r>
        <w:rPr>
          <w:rFonts w:hint="eastAsia" w:ascii="宋体" w:hAnsi="宋体"/>
          <w:color w:val="auto"/>
          <w:sz w:val="24"/>
          <w:szCs w:val="24"/>
          <w:highlight w:val="none"/>
        </w:rPr>
        <w:t>向</w:t>
      </w:r>
      <w:r>
        <w:rPr>
          <w:rFonts w:hint="eastAsia" w:ascii="宋体" w:hAnsi="宋体" w:cs="Times New Roman"/>
          <w:color w:val="auto"/>
          <w:sz w:val="24"/>
          <w:szCs w:val="24"/>
          <w:highlight w:val="none"/>
          <w:lang w:eastAsia="zh-CN"/>
        </w:rPr>
        <w:t>委托人</w:t>
      </w:r>
      <w:r>
        <w:rPr>
          <w:rFonts w:hint="eastAsia" w:ascii="宋体" w:hAnsi="宋体" w:cs="Times New Roman"/>
          <w:color w:val="auto"/>
          <w:sz w:val="24"/>
          <w:szCs w:val="24"/>
          <w:highlight w:val="none"/>
        </w:rPr>
        <w:t>一次性付清</w:t>
      </w:r>
      <w:r>
        <w:rPr>
          <w:rFonts w:hint="eastAsia" w:ascii="宋体" w:hAnsi="宋体" w:cs="Times New Roman"/>
          <w:color w:val="auto"/>
          <w:sz w:val="24"/>
          <w:szCs w:val="24"/>
          <w:highlight w:val="none"/>
          <w:lang w:eastAsia="zh-CN"/>
        </w:rPr>
        <w:t>股权转让款，同时向本公司一次性付清</w:t>
      </w:r>
      <w:r>
        <w:rPr>
          <w:rFonts w:hint="eastAsia" w:ascii="宋体" w:hAnsi="宋体" w:cs="Times New Roman"/>
          <w:b/>
          <w:bCs/>
          <w:color w:val="auto"/>
          <w:sz w:val="24"/>
          <w:szCs w:val="24"/>
          <w:highlight w:val="none"/>
          <w:lang w:val="en-US" w:eastAsia="zh-CN"/>
        </w:rPr>
        <w:t>挂牌</w:t>
      </w:r>
      <w:r>
        <w:rPr>
          <w:rFonts w:hint="eastAsia" w:ascii="宋体" w:hAnsi="宋体" w:cs="Times New Roman"/>
          <w:b/>
          <w:bCs/>
          <w:color w:val="auto"/>
          <w:sz w:val="24"/>
          <w:szCs w:val="24"/>
          <w:highlight w:val="none"/>
          <w:lang w:eastAsia="zh-CN"/>
        </w:rPr>
        <w:t>交易服务费</w:t>
      </w:r>
      <w:r>
        <w:rPr>
          <w:rFonts w:hint="eastAsia" w:ascii="宋体" w:hAnsi="宋体" w:eastAsia="宋体" w:cs="宋体"/>
          <w:b/>
          <w:bCs/>
          <w:color w:val="auto"/>
          <w:sz w:val="24"/>
          <w:highlight w:val="none"/>
          <w:lang w:eastAsia="zh-CN"/>
        </w:rPr>
        <w:t>（</w:t>
      </w:r>
      <w:r>
        <w:rPr>
          <w:rFonts w:hint="eastAsia" w:ascii="宋体" w:hAnsi="宋体"/>
          <w:b/>
          <w:bCs/>
          <w:color w:val="auto"/>
          <w:sz w:val="24"/>
          <w:szCs w:val="24"/>
          <w:highlight w:val="none"/>
          <w:lang w:eastAsia="zh-CN"/>
        </w:rPr>
        <w:t>人民币</w:t>
      </w:r>
      <w:r>
        <w:rPr>
          <w:rFonts w:hint="eastAsia" w:ascii="宋体" w:hAnsi="宋体" w:eastAsia="宋体" w:cs="宋体"/>
          <w:b/>
          <w:bCs/>
          <w:color w:val="auto"/>
          <w:sz w:val="24"/>
          <w:highlight w:val="none"/>
          <w:lang w:val="en-US" w:eastAsia="zh-CN"/>
        </w:rPr>
        <w:t>4</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lang w:val="en-US" w:eastAsia="zh-CN"/>
        </w:rPr>
        <w:t>000元</w:t>
      </w:r>
      <w:r>
        <w:rPr>
          <w:rFonts w:hint="eastAsia" w:ascii="宋体" w:hAnsi="宋体" w:eastAsia="宋体" w:cs="宋体"/>
          <w:b/>
          <w:bCs/>
          <w:color w:val="auto"/>
          <w:sz w:val="24"/>
          <w:highlight w:val="none"/>
          <w:lang w:eastAsia="zh-CN"/>
        </w:rPr>
        <w:t>）</w:t>
      </w:r>
      <w:r>
        <w:rPr>
          <w:rFonts w:hint="eastAsia" w:ascii="宋体" w:hAnsi="宋体" w:eastAsia="宋体" w:cs="Times New Roman"/>
          <w:color w:val="auto"/>
          <w:sz w:val="24"/>
          <w:szCs w:val="24"/>
          <w:highlight w:val="none"/>
          <w:lang w:eastAsia="zh-CN"/>
        </w:rPr>
        <w:t>，</w:t>
      </w:r>
      <w:r>
        <w:rPr>
          <w:rFonts w:hint="eastAsia" w:ascii="宋体" w:hAnsi="宋体" w:cs="宋体"/>
          <w:color w:val="auto"/>
          <w:kern w:val="0"/>
          <w:sz w:val="24"/>
          <w:szCs w:val="24"/>
          <w:highlight w:val="none"/>
        </w:rPr>
        <w:t>然后于</w:t>
      </w:r>
      <w:r>
        <w:rPr>
          <w:rFonts w:hint="eastAsia" w:ascii="宋体" w:hAnsi="宋体" w:cs="宋体"/>
          <w:color w:val="auto"/>
          <w:kern w:val="0"/>
          <w:sz w:val="24"/>
          <w:szCs w:val="24"/>
          <w:highlight w:val="none"/>
          <w:lang w:eastAsia="zh-CN"/>
        </w:rPr>
        <w:t>付清所有款项后次日</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委托人</w:t>
      </w:r>
      <w:r>
        <w:rPr>
          <w:rFonts w:hint="eastAsia" w:ascii="宋体" w:hAnsi="宋体" w:cs="宋体"/>
          <w:color w:val="auto"/>
          <w:kern w:val="0"/>
          <w:sz w:val="24"/>
          <w:szCs w:val="24"/>
          <w:highlight w:val="none"/>
        </w:rPr>
        <w:t>签订《股权转让协议》。</w:t>
      </w:r>
    </w:p>
    <w:p w14:paraId="144B9C06">
      <w:pPr>
        <w:keepNext w:val="0"/>
        <w:keepLines w:val="0"/>
        <w:pageBreakBefore w:val="0"/>
        <w:widowControl w:val="0"/>
        <w:tabs>
          <w:tab w:val="left" w:pos="1995"/>
        </w:tabs>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Times New Roman" w:hAnsi="Times New Roman" w:cs="Times New Roman"/>
          <w:b/>
          <w:bCs/>
          <w:color w:val="auto"/>
          <w:sz w:val="24"/>
          <w:highlight w:val="none"/>
          <w:lang w:eastAsia="zh-CN"/>
        </w:rPr>
        <w:t>委托人</w:t>
      </w:r>
      <w:r>
        <w:rPr>
          <w:rFonts w:hint="eastAsia" w:ascii="Times New Roman" w:hAnsi="Times New Roman" w:eastAsia="宋体" w:cs="Times New Roman"/>
          <w:b/>
          <w:bCs/>
          <w:color w:val="auto"/>
          <w:sz w:val="24"/>
          <w:highlight w:val="none"/>
          <w:lang w:eastAsia="zh-CN"/>
        </w:rPr>
        <w:t>收款</w:t>
      </w:r>
      <w:r>
        <w:rPr>
          <w:rFonts w:hint="eastAsia" w:ascii="Times New Roman" w:hAnsi="Times New Roman" w:eastAsia="宋体" w:cs="Times New Roman"/>
          <w:b/>
          <w:bCs/>
          <w:color w:val="auto"/>
          <w:sz w:val="24"/>
          <w:highlight w:val="none"/>
        </w:rPr>
        <w:t>账户</w:t>
      </w:r>
      <w:r>
        <w:rPr>
          <w:rFonts w:hint="eastAsia" w:ascii="宋体" w:hAnsi="宋体" w:eastAsia="宋体" w:cs="Times New Roman"/>
          <w:color w:val="000000"/>
          <w:sz w:val="24"/>
          <w:highlight w:val="none"/>
        </w:rPr>
        <w:t>（户名：</w:t>
      </w:r>
      <w:r>
        <w:rPr>
          <w:rFonts w:hint="eastAsia" w:ascii="宋体" w:hAnsi="宋体" w:eastAsia="宋体" w:cs="仿宋_GB2312"/>
          <w:color w:val="auto"/>
          <w:sz w:val="24"/>
          <w:highlight w:val="none"/>
          <w:lang w:val="en-US" w:eastAsia="zh-CN"/>
        </w:rPr>
        <w:t>余姚市凤山街道蜀山村股份经济合作社</w:t>
      </w:r>
      <w:r>
        <w:rPr>
          <w:rFonts w:hint="eastAsia" w:ascii="宋体" w:hAnsi="宋体" w:eastAsia="宋体" w:cs="Times New Roman"/>
          <w:color w:val="000000"/>
          <w:sz w:val="24"/>
          <w:highlight w:val="none"/>
        </w:rPr>
        <w:t>；开户银行：</w:t>
      </w:r>
      <w:r>
        <w:rPr>
          <w:rFonts w:hint="eastAsia" w:ascii="宋体" w:hAnsi="宋体" w:eastAsia="宋体" w:cs="Times New Roman"/>
          <w:color w:val="000000" w:themeColor="text1"/>
          <w:sz w:val="24"/>
          <w:highlight w:val="none"/>
          <w:lang w:val="en-US" w:eastAsia="zh-CN"/>
          <w14:textFill>
            <w14:solidFill>
              <w14:schemeClr w14:val="tx1"/>
            </w14:solidFill>
          </w14:textFill>
        </w:rPr>
        <w:t>余姚农村商业银行城东支行</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eastAsia="zh-CN"/>
          <w14:textFill>
            <w14:solidFill>
              <w14:schemeClr w14:val="tx1"/>
            </w14:solidFill>
          </w14:textFill>
        </w:rPr>
        <w:t>账号</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201000048009875</w:t>
      </w:r>
      <w:r>
        <w:rPr>
          <w:rFonts w:hint="eastAsia" w:ascii="宋体" w:hAnsi="宋体" w:eastAsia="宋体" w:cs="Times New Roman"/>
          <w:color w:val="000000" w:themeColor="text1"/>
          <w:sz w:val="24"/>
          <w:highlight w:val="none"/>
          <w14:textFill>
            <w14:solidFill>
              <w14:schemeClr w14:val="tx1"/>
            </w14:solidFill>
          </w14:textFill>
        </w:rPr>
        <w:t>）。</w:t>
      </w:r>
    </w:p>
    <w:p w14:paraId="58BC9F99">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bCs/>
          <w:color w:val="auto"/>
          <w:sz w:val="24"/>
          <w:highlight w:val="none"/>
        </w:rPr>
        <w:t>本公司</w:t>
      </w:r>
      <w:r>
        <w:rPr>
          <w:rFonts w:hint="eastAsia" w:ascii="Times New Roman" w:hAnsi="Times New Roman" w:eastAsia="宋体" w:cs="Times New Roman"/>
          <w:b/>
          <w:bCs/>
          <w:color w:val="auto"/>
          <w:sz w:val="24"/>
          <w:highlight w:val="none"/>
          <w:lang w:eastAsia="zh-CN"/>
        </w:rPr>
        <w:t>收款</w:t>
      </w:r>
      <w:r>
        <w:rPr>
          <w:rFonts w:hint="eastAsia" w:ascii="Times New Roman" w:hAnsi="Times New Roman" w:eastAsia="宋体" w:cs="Times New Roman"/>
          <w:b/>
          <w:bCs/>
          <w:color w:val="auto"/>
          <w:sz w:val="24"/>
          <w:highlight w:val="none"/>
        </w:rPr>
        <w:t>账户</w:t>
      </w:r>
      <w:r>
        <w:rPr>
          <w:rFonts w:hint="eastAsia" w:ascii="Times New Roman" w:hAnsi="Times New Roman" w:eastAsia="宋体" w:cs="Times New Roman"/>
          <w:b w:val="0"/>
          <w:bCs w:val="0"/>
          <w:color w:val="auto"/>
          <w:sz w:val="24"/>
          <w:highlight w:val="none"/>
        </w:rPr>
        <w:t>（户名：宁波阳明拍卖有限公司，开户行：</w:t>
      </w:r>
      <w:r>
        <w:rPr>
          <w:rFonts w:hint="eastAsia" w:ascii="Times New Roman" w:hAnsi="Times New Roman" w:eastAsia="宋体" w:cs="Times New Roman"/>
          <w:b w:val="0"/>
          <w:bCs w:val="0"/>
          <w:color w:val="auto"/>
          <w:sz w:val="24"/>
          <w:highlight w:val="none"/>
          <w:lang w:val="en-US" w:eastAsia="zh-CN"/>
        </w:rPr>
        <w:t>中信</w:t>
      </w:r>
      <w:r>
        <w:rPr>
          <w:rFonts w:hint="eastAsia" w:ascii="Times New Roman" w:hAnsi="Times New Roman" w:eastAsia="宋体" w:cs="Times New Roman"/>
          <w:b w:val="0"/>
          <w:bCs w:val="0"/>
          <w:color w:val="auto"/>
          <w:sz w:val="24"/>
          <w:highlight w:val="none"/>
        </w:rPr>
        <w:t>银行余姚</w:t>
      </w:r>
      <w:r>
        <w:rPr>
          <w:rFonts w:hint="eastAsia" w:ascii="Times New Roman" w:hAnsi="Times New Roman" w:eastAsia="宋体" w:cs="Times New Roman"/>
          <w:b w:val="0"/>
          <w:bCs w:val="0"/>
          <w:color w:val="auto"/>
          <w:sz w:val="24"/>
          <w:highlight w:val="none"/>
          <w:lang w:val="en-US" w:eastAsia="zh-CN"/>
        </w:rPr>
        <w:t>支</w:t>
      </w:r>
      <w:r>
        <w:rPr>
          <w:rFonts w:hint="eastAsia" w:ascii="Times New Roman" w:hAnsi="Times New Roman" w:eastAsia="宋体" w:cs="Times New Roman"/>
          <w:b w:val="0"/>
          <w:bCs w:val="0"/>
          <w:color w:val="auto"/>
          <w:sz w:val="24"/>
          <w:highlight w:val="none"/>
        </w:rPr>
        <w:t>行，账号：</w:t>
      </w:r>
      <w:r>
        <w:rPr>
          <w:rFonts w:hint="eastAsia" w:ascii="Times New Roman" w:hAnsi="Times New Roman" w:eastAsia="宋体" w:cs="Times New Roman"/>
          <w:b w:val="0"/>
          <w:bCs w:val="0"/>
          <w:color w:val="auto"/>
          <w:sz w:val="24"/>
          <w:highlight w:val="none"/>
          <w:lang w:val="en-US" w:eastAsia="zh-CN"/>
        </w:rPr>
        <w:t>8114701084445008888</w:t>
      </w:r>
      <w:r>
        <w:rPr>
          <w:rFonts w:hint="eastAsia" w:ascii="Times New Roman" w:hAnsi="Times New Roman" w:eastAsia="宋体" w:cs="Times New Roman"/>
          <w:b w:val="0"/>
          <w:bCs w:val="0"/>
          <w:color w:val="auto"/>
          <w:sz w:val="24"/>
          <w:highlight w:val="none"/>
        </w:rPr>
        <w:t>）。</w:t>
      </w:r>
    </w:p>
    <w:p w14:paraId="45071C4C">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val="0"/>
          <w:bCs w:val="0"/>
          <w:color w:val="auto"/>
          <w:sz w:val="24"/>
          <w:highlight w:val="none"/>
        </w:rPr>
        <w:t>本公司只出具</w:t>
      </w:r>
      <w:r>
        <w:rPr>
          <w:rFonts w:hint="eastAsia" w:ascii="Times New Roman" w:hAnsi="Times New Roman" w:eastAsia="宋体" w:cs="Times New Roman"/>
          <w:b w:val="0"/>
          <w:bCs w:val="0"/>
          <w:color w:val="auto"/>
          <w:sz w:val="24"/>
          <w:highlight w:val="none"/>
          <w:lang w:val="en-US" w:eastAsia="zh-CN"/>
        </w:rPr>
        <w:t>挂牌</w:t>
      </w:r>
      <w:r>
        <w:rPr>
          <w:rFonts w:hint="eastAsia" w:ascii="Times New Roman" w:hAnsi="Times New Roman" w:eastAsia="宋体" w:cs="Times New Roman"/>
          <w:b w:val="0"/>
          <w:bCs w:val="0"/>
          <w:color w:val="auto"/>
          <w:sz w:val="24"/>
          <w:highlight w:val="none"/>
          <w:lang w:eastAsia="zh-CN"/>
        </w:rPr>
        <w:t>交易服务费</w:t>
      </w:r>
      <w:r>
        <w:rPr>
          <w:rFonts w:hint="eastAsia" w:ascii="Times New Roman" w:hAnsi="Times New Roman" w:eastAsia="宋体" w:cs="Times New Roman"/>
          <w:b w:val="0"/>
          <w:bCs w:val="0"/>
          <w:color w:val="auto"/>
          <w:sz w:val="24"/>
          <w:highlight w:val="none"/>
        </w:rPr>
        <w:t>发票，</w:t>
      </w:r>
      <w:r>
        <w:rPr>
          <w:rFonts w:hint="eastAsia" w:ascii="Times New Roman" w:hAnsi="Times New Roman" w:eastAsia="宋体" w:cs="Times New Roman"/>
          <w:b w:val="0"/>
          <w:bCs w:val="0"/>
          <w:color w:val="auto"/>
          <w:sz w:val="24"/>
          <w:highlight w:val="none"/>
          <w:lang w:eastAsia="zh-CN"/>
        </w:rPr>
        <w:t>其他相关票据由委托人负责提供</w:t>
      </w:r>
      <w:r>
        <w:rPr>
          <w:rFonts w:hint="eastAsia" w:ascii="Times New Roman" w:hAnsi="Times New Roman" w:eastAsia="宋体" w:cs="Times New Roman"/>
          <w:b w:val="0"/>
          <w:bCs w:val="0"/>
          <w:color w:val="auto"/>
          <w:sz w:val="24"/>
          <w:highlight w:val="none"/>
        </w:rPr>
        <w:t>。</w:t>
      </w:r>
    </w:p>
    <w:p w14:paraId="6BF346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b/>
          <w:color w:val="auto"/>
          <w:sz w:val="24"/>
          <w:szCs w:val="24"/>
          <w:highlight w:val="none"/>
        </w:rPr>
        <w:t>标的物交割</w:t>
      </w:r>
    </w:p>
    <w:p w14:paraId="2198B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标的交割以完成股权变更登记为准。</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须于签订《股权转让协议》后的20个工作日内完成股权变更手续</w:t>
      </w:r>
      <w:r>
        <w:rPr>
          <w:rFonts w:hint="eastAsia" w:ascii="宋体" w:hAnsi="宋体"/>
          <w:color w:val="auto"/>
          <w:sz w:val="24"/>
          <w:szCs w:val="24"/>
          <w:highlight w:val="none"/>
          <w:lang w:eastAsia="zh-CN"/>
        </w:rPr>
        <w:t>。</w:t>
      </w:r>
    </w:p>
    <w:p w14:paraId="3E810B84">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十三</w:t>
      </w:r>
      <w:r>
        <w:rPr>
          <w:rFonts w:hint="eastAsia" w:ascii="宋体" w:hAnsi="宋体"/>
          <w:b/>
          <w:color w:val="auto"/>
          <w:sz w:val="24"/>
          <w:szCs w:val="24"/>
          <w:highlight w:val="none"/>
        </w:rPr>
        <w:t>、特别</w:t>
      </w:r>
      <w:r>
        <w:rPr>
          <w:rFonts w:hint="eastAsia" w:ascii="宋体" w:hAnsi="宋体"/>
          <w:b/>
          <w:color w:val="auto"/>
          <w:sz w:val="24"/>
          <w:szCs w:val="24"/>
          <w:highlight w:val="none"/>
          <w:lang w:eastAsia="zh-CN"/>
        </w:rPr>
        <w:t>说明</w:t>
      </w:r>
    </w:p>
    <w:p w14:paraId="1764E5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（一）本次挂</w:t>
      </w:r>
      <w:r>
        <w:rPr>
          <w:rFonts w:hint="eastAsia" w:ascii="宋体" w:hAnsi="宋体"/>
          <w:color w:val="auto"/>
          <w:sz w:val="24"/>
          <w:szCs w:val="24"/>
          <w:highlight w:val="none"/>
        </w:rPr>
        <w:t>牌标的数据以</w:t>
      </w:r>
      <w:r>
        <w:rPr>
          <w:rFonts w:hint="eastAsia" w:ascii="宋体" w:hAnsi="宋体"/>
          <w:color w:val="auto"/>
          <w:sz w:val="24"/>
          <w:szCs w:val="24"/>
          <w:highlight w:val="none"/>
          <w:lang w:eastAsia="zh-CN"/>
        </w:rPr>
        <w:t>委托人</w:t>
      </w:r>
      <w:r>
        <w:rPr>
          <w:rFonts w:hint="eastAsia" w:ascii="宋体" w:hAnsi="宋体"/>
          <w:color w:val="auto"/>
          <w:sz w:val="24"/>
          <w:szCs w:val="24"/>
          <w:highlight w:val="none"/>
        </w:rPr>
        <w:t>提供的相关资料记载为准。本公司在挂牌时及其后对标的的瑕疵、缺陷不作担保。竞</w:t>
      </w:r>
      <w:r>
        <w:rPr>
          <w:rFonts w:hint="eastAsia" w:ascii="宋体" w:hAnsi="宋体"/>
          <w:color w:val="auto"/>
          <w:sz w:val="24"/>
          <w:szCs w:val="24"/>
          <w:highlight w:val="none"/>
          <w:lang w:val="en-US" w:eastAsia="zh-CN"/>
        </w:rPr>
        <w:t>买</w:t>
      </w:r>
      <w:r>
        <w:rPr>
          <w:rFonts w:hint="eastAsia" w:ascii="宋体" w:hAnsi="宋体"/>
          <w:color w:val="auto"/>
          <w:sz w:val="24"/>
          <w:szCs w:val="24"/>
          <w:highlight w:val="none"/>
        </w:rPr>
        <w:t>人在报名登记前必须仔细审看挂牌标的，一旦作出竞买决定并成交，即表明本人接受挂牌标的之一切现状，愿意承担法律责任，并且不以任何理由提出退还标的或拒付成交款</w:t>
      </w:r>
      <w:r>
        <w:rPr>
          <w:rFonts w:hint="eastAsia" w:ascii="宋体" w:hAnsi="宋体" w:eastAsia="宋体" w:cs="宋体"/>
          <w:color w:val="auto"/>
          <w:sz w:val="24"/>
          <w:szCs w:val="24"/>
          <w:lang w:eastAsia="zh-CN"/>
        </w:rPr>
        <w:t>及其他费用</w:t>
      </w:r>
      <w:r>
        <w:rPr>
          <w:rFonts w:hint="eastAsia" w:ascii="宋体" w:hAnsi="宋体"/>
          <w:color w:val="auto"/>
          <w:sz w:val="24"/>
          <w:szCs w:val="24"/>
          <w:highlight w:val="none"/>
        </w:rPr>
        <w:t>。</w:t>
      </w:r>
    </w:p>
    <w:p w14:paraId="18A88DB6">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color w:val="auto"/>
          <w:sz w:val="24"/>
          <w:szCs w:val="24"/>
          <w:highlight w:val="none"/>
          <w:lang w:eastAsia="zh-CN"/>
        </w:rPr>
        <w:t>（二）委托人</w:t>
      </w:r>
      <w:r>
        <w:rPr>
          <w:rFonts w:hint="eastAsia"/>
          <w:color w:val="auto"/>
          <w:sz w:val="24"/>
          <w:szCs w:val="24"/>
          <w:highlight w:val="none"/>
        </w:rPr>
        <w:t>应按约定时间交付挂牌标的给</w:t>
      </w:r>
      <w:r>
        <w:rPr>
          <w:rFonts w:hint="eastAsia"/>
          <w:color w:val="auto"/>
          <w:sz w:val="24"/>
          <w:szCs w:val="24"/>
          <w:highlight w:val="none"/>
          <w:lang w:eastAsia="zh-CN"/>
        </w:rPr>
        <w:t>竞得</w:t>
      </w:r>
      <w:r>
        <w:rPr>
          <w:rFonts w:hint="eastAsia"/>
          <w:color w:val="auto"/>
          <w:sz w:val="24"/>
          <w:szCs w:val="24"/>
          <w:highlight w:val="none"/>
        </w:rPr>
        <w:t>人，同时协助</w:t>
      </w:r>
      <w:r>
        <w:rPr>
          <w:rFonts w:hint="eastAsia"/>
          <w:color w:val="auto"/>
          <w:sz w:val="24"/>
          <w:szCs w:val="24"/>
          <w:highlight w:val="none"/>
          <w:lang w:eastAsia="zh-CN"/>
        </w:rPr>
        <w:t>竞得</w:t>
      </w:r>
      <w:r>
        <w:rPr>
          <w:rFonts w:hint="eastAsia"/>
          <w:color w:val="auto"/>
          <w:sz w:val="24"/>
          <w:szCs w:val="24"/>
          <w:highlight w:val="none"/>
        </w:rPr>
        <w:t>人办理股权</w:t>
      </w:r>
      <w:r>
        <w:rPr>
          <w:rFonts w:hint="eastAsia"/>
          <w:color w:val="auto"/>
          <w:sz w:val="24"/>
          <w:szCs w:val="24"/>
          <w:highlight w:val="none"/>
          <w:lang w:eastAsia="zh-CN"/>
        </w:rPr>
        <w:t>过户</w:t>
      </w:r>
      <w:r>
        <w:rPr>
          <w:rFonts w:hint="eastAsia"/>
          <w:color w:val="auto"/>
          <w:sz w:val="24"/>
          <w:szCs w:val="24"/>
          <w:highlight w:val="none"/>
        </w:rPr>
        <w:t>等相关手续；</w:t>
      </w:r>
      <w:r>
        <w:rPr>
          <w:rFonts w:hint="eastAsia" w:ascii="宋体" w:hAnsi="宋体" w:cs="宋体"/>
          <w:color w:val="auto"/>
          <w:kern w:val="0"/>
          <w:sz w:val="24"/>
          <w:szCs w:val="24"/>
          <w:highlight w:val="none"/>
        </w:rPr>
        <w:t>股权</w:t>
      </w:r>
      <w:r>
        <w:rPr>
          <w:rFonts w:hint="eastAsia" w:ascii="宋体" w:hAnsi="宋体" w:eastAsia="宋体" w:cs="宋体"/>
          <w:color w:val="auto"/>
          <w:kern w:val="0"/>
          <w:sz w:val="24"/>
          <w:szCs w:val="24"/>
          <w:highlight w:val="none"/>
          <w:lang w:eastAsia="zh-CN"/>
        </w:rPr>
        <w:t>过户</w:t>
      </w:r>
      <w:r>
        <w:rPr>
          <w:rFonts w:hint="eastAsia" w:ascii="宋体" w:hAnsi="宋体" w:eastAsia="宋体" w:cs="宋体"/>
          <w:color w:val="auto"/>
          <w:kern w:val="0"/>
          <w:sz w:val="24"/>
          <w:szCs w:val="24"/>
          <w:highlight w:val="none"/>
        </w:rPr>
        <w:t>过程中所产生的一切税费由买卖双方按</w:t>
      </w:r>
      <w:r>
        <w:rPr>
          <w:rFonts w:hint="eastAsia" w:ascii="宋体" w:hAnsi="宋体" w:eastAsia="宋体" w:cs="宋体"/>
          <w:color w:val="auto"/>
          <w:kern w:val="0"/>
          <w:sz w:val="24"/>
          <w:szCs w:val="24"/>
          <w:highlight w:val="none"/>
          <w:lang w:eastAsia="zh-CN"/>
        </w:rPr>
        <w:t>国家</w:t>
      </w:r>
      <w:r>
        <w:rPr>
          <w:rFonts w:hint="eastAsia" w:ascii="宋体" w:hAnsi="宋体" w:eastAsia="宋体" w:cs="宋体"/>
          <w:color w:val="auto"/>
          <w:kern w:val="0"/>
          <w:sz w:val="24"/>
          <w:szCs w:val="24"/>
          <w:highlight w:val="none"/>
        </w:rPr>
        <w:t>规定各自承担。</w:t>
      </w:r>
    </w:p>
    <w:p w14:paraId="4F59E294">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（三）评估基准日至股权交割日期间产生的损益，委托人和竞得人按持股比例依法享有权益和承担义务。</w:t>
      </w:r>
    </w:p>
    <w:p w14:paraId="2ACEE7A2">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（四）股权过户后，竞得人按持股比例对标的公司依法享有公司的股东权利和收益权；标的公司如需增加投资，竞得人需按持股比例承担标的公司新增投资所需资金。</w:t>
      </w:r>
    </w:p>
    <w:p w14:paraId="31FB2D02">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标的公司于2025年4月取得位于余姚市凤山街道蜀山村大闸西路90号的保障性租赁住房。不动产权证号：浙（2025）余姚市不动产权第0014375号，房屋建筑面积共14873.20㎡，土地使用权面积9956㎡，且该宗土地使用权不得分割登记、分割转让、分割抵押，标的公司只对该房地产以委托运营管理方式进行整体出租。</w:t>
      </w:r>
    </w:p>
    <w:p w14:paraId="7900D52D">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（六）标的公司在股权挂牌期间可能发生银行借款(具体借款金额、年利率、计息时间以银行借款合同为准)，主要用于股东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委托人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归还银行借款，待股权变更后的1个月内由股东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委托人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归还标的公司借款本金及利息（与银行借款利息一致），竞得人须予以协助。</w:t>
      </w:r>
    </w:p>
    <w:p w14:paraId="5403A26E">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（七）股权过户后，委托人和竞得人可根据《中华人民共和国公司法》及《股权转让协议》的约定修订公司章程、组织架构等，合规运行标的公司。</w:t>
      </w:r>
    </w:p>
    <w:p w14:paraId="11520614">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十</w:t>
      </w: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本须知解释权归本次挂牌活动的</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 xml:space="preserve">、本公司所有。 </w:t>
      </w:r>
      <w:r>
        <w:rPr>
          <w:rFonts w:hint="eastAsia" w:ascii="宋体" w:hAnsi="宋体" w:cs="宋体"/>
          <w:color w:val="auto"/>
          <w:kern w:val="0"/>
          <w:sz w:val="24"/>
          <w:szCs w:val="24"/>
          <w:highlight w:val="none"/>
        </w:rPr>
        <w:t xml:space="preserve">        </w:t>
      </w:r>
    </w:p>
    <w:p w14:paraId="69599A2C">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00" w:lineRule="exact"/>
        <w:ind w:firstLine="4080" w:firstLineChars="1700"/>
        <w:jc w:val="left"/>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                   </w:t>
      </w:r>
    </w:p>
    <w:p w14:paraId="056AE784">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60" w:lineRule="exact"/>
        <w:jc w:val="center"/>
        <w:textAlignment w:val="auto"/>
        <w:rPr>
          <w:rFonts w:hint="eastAsia" w:cs="仿宋_GB2312"/>
          <w:color w:val="auto"/>
          <w:sz w:val="24"/>
          <w:highlight w:val="none"/>
          <w:lang w:val="en-US" w:eastAsia="zh-CN"/>
        </w:rPr>
      </w:pPr>
      <w:r>
        <w:rPr>
          <w:rFonts w:hint="eastAsia" w:cs="仿宋_GB2312"/>
          <w:color w:val="auto"/>
          <w:sz w:val="24"/>
          <w:highlight w:val="none"/>
          <w:lang w:val="en-US" w:eastAsia="zh-CN"/>
        </w:rPr>
        <w:t xml:space="preserve"> </w:t>
      </w:r>
    </w:p>
    <w:p w14:paraId="512894EB">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60" w:lineRule="exact"/>
        <w:jc w:val="right"/>
        <w:textAlignment w:val="auto"/>
        <w:rPr>
          <w:color w:val="auto"/>
          <w:sz w:val="24"/>
          <w:szCs w:val="24"/>
          <w:highlight w:val="none"/>
        </w:rPr>
      </w:pPr>
      <w:r>
        <w:rPr>
          <w:rFonts w:hint="eastAsia" w:cs="仿宋_GB2312"/>
          <w:color w:val="auto"/>
          <w:sz w:val="24"/>
          <w:highlight w:val="none"/>
          <w:lang w:val="en-US" w:eastAsia="zh-CN"/>
        </w:rPr>
        <w:t xml:space="preserve">                   </w:t>
      </w:r>
      <w:r>
        <w:rPr>
          <w:rFonts w:hint="eastAsia"/>
          <w:color w:val="auto"/>
          <w:sz w:val="24"/>
          <w:szCs w:val="24"/>
          <w:highlight w:val="none"/>
        </w:rPr>
        <w:t>宁波阳明拍卖有限公司</w:t>
      </w:r>
    </w:p>
    <w:p w14:paraId="220ABAB7">
      <w:pPr>
        <w:spacing w:line="480" w:lineRule="exact"/>
        <w:jc w:val="right"/>
        <w:rPr>
          <w:rFonts w:hint="eastAsia" w:ascii="楷体_GB2312" w:hAnsi="楷体" w:eastAsia="楷体_GB2312"/>
          <w:b/>
          <w:color w:val="000000" w:themeColor="text1"/>
          <w:sz w:val="44"/>
          <w:szCs w:val="44"/>
          <w:highlight w:val="none"/>
          <w14:textFill>
            <w14:solidFill>
              <w14:schemeClr w14:val="tx1"/>
            </w14:solidFill>
          </w14:textFill>
        </w:rPr>
      </w:pP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202</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年</w:t>
      </w:r>
      <w:r>
        <w:rPr>
          <w:rFonts w:hint="eastAsia" w:ascii="宋体" w:hAnsi="宋体"/>
          <w:color w:val="auto"/>
          <w:kern w:val="0"/>
          <w:sz w:val="24"/>
          <w:szCs w:val="24"/>
          <w:highlight w:val="none"/>
          <w:lang w:val="en-US" w:eastAsia="zh-CN"/>
        </w:rPr>
        <w:t>12月1日</w:t>
      </w:r>
    </w:p>
    <w:p w14:paraId="7C3448FC">
      <w:pPr>
        <w:spacing w:line="480" w:lineRule="exact"/>
        <w:jc w:val="center"/>
        <w:rPr>
          <w:rFonts w:hint="eastAsia" w:ascii="楷体_GB2312" w:hAnsi="楷体" w:eastAsia="楷体_GB2312"/>
          <w:b/>
          <w:color w:val="000000" w:themeColor="text1"/>
          <w:sz w:val="44"/>
          <w:szCs w:val="44"/>
          <w:highlight w:val="none"/>
          <w14:textFill>
            <w14:solidFill>
              <w14:schemeClr w14:val="tx1"/>
            </w14:solidFill>
          </w14:textFill>
        </w:rPr>
      </w:pPr>
      <w:bookmarkStart w:id="0" w:name="_GoBack"/>
      <w:bookmarkEnd w:id="0"/>
    </w:p>
    <w:p w14:paraId="2BAA45F0">
      <w:pPr>
        <w:spacing w:line="480" w:lineRule="exact"/>
        <w:jc w:val="center"/>
        <w:rPr>
          <w:rFonts w:hint="eastAsia" w:ascii="楷体_GB2312" w:hAnsi="楷体" w:eastAsia="楷体_GB2312"/>
          <w:b/>
          <w:color w:val="000000" w:themeColor="text1"/>
          <w:sz w:val="44"/>
          <w:szCs w:val="44"/>
          <w:highlight w:val="none"/>
          <w14:textFill>
            <w14:solidFill>
              <w14:schemeClr w14:val="tx1"/>
            </w14:solidFill>
          </w14:textFill>
        </w:rPr>
      </w:pPr>
    </w:p>
    <w:p w14:paraId="190069B2">
      <w:pPr>
        <w:spacing w:line="480" w:lineRule="exact"/>
        <w:jc w:val="center"/>
        <w:rPr>
          <w:rFonts w:hint="eastAsia" w:ascii="楷体_GB2312" w:hAnsi="楷体" w:eastAsia="楷体_GB2312"/>
          <w:b/>
          <w:color w:val="000000" w:themeColor="text1"/>
          <w:sz w:val="44"/>
          <w:szCs w:val="44"/>
          <w:highlight w:val="none"/>
          <w14:textFill>
            <w14:solidFill>
              <w14:schemeClr w14:val="tx1"/>
            </w14:solidFill>
          </w14:textFill>
        </w:rPr>
      </w:pPr>
    </w:p>
    <w:p w14:paraId="11CFB327">
      <w:pPr>
        <w:spacing w:line="480" w:lineRule="exact"/>
        <w:jc w:val="both"/>
        <w:rPr>
          <w:rFonts w:hint="eastAsia" w:ascii="楷体_GB2312" w:hAnsi="楷体" w:eastAsia="楷体_GB2312"/>
          <w:b/>
          <w:color w:val="000000" w:themeColor="text1"/>
          <w:sz w:val="44"/>
          <w:szCs w:val="44"/>
          <w:highlight w:val="none"/>
          <w14:textFill>
            <w14:solidFill>
              <w14:schemeClr w14:val="tx1"/>
            </w14:solidFill>
          </w14:textFill>
        </w:rPr>
      </w:pPr>
    </w:p>
    <w:p w14:paraId="70814E15">
      <w:pPr>
        <w:spacing w:line="480" w:lineRule="exact"/>
        <w:jc w:val="center"/>
        <w:rPr>
          <w:rFonts w:hint="eastAsia" w:ascii="宋体" w:hAnsi="宋体" w:eastAsia="宋体" w:cs="宋体"/>
          <w:b/>
          <w:bCs/>
          <w:kern w:val="0"/>
          <w:sz w:val="36"/>
          <w:szCs w:val="36"/>
          <w:lang w:val="en-US" w:eastAsia="zh-CN"/>
        </w:rPr>
      </w:pPr>
    </w:p>
    <w:p w14:paraId="0859F140">
      <w:pPr>
        <w:spacing w:line="480" w:lineRule="exact"/>
        <w:jc w:val="center"/>
        <w:rPr>
          <w:rFonts w:hint="eastAsia" w:ascii="宋体" w:hAnsi="宋体" w:eastAsia="宋体" w:cs="宋体"/>
          <w:b/>
          <w:bCs/>
          <w:kern w:val="0"/>
          <w:sz w:val="36"/>
          <w:szCs w:val="36"/>
          <w:lang w:val="en-US" w:eastAsia="zh-CN"/>
        </w:rPr>
      </w:pPr>
    </w:p>
    <w:p w14:paraId="4C1B4079">
      <w:pPr>
        <w:spacing w:line="480" w:lineRule="exact"/>
        <w:jc w:val="center"/>
        <w:rPr>
          <w:rFonts w:hint="eastAsia" w:ascii="宋体" w:hAnsi="宋体" w:eastAsia="宋体" w:cs="宋体"/>
          <w:b/>
          <w:bCs/>
          <w:kern w:val="0"/>
          <w:sz w:val="36"/>
          <w:szCs w:val="36"/>
          <w:lang w:val="en-US" w:eastAsia="zh-CN"/>
        </w:rPr>
      </w:pPr>
    </w:p>
    <w:p w14:paraId="04A01806">
      <w:pPr>
        <w:spacing w:line="480" w:lineRule="exact"/>
        <w:jc w:val="center"/>
        <w:rPr>
          <w:rFonts w:hint="eastAsia" w:ascii="宋体" w:hAnsi="宋体" w:eastAsia="宋体" w:cs="宋体"/>
          <w:b/>
          <w:bCs/>
          <w:kern w:val="0"/>
          <w:sz w:val="36"/>
          <w:szCs w:val="36"/>
          <w:lang w:val="en-US" w:eastAsia="zh-CN"/>
        </w:rPr>
      </w:pPr>
    </w:p>
    <w:p w14:paraId="622FAE04">
      <w:pPr>
        <w:spacing w:line="48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bCs/>
          <w:kern w:val="0"/>
          <w:sz w:val="36"/>
          <w:szCs w:val="36"/>
          <w:lang w:val="en-US" w:eastAsia="zh-CN"/>
        </w:rPr>
        <w:t>余姚市舜蜀建设发展有限公司</w:t>
      </w:r>
    </w:p>
    <w:p w14:paraId="70062812">
      <w:pPr>
        <w:spacing w:line="48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股权转让协议（样本）</w:t>
      </w:r>
    </w:p>
    <w:p w14:paraId="345438E2">
      <w:pPr>
        <w:keepNext w:val="0"/>
        <w:keepLines w:val="0"/>
        <w:pageBreakBefore w:val="0"/>
        <w:widowControl w:val="0"/>
        <w:kinsoku/>
        <w:wordWrap/>
        <w:overflowPunct/>
        <w:topLinePunct w:val="0"/>
        <w:autoSpaceDE/>
        <w:autoSpaceDN/>
        <w:bidi w:val="0"/>
        <w:adjustRightInd/>
        <w:snapToGrid/>
        <w:spacing w:beforeLines="50" w:line="48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出让方：</w:t>
      </w:r>
      <w:r>
        <w:rPr>
          <w:rFonts w:hint="eastAsia" w:ascii="宋体" w:hAnsi="宋体" w:eastAsia="宋体" w:cs="仿宋_GB2312"/>
          <w:color w:val="auto"/>
          <w:sz w:val="24"/>
          <w:highlight w:val="none"/>
          <w:lang w:val="en-US" w:eastAsia="zh-CN"/>
        </w:rPr>
        <w:t>余姚市凤山街道蜀山村股份经济合作社</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(以下简称“甲方”）</w:t>
      </w:r>
    </w:p>
    <w:p w14:paraId="45356FDF">
      <w:pPr>
        <w:keepNext w:val="0"/>
        <w:keepLines w:val="0"/>
        <w:pageBreakBefore w:val="0"/>
        <w:widowControl w:val="0"/>
        <w:kinsoku/>
        <w:wordWrap/>
        <w:overflowPunct/>
        <w:topLinePunct w:val="0"/>
        <w:autoSpaceDE/>
        <w:autoSpaceDN/>
        <w:bidi w:val="0"/>
        <w:adjustRightInd/>
        <w:snapToGrid/>
        <w:spacing w:beforeLines="50" w:afterLines="50" w:line="480" w:lineRule="exact"/>
        <w:textAlignment w:val="auto"/>
        <w:rPr>
          <w:rFonts w:hint="eastAsia" w:ascii="宋体" w:hAnsi="宋体" w:eastAsia="宋体" w:cs="宋体"/>
          <w:color w:val="000000" w:themeColor="text1"/>
          <w:spacing w:val="-36"/>
          <w:w w:val="75"/>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受让方：                         </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（以下简称“乙方”）</w:t>
      </w:r>
      <w:r>
        <w:rPr>
          <w:rFonts w:hint="eastAsia" w:ascii="宋体" w:hAnsi="宋体" w:eastAsia="宋体" w:cs="宋体"/>
          <w:b/>
          <w:color w:val="000000" w:themeColor="text1"/>
          <w:sz w:val="24"/>
          <w:szCs w:val="24"/>
          <w:highlight w:val="none"/>
          <w14:textFill>
            <w14:solidFill>
              <w14:schemeClr w14:val="tx1"/>
            </w14:solidFill>
          </w14:textFill>
        </w:rPr>
        <w:t xml:space="preserve"> </w:t>
      </w:r>
    </w:p>
    <w:p w14:paraId="5CD085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根据《中华人民共和国民法典》《中华人民共和国公司法》等法律法规规定，甲乙双方在自愿、公平和诚实信用的基础上，就</w:t>
      </w:r>
      <w:r>
        <w:rPr>
          <w:rFonts w:hint="eastAsia" w:ascii="宋体" w:hAnsi="宋体" w:eastAsia="宋体" w:cs="宋体"/>
          <w:color w:val="000000" w:themeColor="text1"/>
          <w:sz w:val="24"/>
          <w:szCs w:val="24"/>
          <w:highlight w:val="none"/>
          <w:lang w:val="en-US" w:eastAsia="zh-CN"/>
          <w14:textFill>
            <w14:solidFill>
              <w14:schemeClr w14:val="tx1"/>
            </w14:solidFill>
          </w14:textFill>
        </w:rPr>
        <w:t>余姚市舜蜀建设发展有限公司</w:t>
      </w:r>
      <w:r>
        <w:rPr>
          <w:rFonts w:hint="eastAsia" w:ascii="宋体" w:hAnsi="宋体" w:eastAsia="宋体" w:cs="宋体"/>
          <w:color w:val="000000" w:themeColor="text1"/>
          <w:sz w:val="24"/>
          <w:szCs w:val="24"/>
          <w:highlight w:val="none"/>
          <w14:textFill>
            <w14:solidFill>
              <w14:schemeClr w14:val="tx1"/>
            </w14:solidFill>
          </w14:textFill>
        </w:rPr>
        <w:t>（以下简称“标的公司”）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color w:val="000000" w:themeColor="text1"/>
          <w:sz w:val="24"/>
          <w:szCs w:val="24"/>
          <w:highlight w:val="none"/>
          <w14:textFill>
            <w14:solidFill>
              <w14:schemeClr w14:val="tx1"/>
            </w14:solidFill>
          </w14:textFill>
        </w:rPr>
        <w:t>%的股权转让事宜，经公开挂牌确定，订立本协议：</w:t>
      </w:r>
    </w:p>
    <w:p w14:paraId="0BC88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转让股权比例及价款：</w:t>
      </w:r>
      <w:r>
        <w:rPr>
          <w:rFonts w:hint="eastAsia" w:ascii="宋体" w:hAnsi="宋体" w:eastAsia="宋体" w:cs="宋体"/>
          <w:color w:val="000000" w:themeColor="text1"/>
          <w:sz w:val="24"/>
          <w:szCs w:val="24"/>
          <w:highlight w:val="none"/>
          <w14:textFill>
            <w14:solidFill>
              <w14:schemeClr w14:val="tx1"/>
            </w14:solidFill>
          </w14:textFill>
        </w:rPr>
        <w:t>甲方持有标的公司100％的股权，注册资本人民币100万元（实缴资本人民币100万元），甲乙双方一致确定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余姚市舜蜀建设发展有限公司</w:t>
      </w:r>
      <w:r>
        <w:rPr>
          <w:rFonts w:hint="eastAsia" w:ascii="宋体" w:hAnsi="宋体" w:eastAsia="宋体" w:cs="宋体"/>
          <w:color w:val="000000" w:themeColor="text1"/>
          <w:sz w:val="24"/>
          <w:szCs w:val="24"/>
          <w:highlight w:val="none"/>
          <w14:textFill>
            <w14:solidFill>
              <w14:schemeClr w14:val="tx1"/>
            </w14:solidFill>
          </w14:textFill>
        </w:rPr>
        <w:t>100%的股权总价值为人民币</w:t>
      </w:r>
      <w:r>
        <w:rPr>
          <w:rFonts w:hint="eastAsia" w:ascii="宋体" w:hAnsi="宋体" w:cs="宋体"/>
          <w:color w:val="auto"/>
          <w:sz w:val="24"/>
          <w:szCs w:val="24"/>
          <w:highlight w:val="none"/>
          <w:lang w:val="en-US" w:eastAsia="zh-CN"/>
        </w:rPr>
        <w:t>81780436.46</w:t>
      </w:r>
      <w:r>
        <w:rPr>
          <w:rFonts w:hint="eastAsia" w:ascii="宋体" w:hAnsi="宋体" w:eastAsia="宋体" w:cs="宋体"/>
          <w:color w:val="000000" w:themeColor="text1"/>
          <w:sz w:val="24"/>
          <w:szCs w:val="24"/>
          <w:highlight w:val="none"/>
          <w14:textFill>
            <w14:solidFill>
              <w14:schemeClr w14:val="tx1"/>
            </w14:solidFill>
          </w14:textFill>
        </w:rPr>
        <w:t>元，本次股权转让甲方以人民币</w:t>
      </w:r>
    </w:p>
    <w:p w14:paraId="5A0E1B6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woUserID w:val="2"/>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woUserID w:val="2"/>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woUserID w:val="2"/>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woUserID w:val="2"/>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万元转让</w:t>
      </w:r>
      <w:r>
        <w:rPr>
          <w:rFonts w:hint="eastAsia" w:ascii="宋体" w:hAnsi="宋体" w:cs="宋体"/>
          <w:color w:val="000000" w:themeColor="text1"/>
          <w:sz w:val="24"/>
          <w:szCs w:val="24"/>
          <w:highlight w:val="none"/>
          <w:u w:val="none"/>
          <w:lang w:val="en-US" w:eastAsia="zh-CN"/>
          <w14:textFill>
            <w14:solidFill>
              <w14:schemeClr w14:val="tx1"/>
            </w14:solidFill>
          </w14:textFill>
          <w:woUserID w:val="2"/>
        </w:rPr>
        <w:t>70</w:t>
      </w:r>
      <w:r>
        <w:rPr>
          <w:rFonts w:hint="eastAsia" w:ascii="宋体" w:hAnsi="宋体" w:eastAsia="宋体" w:cs="宋体"/>
          <w:color w:val="000000" w:themeColor="text1"/>
          <w:sz w:val="24"/>
          <w:szCs w:val="24"/>
          <w:highlight w:val="none"/>
          <w14:textFill>
            <w14:solidFill>
              <w14:schemeClr w14:val="tx1"/>
            </w14:solidFill>
          </w14:textFill>
        </w:rPr>
        <w:t>％的股权给乙方所有，以货币方式交割。</w:t>
      </w:r>
    </w:p>
    <w:p w14:paraId="488C419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二、股权转让款</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支付</w:t>
      </w:r>
      <w:r>
        <w:rPr>
          <w:rFonts w:hint="eastAsia" w:ascii="宋体" w:hAnsi="宋体" w:eastAsia="宋体" w:cs="宋体"/>
          <w:b/>
          <w:bCs/>
          <w:color w:val="000000" w:themeColor="text1"/>
          <w:sz w:val="24"/>
          <w:szCs w:val="24"/>
          <w:highlight w:val="none"/>
          <w14:textFill>
            <w14:solidFill>
              <w14:schemeClr w14:val="tx1"/>
            </w14:solidFill>
          </w14:textFill>
        </w:rPr>
        <w:t>时间及方式</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乙方已于挂牌成交后的</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个工作日内（即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日前）支付所有股权转让款给甲方。</w:t>
      </w:r>
    </w:p>
    <w:p w14:paraId="69708FD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三、股权交割及变更：</w:t>
      </w:r>
      <w:r>
        <w:rPr>
          <w:rFonts w:hint="eastAsia" w:ascii="宋体" w:hAnsi="宋体" w:eastAsia="宋体" w:cs="宋体"/>
          <w:color w:val="000000" w:themeColor="text1"/>
          <w:sz w:val="24"/>
          <w:szCs w:val="24"/>
          <w:highlight w:val="none"/>
          <w14:textFill>
            <w14:solidFill>
              <w14:schemeClr w14:val="tx1"/>
            </w14:solidFill>
          </w14:textFill>
        </w:rPr>
        <w:t>股权交割以完成股权变更登记为准。乙方须于签订《股权转让协议》后的20个工作日内（即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日前）完成股权变更手续，股权变更手续由乙方为主办理，甲方予以协助，在股权变更过程中所产生的一切税费由买卖双方按国家规定各自承担。</w:t>
      </w:r>
    </w:p>
    <w:p w14:paraId="3A3312C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四、责任的承担：</w:t>
      </w:r>
      <w:r>
        <w:rPr>
          <w:rFonts w:hint="eastAsia" w:ascii="宋体" w:hAnsi="宋体" w:eastAsia="宋体" w:cs="宋体"/>
          <w:color w:val="000000" w:themeColor="text1"/>
          <w:sz w:val="24"/>
          <w:szCs w:val="24"/>
          <w:highlight w:val="none"/>
          <w14:textFill>
            <w14:solidFill>
              <w14:schemeClr w14:val="tx1"/>
            </w14:solidFill>
          </w14:textFill>
        </w:rPr>
        <w:t>甲方应有合法的股权处分权，甲方保证对其所转让的股权没有设置任何质押权或其他担保责任，并免遭任何第三人的追索，否则，甲方承担由此而引起的所有经济和法律责任。</w:t>
      </w:r>
    </w:p>
    <w:p w14:paraId="3EA550B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五、权利与义务</w:t>
      </w:r>
    </w:p>
    <w:p w14:paraId="0B9199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（一）股权过户、登记过程中产生的一切税费由甲乙双方按国家规定各自承担。</w:t>
      </w:r>
    </w:p>
    <w:p w14:paraId="187D73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（二）评估基准日至股权交割日期间产生的损益，甲乙双方按持股比例依法享有权益和承担义务。</w:t>
      </w:r>
    </w:p>
    <w:p w14:paraId="6238AA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（三）股权过户后，乙方按持股比例对标的公司依法享有公司的股东权利和收益权；标的公司如需增加投资，乙方需按持股比例承担标的公司新增投资所需资金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860B1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四）标的公司于2025年4月取得位于余姚市凤山街道蜀山村大闸西路90号的保障性租赁住房。不动产权证号：浙（2025）余姚市不动产权第0014375号，房屋建筑面积共14873.20㎡，土地使用权面积9956㎡，且该宗土地使用权不得分割登记、分割转让、分割抵押</w:t>
      </w:r>
      <w:r>
        <w:rPr>
          <w:rFonts w:hint="eastAsia" w:ascii="宋体" w:hAnsi="宋体" w:cs="仿宋_GB2312"/>
          <w:color w:val="auto"/>
          <w:kern w:val="2"/>
          <w:sz w:val="24"/>
          <w:szCs w:val="24"/>
          <w:highlight w:val="none"/>
          <w:lang w:val="en-US" w:eastAsia="zh-CN" w:bidi="ar-SA"/>
        </w:rPr>
        <w:t>，标的公司</w:t>
      </w:r>
      <w:r>
        <w:rPr>
          <w:rFonts w:hint="eastAsia" w:ascii="宋体" w:hAnsi="宋体" w:eastAsia="宋体" w:cs="仿宋_GB2312"/>
          <w:color w:val="auto"/>
          <w:kern w:val="2"/>
          <w:sz w:val="24"/>
          <w:szCs w:val="24"/>
          <w:highlight w:val="none"/>
          <w:lang w:val="en-US" w:eastAsia="zh-CN" w:bidi="ar-SA"/>
        </w:rPr>
        <w:t>只对该房地产以委托运营管理方式进行整体出租。</w:t>
      </w:r>
    </w:p>
    <w:p w14:paraId="61A406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仿宋_GB2312"/>
          <w:color w:val="auto"/>
          <w:kern w:val="2"/>
          <w:sz w:val="24"/>
          <w:szCs w:val="24"/>
          <w:highlight w:val="none"/>
          <w:lang w:val="en-US" w:eastAsia="zh-CN" w:bidi="ar-SA"/>
        </w:rPr>
        <w:t>（五）标的公司在股权挂牌期间可能发生银行借款(具体借款金额、年利率、计息时间以银行借款合同为准)，主要用于股东</w:t>
      </w:r>
      <w:r>
        <w:rPr>
          <w:rFonts w:hint="eastAsia" w:ascii="宋体" w:hAnsi="宋体" w:cs="仿宋_GB2312"/>
          <w:color w:val="auto"/>
          <w:kern w:val="2"/>
          <w:sz w:val="24"/>
          <w:szCs w:val="24"/>
          <w:highlight w:val="none"/>
          <w:lang w:val="en-US" w:eastAsia="zh-CN" w:bidi="ar-SA"/>
        </w:rPr>
        <w:t>（甲方）</w:t>
      </w:r>
      <w:r>
        <w:rPr>
          <w:rFonts w:hint="eastAsia" w:ascii="宋体" w:hAnsi="宋体" w:eastAsia="宋体" w:cs="仿宋_GB2312"/>
          <w:color w:val="auto"/>
          <w:kern w:val="2"/>
          <w:sz w:val="24"/>
          <w:szCs w:val="24"/>
          <w:highlight w:val="none"/>
          <w:lang w:val="en-US" w:eastAsia="zh-CN" w:bidi="ar-SA"/>
        </w:rPr>
        <w:t>归还银行借款，待股权变更后的1个月内由股东</w:t>
      </w:r>
      <w:r>
        <w:rPr>
          <w:rFonts w:hint="eastAsia" w:ascii="宋体" w:hAnsi="宋体" w:cs="仿宋_GB2312"/>
          <w:color w:val="auto"/>
          <w:kern w:val="2"/>
          <w:sz w:val="24"/>
          <w:szCs w:val="24"/>
          <w:highlight w:val="none"/>
          <w:lang w:val="en-US" w:eastAsia="zh-CN" w:bidi="ar-SA"/>
        </w:rPr>
        <w:t>（甲方）</w:t>
      </w:r>
      <w:r>
        <w:rPr>
          <w:rFonts w:hint="eastAsia" w:ascii="宋体" w:hAnsi="宋体" w:eastAsia="宋体" w:cs="仿宋_GB2312"/>
          <w:color w:val="auto"/>
          <w:kern w:val="2"/>
          <w:sz w:val="24"/>
          <w:szCs w:val="24"/>
          <w:highlight w:val="none"/>
          <w:lang w:val="en-US" w:eastAsia="zh-CN" w:bidi="ar-SA"/>
        </w:rPr>
        <w:t>归还标的公司借款本金及利息（与银行借款利息一致），乙方须予以协助。</w:t>
      </w:r>
    </w:p>
    <w:p w14:paraId="2620BD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woUserID w:val="2"/>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）股权过户后，甲乙双方可根据《中华人民共和国公司法》及《股权转让协议》的约定修订公司章程、组织架构等，合规运行标的公司。</w:t>
      </w:r>
    </w:p>
    <w:p w14:paraId="6DB09412">
      <w:pPr>
        <w:keepNext w:val="0"/>
        <w:keepLines w:val="0"/>
        <w:pageBreakBefore w:val="0"/>
        <w:widowControl w:val="0"/>
        <w:kinsoku/>
        <w:wordWrap/>
        <w:overflowPunct/>
        <w:topLinePunct w:val="0"/>
        <w:autoSpaceDE/>
        <w:autoSpaceDN/>
        <w:bidi w:val="0"/>
        <w:adjustRightInd/>
        <w:snapToGrid/>
        <w:spacing w:line="560" w:lineRule="exact"/>
        <w:ind w:right="-178" w:rightChars="-85"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六、未尽事宜的解决方式：</w:t>
      </w:r>
      <w:r>
        <w:rPr>
          <w:rFonts w:hint="eastAsia" w:ascii="宋体" w:hAnsi="宋体" w:eastAsia="宋体" w:cs="宋体"/>
          <w:color w:val="000000" w:themeColor="text1"/>
          <w:sz w:val="24"/>
          <w:szCs w:val="24"/>
          <w:highlight w:val="none"/>
          <w14:textFill>
            <w14:solidFill>
              <w14:schemeClr w14:val="tx1"/>
            </w14:solidFill>
          </w14:textFill>
        </w:rPr>
        <w:t>双方未尽事宜可协商解决，也可在本协议外另行补充。甲乙双方对本次转让有争议时，经协商不能解决争议的、则任何一方依法可向本公司注册所在地的人民法院起诉。</w:t>
      </w:r>
    </w:p>
    <w:p w14:paraId="4AEA3EDC">
      <w:pPr>
        <w:keepNext w:val="0"/>
        <w:keepLines w:val="0"/>
        <w:pageBreakBefore w:val="0"/>
        <w:widowControl w:val="0"/>
        <w:kinsoku/>
        <w:wordWrap/>
        <w:overflowPunct/>
        <w:topLinePunct w:val="0"/>
        <w:autoSpaceDE/>
        <w:autoSpaceDN/>
        <w:bidi w:val="0"/>
        <w:adjustRightInd/>
        <w:snapToGrid/>
        <w:spacing w:line="560" w:lineRule="exact"/>
        <w:ind w:right="-178" w:rightChars="-85"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本协议一式叁份，甲乙双方各执壹份；工商登记壹份,具有同等法律效力。</w:t>
      </w:r>
    </w:p>
    <w:p w14:paraId="5038BD2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4E260D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甲方（签章）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乙方（签章）</w:t>
      </w:r>
    </w:p>
    <w:p w14:paraId="0AEBCF2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7AE5BB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3562BF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联系电话：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p>
    <w:p w14:paraId="4D8C0E0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A83FA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0981ADD">
      <w:pPr>
        <w:spacing w:line="44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签订时间:    年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  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签订时间:    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日 </w:t>
      </w:r>
    </w:p>
    <w:p w14:paraId="77543C87"/>
    <w:sectPr>
      <w:footerReference r:id="rId3" w:type="default"/>
      <w:footerReference r:id="rId4" w:type="even"/>
      <w:pgSz w:w="11906" w:h="16838"/>
      <w:pgMar w:top="1599" w:right="1570" w:bottom="1610" w:left="15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C6A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20DA8D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C907">
    <w:pPr>
      <w:pStyle w:val="3"/>
      <w:framePr w:wrap="around" w:vAnchor="text" w:hAnchor="margin" w:xAlign="center" w:y="1"/>
      <w:rPr>
        <w:rStyle w:val="7"/>
      </w:rPr>
    </w:pPr>
    <w:r>
      <w:fldChar w:fldCharType="begin"/>
    </w:r>
    <w:r>
      <w:rPr>
        <w:rStyle w:val="7"/>
      </w:rPr>
      <w:instrText xml:space="preserve">PAGE  </w:instrText>
    </w:r>
    <w:r>
      <w:fldChar w:fldCharType="end"/>
    </w:r>
  </w:p>
  <w:p w14:paraId="377F44E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94BBC"/>
    <w:rsid w:val="1EC024D4"/>
    <w:rsid w:val="1F7C289F"/>
    <w:rsid w:val="2338496F"/>
    <w:rsid w:val="25140E84"/>
    <w:rsid w:val="354A3C7E"/>
    <w:rsid w:val="3F8042DF"/>
    <w:rsid w:val="53187EC1"/>
    <w:rsid w:val="54692763"/>
    <w:rsid w:val="54EF0E42"/>
    <w:rsid w:val="5D347DB3"/>
    <w:rsid w:val="718B6326"/>
    <w:rsid w:val="76191423"/>
    <w:rsid w:val="78CB2D36"/>
    <w:rsid w:val="79694F05"/>
    <w:rsid w:val="7B95437F"/>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Chars="-428" w:rightChars="-673" w:firstLine="357" w:firstLineChars="17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qFormat/>
    <w:uiPriority w:val="0"/>
  </w:style>
  <w:style w:type="paragraph" w:customStyle="1" w:styleId="8">
    <w:name w:val=" Char Char"/>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5546</Words>
  <Characters>5843</Characters>
  <Lines>0</Lines>
  <Paragraphs>0</Paragraphs>
  <TotalTime>0</TotalTime>
  <ScaleCrop>false</ScaleCrop>
  <LinksUpToDate>false</LinksUpToDate>
  <CharactersWithSpaces>6047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2025-11-14T09:37:00Z</dcterms:created>
  <dc:creator>USER</dc:creator>
  <cp:lastModifiedBy>阳明拍卖</cp:lastModifiedBy>
  <dcterms:modified xsi:type="dcterms:W3CDTF">2025-11-25T10:09:37Z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eyJoZGlkIjoiNTIxN2I2N2ZmMTBlNDQ1NmZkZWFkZjYwZjYyMjEwZmQiLCJ1c2VySWQiOiI2NDI4NjU5NTMifQ==</vt:lpwstr>
  </property>
  <property fmtid="{D5CDD505-2E9C-101B-9397-08002B2CF9AE}" pid="4" name="ICV">
    <vt:lpwstr>6B5767D3A16C458D986EB92DCECB8212_12</vt:lpwstr>
  </property>
</Properties>
</file>