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B823A">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456240EC">
      <w:pPr>
        <w:spacing w:line="440" w:lineRule="atLeast"/>
        <w:jc w:val="center"/>
        <w:rPr>
          <w:rFonts w:hint="eastAsia" w:ascii="宋体" w:hAnsi="宋体" w:eastAsia="宋体" w:cs="宋体"/>
          <w:b/>
          <w:color w:val="auto"/>
          <w:sz w:val="52"/>
          <w:szCs w:val="52"/>
        </w:rPr>
      </w:pPr>
    </w:p>
    <w:p w14:paraId="22B85EB6">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0164702A">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7DE58AE9">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7E384BC9">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3670F2C7">
      <w:pPr>
        <w:spacing w:line="440" w:lineRule="atLeast"/>
        <w:jc w:val="center"/>
        <w:rPr>
          <w:rFonts w:hint="eastAsia" w:ascii="宋体" w:hAnsi="宋体" w:eastAsia="宋体" w:cs="宋体"/>
          <w:b/>
          <w:bCs/>
          <w:color w:val="auto"/>
          <w:sz w:val="52"/>
          <w:szCs w:val="52"/>
        </w:rPr>
      </w:pPr>
    </w:p>
    <w:p w14:paraId="1B9B614F">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right="-107" w:rightChars="-51" w:firstLine="241" w:firstLineChars="100"/>
        <w:textAlignment w:val="auto"/>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eastAsia="宋体" w:cs="宋体"/>
          <w:kern w:val="0"/>
          <w:sz w:val="24"/>
          <w:lang w:val="en-US" w:eastAsia="zh-CN"/>
        </w:rPr>
        <w:t>余姚市舜北加油站有限公司承包经营权</w:t>
      </w:r>
      <w:r>
        <w:rPr>
          <w:rFonts w:hint="eastAsia" w:ascii="宋体" w:hAnsi="宋体" w:eastAsia="宋体" w:cs="宋体"/>
          <w:color w:val="auto"/>
          <w:kern w:val="0"/>
          <w:sz w:val="24"/>
        </w:rPr>
        <w:t>网络拍卖会</w:t>
      </w:r>
    </w:p>
    <w:p w14:paraId="6D54B5A5">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right="-107" w:rightChars="-51" w:firstLine="241" w:firstLineChars="100"/>
        <w:textAlignment w:val="auto"/>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kern w:val="0"/>
          <w:sz w:val="24"/>
          <w:lang w:val="en-US" w:eastAsia="zh-CN"/>
        </w:rPr>
        <w:t>余姚市舜北加油站有限公司</w:t>
      </w:r>
      <w:r>
        <w:rPr>
          <w:rFonts w:hint="eastAsia" w:ascii="宋体" w:hAnsi="宋体" w:cs="宋体"/>
          <w:kern w:val="0"/>
          <w:sz w:val="24"/>
          <w:lang w:val="en-US" w:eastAsia="zh-CN"/>
        </w:rPr>
        <w:t>3年的</w:t>
      </w:r>
      <w:r>
        <w:rPr>
          <w:rFonts w:hint="eastAsia" w:ascii="宋体" w:hAnsi="宋体" w:eastAsia="宋体" w:cs="宋体"/>
          <w:kern w:val="0"/>
          <w:sz w:val="24"/>
          <w:lang w:val="en-US" w:eastAsia="zh-CN"/>
        </w:rPr>
        <w:t>承包经营权</w:t>
      </w:r>
      <w:r>
        <w:rPr>
          <w:rFonts w:hint="eastAsia" w:ascii="宋体" w:hAnsi="宋体" w:cs="宋体"/>
          <w:kern w:val="0"/>
          <w:sz w:val="24"/>
          <w:lang w:val="en-US" w:eastAsia="zh-CN"/>
        </w:rPr>
        <w:t>（第二次）</w:t>
      </w:r>
    </w:p>
    <w:p w14:paraId="1525DDAA">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13</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704AB7A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b/>
          <w:color w:val="auto"/>
          <w:kern w:val="0"/>
          <w:sz w:val="24"/>
        </w:rPr>
      </w:pPr>
    </w:p>
    <w:p w14:paraId="7E4F8F8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rPr>
      </w:pPr>
    </w:p>
    <w:p w14:paraId="38A3EFC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7314948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0662</w:t>
      </w:r>
      <w:r>
        <w:rPr>
          <w:rFonts w:hint="eastAsia" w:ascii="宋体" w:hAnsi="宋体" w:eastAsia="宋体" w:cs="宋体"/>
          <w:color w:val="auto"/>
          <w:sz w:val="24"/>
        </w:rPr>
        <w:t>、62724638       传真：0574-62651961</w:t>
      </w:r>
    </w:p>
    <w:p w14:paraId="003679CC">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71987BF1">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00E3C845">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1A3112E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3B530E7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1CFDA717">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7777485E">
      <w:pPr>
        <w:keepNext w:val="0"/>
        <w:keepLines w:val="0"/>
        <w:pageBreakBefore w:val="0"/>
        <w:widowControl/>
        <w:kinsoku/>
        <w:wordWrap/>
        <w:overflowPunct/>
        <w:topLinePunct w:val="0"/>
        <w:autoSpaceDE/>
        <w:autoSpaceDN/>
        <w:bidi w:val="0"/>
        <w:adjustRightInd/>
        <w:snapToGrid w:val="0"/>
        <w:spacing w:line="460" w:lineRule="exact"/>
        <w:ind w:right="-57" w:rightChars="-27" w:firstLine="479" w:firstLineChars="199"/>
        <w:jc w:val="left"/>
        <w:textAlignment w:val="auto"/>
        <w:rPr>
          <w:rFonts w:hint="eastAsia" w:ascii="宋体" w:hAnsi="宋体" w:eastAsia="宋体" w:cs="宋体"/>
          <w:sz w:val="24"/>
          <w:lang w:val="en-US" w:eastAsia="zh-CN"/>
        </w:rPr>
      </w:pPr>
      <w:r>
        <w:rPr>
          <w:rFonts w:hint="eastAsia" w:ascii="宋体" w:hAnsi="宋体" w:eastAsia="宋体" w:cs="宋体"/>
          <w:b/>
          <w:color w:val="auto"/>
          <w:sz w:val="24"/>
          <w:lang w:val="en-US" w:eastAsia="zh-CN"/>
        </w:rPr>
        <w:t xml:space="preserve">第四条 </w:t>
      </w:r>
      <w:r>
        <w:rPr>
          <w:rFonts w:hint="eastAsia" w:ascii="宋体" w:hAnsi="宋体" w:eastAsia="宋体" w:cs="宋体"/>
          <w:b/>
          <w:color w:val="auto"/>
          <w:sz w:val="24"/>
        </w:rPr>
        <w:t>拍卖标的</w:t>
      </w:r>
      <w:r>
        <w:rPr>
          <w:rFonts w:hint="eastAsia" w:ascii="宋体" w:hAnsi="宋体" w:eastAsia="宋体" w:cs="宋体"/>
          <w:b/>
          <w:color w:val="auto"/>
          <w:sz w:val="24"/>
          <w:lang w:eastAsia="zh-CN"/>
        </w:rPr>
        <w:t>：</w:t>
      </w:r>
      <w:r>
        <w:rPr>
          <w:rFonts w:hint="eastAsia" w:ascii="宋体" w:hAnsi="宋体" w:eastAsia="宋体" w:cs="宋体"/>
          <w:kern w:val="0"/>
          <w:sz w:val="24"/>
          <w:lang w:val="en-US" w:eastAsia="zh-CN"/>
        </w:rPr>
        <w:t>余姚市舜北加油站有限公司承包经营权（以下简称“标的物”），</w:t>
      </w:r>
      <w:r>
        <w:rPr>
          <w:rFonts w:hint="eastAsia" w:ascii="宋体" w:hAnsi="宋体" w:eastAsia="宋体" w:cs="宋体"/>
          <w:sz w:val="24"/>
          <w:szCs w:val="24"/>
        </w:rPr>
        <w:t>位于余姚市城区子陵路1号</w:t>
      </w:r>
      <w:r>
        <w:rPr>
          <w:rFonts w:hint="eastAsia" w:ascii="宋体" w:hAnsi="宋体" w:eastAsia="宋体" w:cs="宋体"/>
          <w:kern w:val="0"/>
          <w:sz w:val="24"/>
          <w:lang w:val="en-US" w:eastAsia="zh-CN"/>
        </w:rPr>
        <w:t>。承包年限：3年；3年承包费：人民币889.2万元（即人民币296.4万元/年）；竞买保证金：人民币2</w:t>
      </w:r>
      <w:r>
        <w:rPr>
          <w:rFonts w:hint="eastAsia" w:ascii="宋体" w:hAnsi="宋体" w:cs="宋体"/>
          <w:kern w:val="0"/>
          <w:sz w:val="24"/>
          <w:lang w:val="en-US" w:eastAsia="zh-CN"/>
        </w:rPr>
        <w:t>5</w:t>
      </w:r>
      <w:r>
        <w:rPr>
          <w:rFonts w:hint="eastAsia" w:ascii="宋体" w:hAnsi="宋体" w:eastAsia="宋体" w:cs="宋体"/>
          <w:kern w:val="0"/>
          <w:sz w:val="24"/>
          <w:lang w:val="en-US" w:eastAsia="zh-CN"/>
        </w:rPr>
        <w:t>0万元；现状：经营中。</w:t>
      </w:r>
    </w:p>
    <w:p w14:paraId="4F658104">
      <w:pPr>
        <w:keepNext w:val="0"/>
        <w:keepLines w:val="0"/>
        <w:pageBreakBefore w:val="0"/>
        <w:widowControl/>
        <w:kinsoku/>
        <w:wordWrap/>
        <w:overflowPunct/>
        <w:topLinePunct w:val="0"/>
        <w:autoSpaceDE/>
        <w:autoSpaceDN/>
        <w:bidi w:val="0"/>
        <w:adjustRightInd/>
        <w:snapToGrid w:val="0"/>
        <w:spacing w:line="460" w:lineRule="exact"/>
        <w:ind w:right="-57" w:rightChars="-27" w:firstLine="479" w:firstLineChars="199"/>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注意事项：</w:t>
      </w:r>
    </w:p>
    <w:p w14:paraId="654B6966">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eastAsia="zh-CN"/>
        </w:rPr>
        <w:t>余姚市舜北加油站有限公司（以下简称“站点”）自有资产包括：站房、加油亭、厕所各</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幢（建筑面积共约</w:t>
      </w:r>
      <w:r>
        <w:rPr>
          <w:rFonts w:hint="eastAsia" w:ascii="宋体" w:hAnsi="宋体" w:eastAsia="宋体" w:cs="宋体"/>
          <w:color w:val="auto"/>
          <w:kern w:val="0"/>
          <w:sz w:val="24"/>
          <w:szCs w:val="24"/>
          <w:highlight w:val="none"/>
          <w:lang w:val="en-US" w:eastAsia="zh-CN"/>
        </w:rPr>
        <w:t>84.8平方米）；经营场地面积约1648平方米；加油机4台；现有工作人员18名；20立方、30立方双层油罐各2只等设施设备若干</w:t>
      </w:r>
      <w:r>
        <w:rPr>
          <w:rFonts w:hint="eastAsia" w:ascii="宋体" w:hAnsi="宋体" w:eastAsia="宋体" w:cs="宋体"/>
          <w:b/>
          <w:bCs/>
          <w:color w:val="auto"/>
          <w:kern w:val="0"/>
          <w:sz w:val="24"/>
          <w:szCs w:val="24"/>
          <w:highlight w:val="none"/>
          <w:lang w:val="en-US" w:eastAsia="zh-CN"/>
        </w:rPr>
        <w:t>（具体详见附件1）</w:t>
      </w:r>
      <w:r>
        <w:rPr>
          <w:rFonts w:hint="eastAsia" w:ascii="宋体" w:hAnsi="宋体" w:eastAsia="宋体" w:cs="宋体"/>
          <w:color w:val="auto"/>
          <w:kern w:val="0"/>
          <w:sz w:val="24"/>
          <w:szCs w:val="24"/>
          <w:highlight w:val="none"/>
          <w:lang w:val="en-US" w:eastAsia="zh-CN"/>
        </w:rPr>
        <w:t>，以及站点经营所需的《成品油零售经营批准证书》《危险化学品经营许可证》等</w:t>
      </w:r>
      <w:r>
        <w:rPr>
          <w:rFonts w:hint="eastAsia" w:ascii="宋体" w:hAnsi="宋体" w:eastAsia="宋体" w:cs="宋体"/>
          <w:color w:val="auto"/>
          <w:kern w:val="0"/>
          <w:sz w:val="24"/>
          <w:szCs w:val="24"/>
          <w:highlight w:val="none"/>
          <w:lang w:eastAsia="zh-CN"/>
        </w:rPr>
        <w:t>证照</w:t>
      </w:r>
      <w:r>
        <w:rPr>
          <w:rFonts w:hint="eastAsia" w:ascii="宋体" w:hAnsi="宋体" w:eastAsia="宋体" w:cs="宋体"/>
          <w:color w:val="auto"/>
          <w:kern w:val="0"/>
          <w:sz w:val="24"/>
          <w:szCs w:val="24"/>
          <w:highlight w:val="none"/>
          <w:lang w:val="en-US" w:eastAsia="zh-CN"/>
        </w:rPr>
        <w:t>若干。</w:t>
      </w:r>
      <w:r>
        <w:rPr>
          <w:rFonts w:hint="eastAsia" w:ascii="宋体" w:hAnsi="宋体" w:eastAsia="宋体" w:cs="宋体"/>
          <w:color w:val="auto"/>
          <w:kern w:val="0"/>
          <w:sz w:val="24"/>
          <w:szCs w:val="24"/>
          <w:highlight w:val="none"/>
          <w:lang w:eastAsia="zh-CN"/>
        </w:rPr>
        <w:br w:type="textWrapping"/>
      </w:r>
      <w:r>
        <w:rPr>
          <w:rFonts w:hint="eastAsia" w:ascii="宋体" w:hAnsi="宋体" w:eastAsia="宋体" w:cs="宋体"/>
          <w:color w:val="auto"/>
          <w:kern w:val="0"/>
          <w:sz w:val="24"/>
          <w:szCs w:val="24"/>
          <w:highlight w:val="none"/>
          <w:lang w:val="en-US" w:eastAsia="zh-CN"/>
        </w:rPr>
        <w:t xml:space="preserve">    （二）</w:t>
      </w:r>
      <w:r>
        <w:rPr>
          <w:rFonts w:hint="eastAsia" w:ascii="宋体" w:hAnsi="宋体" w:eastAsia="宋体" w:cs="宋体"/>
          <w:color w:val="262626"/>
          <w:sz w:val="24"/>
          <w:lang w:eastAsia="zh-CN"/>
        </w:rPr>
        <w:t>标的物按现状拍卖和交付，竞买人在拍卖前需自行现场踏勘、测算和核实拍卖标的，自行评估并承担相应的风险，</w:t>
      </w:r>
      <w:r>
        <w:rPr>
          <w:rFonts w:hint="eastAsia" w:ascii="宋体" w:hAnsi="宋体" w:eastAsia="宋体" w:cs="宋体"/>
          <w:b w:val="0"/>
          <w:bCs w:val="0"/>
          <w:color w:val="262626"/>
          <w:sz w:val="24"/>
          <w:lang w:eastAsia="zh-CN"/>
        </w:rPr>
        <w:t>委托双方均不承担拍卖标的的瑕疵担保责任</w:t>
      </w:r>
      <w:r>
        <w:rPr>
          <w:rFonts w:hint="eastAsia" w:ascii="宋体" w:hAnsi="宋体" w:eastAsia="宋体" w:cs="宋体"/>
          <w:color w:val="262626"/>
          <w:sz w:val="24"/>
          <w:lang w:eastAsia="zh-CN"/>
        </w:rPr>
        <w:t>，请竞买人慎重决定竞买行</w:t>
      </w:r>
      <w:r>
        <w:rPr>
          <w:rFonts w:hint="eastAsia" w:ascii="宋体" w:hAnsi="宋体" w:eastAsia="宋体" w:cs="宋体"/>
          <w:color w:val="auto"/>
          <w:sz w:val="24"/>
          <w:lang w:eastAsia="zh-CN"/>
        </w:rPr>
        <w:t>为。因标的物现状引发的纠纷均由买受人自行承担，委托人有权从竞买保证金中直接扣除维权费用。一</w:t>
      </w:r>
      <w:r>
        <w:rPr>
          <w:rFonts w:hint="eastAsia" w:ascii="宋体" w:hAnsi="宋体" w:eastAsia="宋体" w:cs="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sz w:val="24"/>
        </w:rPr>
        <w:t>。</w:t>
      </w:r>
    </w:p>
    <w:p w14:paraId="589C8D09">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587081C2">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eastAsia="宋体" w:cs="宋体"/>
          <w:b/>
          <w:color w:val="auto"/>
          <w:sz w:val="24"/>
          <w:lang w:eastAsia="zh-CN"/>
        </w:rPr>
        <w:t>承包经营合同</w:t>
      </w:r>
      <w:r>
        <w:rPr>
          <w:rFonts w:hint="eastAsia" w:ascii="宋体" w:hAnsi="宋体" w:eastAsia="宋体" w:cs="宋体"/>
          <w:b/>
          <w:color w:val="auto"/>
          <w:sz w:val="24"/>
        </w:rPr>
        <w:t>（样本）》条款方可参加拍卖：</w:t>
      </w:r>
    </w:p>
    <w:p w14:paraId="1DDC9DD0">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bookmarkStart w:id="0" w:name="_Hlk122378508"/>
      <w:r>
        <w:rPr>
          <w:rFonts w:hint="eastAsia" w:ascii="宋体" w:hAnsi="宋体" w:eastAsia="宋体" w:cs="宋体"/>
          <w:sz w:val="24"/>
          <w:szCs w:val="24"/>
          <w:highlight w:val="none"/>
          <w:lang w:val="en-US" w:eastAsia="zh-CN"/>
        </w:rPr>
        <w:t>（一）</w:t>
      </w:r>
      <w:r>
        <w:rPr>
          <w:rFonts w:hint="eastAsia" w:ascii="宋体" w:hAnsi="宋体" w:eastAsia="宋体" w:cs="宋体"/>
          <w:color w:val="auto"/>
          <w:kern w:val="0"/>
          <w:sz w:val="24"/>
          <w:highlight w:val="none"/>
        </w:rPr>
        <w:t>签订</w:t>
      </w:r>
      <w:r>
        <w:rPr>
          <w:rFonts w:hint="eastAsia" w:ascii="宋体" w:hAnsi="宋体" w:eastAsia="宋体" w:cs="宋体"/>
          <w:color w:val="000000"/>
          <w:kern w:val="0"/>
          <w:sz w:val="24"/>
          <w:lang w:val="en-US" w:eastAsia="zh-CN"/>
        </w:rPr>
        <w:t>《承包经营合同》</w:t>
      </w:r>
      <w:r>
        <w:rPr>
          <w:rFonts w:hint="eastAsia" w:ascii="宋体" w:hAnsi="宋体" w:eastAsia="宋体" w:cs="宋体"/>
          <w:color w:val="auto"/>
          <w:kern w:val="0"/>
          <w:sz w:val="24"/>
          <w:highlight w:val="none"/>
          <w:lang w:eastAsia="zh-CN"/>
        </w:rPr>
        <w:t>前，</w:t>
      </w:r>
      <w:r>
        <w:rPr>
          <w:rFonts w:hint="eastAsia" w:ascii="宋体" w:hAnsi="宋体" w:eastAsia="宋体" w:cs="宋体"/>
          <w:color w:val="auto"/>
          <w:kern w:val="0"/>
          <w:sz w:val="24"/>
          <w:highlight w:val="none"/>
        </w:rPr>
        <w:t>由买受人向委托人支付</w:t>
      </w:r>
      <w:r>
        <w:rPr>
          <w:rFonts w:hint="eastAsia" w:ascii="宋体" w:hAnsi="宋体" w:eastAsia="宋体" w:cs="宋体"/>
          <w:b/>
          <w:bCs/>
          <w:color w:val="auto"/>
          <w:kern w:val="0"/>
          <w:sz w:val="24"/>
          <w:highlight w:val="none"/>
        </w:rPr>
        <w:t>履约保证金：</w:t>
      </w:r>
      <w:r>
        <w:rPr>
          <w:rFonts w:hint="eastAsia" w:ascii="宋体" w:hAnsi="宋体" w:eastAsia="宋体" w:cs="宋体"/>
          <w:b/>
          <w:bCs/>
          <w:color w:val="auto"/>
          <w:kern w:val="0"/>
          <w:sz w:val="24"/>
          <w:highlight w:val="none"/>
          <w:lang w:eastAsia="zh-CN"/>
        </w:rPr>
        <w:t>人民币</w:t>
      </w:r>
      <w:r>
        <w:rPr>
          <w:rFonts w:hint="eastAsia" w:ascii="宋体" w:hAnsi="宋体" w:eastAsia="宋体" w:cs="宋体"/>
          <w:b/>
          <w:bCs/>
          <w:color w:val="auto"/>
          <w:kern w:val="0"/>
          <w:sz w:val="24"/>
          <w:highlight w:val="none"/>
          <w:lang w:val="en-US" w:eastAsia="zh-CN"/>
        </w:rPr>
        <w:t>200万元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履约保证金收取后，委托人应向买受人开具收款凭证。</w:t>
      </w:r>
      <w:r>
        <w:rPr>
          <w:rFonts w:hint="eastAsia" w:ascii="宋体" w:hAnsi="宋体" w:eastAsia="宋体" w:cs="宋体"/>
          <w:sz w:val="24"/>
          <w:szCs w:val="24"/>
          <w:highlight w:val="none"/>
          <w:lang w:val="en-US" w:eastAsia="zh-CN"/>
        </w:rPr>
        <w:t>待承包期届满或合同提前终止（解除）时，买受人须在出现上述事由之日起10日内交还标的物（包括但不限于账务、证照、财产、法定代表人或负责人变更等），经第三方审计确认后无纠纷，承包双方结清费用，双方办理完交接手续后10个工作日内由委托人一次性退还履约保证金</w:t>
      </w:r>
      <w:r>
        <w:rPr>
          <w:rFonts w:hint="eastAsia" w:ascii="宋体" w:hAnsi="宋体" w:eastAsia="宋体" w:cs="宋体"/>
          <w:b/>
          <w:bCs/>
          <w:sz w:val="24"/>
          <w:szCs w:val="24"/>
          <w:highlight w:val="none"/>
          <w:lang w:val="en-US" w:eastAsia="zh-CN"/>
        </w:rPr>
        <w:t>（不计息）</w:t>
      </w:r>
      <w:r>
        <w:rPr>
          <w:rFonts w:hint="eastAsia" w:ascii="宋体" w:hAnsi="宋体" w:eastAsia="宋体" w:cs="宋体"/>
          <w:sz w:val="24"/>
          <w:szCs w:val="24"/>
          <w:highlight w:val="none"/>
          <w:lang w:val="en-US" w:eastAsia="zh-CN"/>
        </w:rPr>
        <w:t>给买受人。</w:t>
      </w:r>
    </w:p>
    <w:p w14:paraId="32B4730A">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为确保站点现有工作人员稳定，买受人须按国家相关规定执行，员工薪酬由站点支出；承包期间如遇员工退休、薪酬调整等情况，均由买受人自行负责；如遇职务变动、非正常情况辞退员工需经委托人同意；如需增加员工的，由买受人自行招聘、录用，须以买受人的名义与员工签订劳动合同，规范用工行为。</w:t>
      </w:r>
    </w:p>
    <w:p w14:paraId="727D7E7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（三）为明确安全生产管理责任与义务，根据《安全生产法》相关规定，要求站点的法定代表人须由买受人的法定代表人或负责人担任，买受人须在《承包经营合同》生效后的1个月内完成相应的证照变更等工作</w:t>
      </w:r>
      <w:r>
        <w:rPr>
          <w:rFonts w:hint="eastAsia" w:ascii="宋体" w:hAnsi="宋体" w:eastAsia="宋体" w:cs="宋体"/>
          <w:b/>
          <w:bCs/>
          <w:color w:val="000000"/>
          <w:kern w:val="0"/>
          <w:sz w:val="24"/>
          <w:lang w:val="en-US" w:eastAsia="zh-CN"/>
        </w:rPr>
        <w:t>（变更完成后需向委托人提供相关证照复印件）</w:t>
      </w:r>
      <w:r>
        <w:rPr>
          <w:rFonts w:hint="eastAsia" w:ascii="宋体" w:hAnsi="宋体" w:eastAsia="宋体" w:cs="宋体"/>
          <w:color w:val="000000"/>
          <w:kern w:val="0"/>
          <w:sz w:val="24"/>
          <w:lang w:val="en-US" w:eastAsia="zh-CN"/>
        </w:rPr>
        <w:t>，并确保在该期限内正常开业。</w:t>
      </w:r>
    </w:p>
    <w:p w14:paraId="5785548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因买受人原因未在该期限内正常开业的，即为延期开业，委托人有权从履约保证金中扣除人民币8万元/日作为违约金，延期超过15日的，委托人有权单方面解除承包合同，收回标的物，同时不予退还剩余的履约保证金，并保留相关责任和损失的追索权。</w:t>
      </w:r>
    </w:p>
    <w:p w14:paraId="6E6C1B29">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color w:val="000000"/>
          <w:kern w:val="0"/>
          <w:sz w:val="24"/>
          <w:lang w:val="en-US" w:eastAsia="zh-CN"/>
        </w:rPr>
        <w:t>（四）开业前，买受人须以站点的名义办妥财产险、公众责任险、安全生产责任险等各类保险，</w:t>
      </w:r>
      <w:r>
        <w:rPr>
          <w:rFonts w:hint="eastAsia" w:ascii="宋体" w:hAnsi="宋体" w:eastAsia="宋体" w:cs="宋体"/>
          <w:b/>
          <w:bCs/>
          <w:color w:val="000000" w:themeColor="text1"/>
          <w:kern w:val="0"/>
          <w:sz w:val="24"/>
          <w:lang w:val="en-US" w:eastAsia="zh-CN"/>
          <w14:textFill>
            <w14:solidFill>
              <w14:schemeClr w14:val="tx1"/>
            </w14:solidFill>
          </w14:textFill>
        </w:rPr>
        <w:t>同时向委托人每年提供上述保单的复印件。</w:t>
      </w:r>
    </w:p>
    <w:p w14:paraId="59B1936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五）买受人须以站点名义进行经营管理、财务核算、依法纳税、自负盈亏，严格按照相关法律法规、行业规定以及我市国有企业相关管理规定的要求做好经营管理、安全、环保、纳税等相关工作，期间如遇相关单位出具整改要求的，买受人须无条件服从整改，并及时将整改结果反馈给相关单位及委托人，由此造成的停业风险由买受人自行承担，与委托人无涉。</w:t>
      </w:r>
    </w:p>
    <w:p w14:paraId="631EDA9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承包期间，所产生的一切安全责任、经济纠纷、劳动争议、劳务纠纷、侵权纠纷、风险责任等均由买受人自行负责（包括对第三方应承担的经济责任）。同时买受人须每月向委托人提供企业财务报表、销售统计报表，并无条件配合委托人或上级部门对站点进行年度财务审计。如财务审计报告中站点的净资产少于站点移交时出具的审计报告中载明的净资产数值的，差额部分由买受人补足。</w:t>
      </w:r>
    </w:p>
    <w:p w14:paraId="69013D9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（六）如遇批零倒挂或供油短缺时，买受人必须保障站点的正常运营和供应。如遇突发事件，买受人必须优先保障政府指定的民生用油供应。</w:t>
      </w:r>
    </w:p>
    <w:p w14:paraId="3706090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（七）承包期间，委托人将指定人员对站点的财务工作和印章（公章、法人章、财务章等）使用进行管理，买受人须无条件服从和配合。</w:t>
      </w:r>
    </w:p>
    <w:p w14:paraId="509D1CB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（八）严禁买受人以站点的名义或站点的财产通过抵押、质押、保证等方式对外进行借贷或其他投融资行为；也不得以任何理由擅自处置站点的自有资产。</w:t>
      </w:r>
    </w:p>
    <w:p w14:paraId="311EA33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九）承包期间，买受人须做好各类设施设备的维修维护，保证站点各类设施设备满足安全经营正常使用需要。设施设备正常更新、更换及技改事宜由买受人负责（严禁超范围技改），相关费用由买受人承担，由此产生的停业风险由买受人自行承担，与委托人无涉。</w:t>
      </w:r>
    </w:p>
    <w:p w14:paraId="13647B5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十）如买受人须对站点内现有的建筑物、构造物、设施设备进行装修、改造或添置的，须提前向委托人书面申请并提交装修、改造设计图或设备清单，经委托人同意并报送消防等相关政府职能部门审批通过后，方可对站点进行装修、改造或购置相关设施设备；承包期届满或合同提前终止（解除）后，买受人投入的所有设施设备及固定装修无偿归委托人所有。</w:t>
      </w:r>
    </w:p>
    <w:p w14:paraId="1C235E3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（十一）买受人需独立履约，不得将承包站点、经营场地、设施设备等整体或部分擅自通过分包的形式转包、转借或转让给他人。</w:t>
      </w:r>
    </w:p>
    <w:p w14:paraId="5D44F372">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十二）承包期间，如遇政府征用、收购（如收购人为政府或国企的，买受人无优先购买权）、拆除站点等原因导致无法履约的，委托人则须提前3个月书面通知买受人，买受人应无条件服从并及时归还站点，委托人不承担违约责任和任何形式的补偿；政府给予的所有补偿费用归委托人所有，但买受人自行装修和添置的设施设备政府给予的补偿归买受人所有，且委托人不作任何形式的补偿；对买受人客观上产生的搬离、安置、停产停业等任何的损失由买受人自行承担。剩余承包费（按买受人实际归还站点之日起，按日计算）和履约保证金予以返还。</w:t>
      </w:r>
    </w:p>
    <w:p w14:paraId="0DD1470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 xml:space="preserve">（十三）承包期满或合同提前终止（解除）时，买受人须无条件配合做好（包括但不限于各类设施设备、证照、印章、财产、法定代表人或负责人变更等）后方可办理相关费用的结算（包括履约保证金）。买受人应于承包期届满或合同提前终止（解除）后10日以内归还站点及所有资产，承包期届满或合同提前终止（解除）后的经营所得归委托人所有。 </w:t>
      </w:r>
    </w:p>
    <w:p w14:paraId="762190A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（十四）其他内容详见附件2《承包经营合同（样本）》。</w:t>
      </w:r>
    </w:p>
    <w:bookmarkEnd w:id="0"/>
    <w:p w14:paraId="5134765B">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1055EF06">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6E19E6B8">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1A41F659">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按银行同期活期存款利率计息</w:t>
      </w:r>
      <w:r>
        <w:rPr>
          <w:rFonts w:hint="eastAsia" w:ascii="宋体" w:hAnsi="宋体" w:eastAsia="宋体" w:cs="宋体"/>
          <w:color w:val="auto"/>
          <w:sz w:val="24"/>
        </w:rPr>
        <w:t>）予以退还，委托人和拍卖人不承担竞买人的一切损失。</w:t>
      </w:r>
    </w:p>
    <w:p w14:paraId="44DEF76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eastAsia="宋体" w:cs="宋体"/>
          <w:color w:val="auto"/>
          <w:sz w:val="24"/>
          <w:highlight w:val="none"/>
          <w:lang w:eastAsia="zh-CN"/>
        </w:rPr>
        <w:t>按银行同期活期存款利率计息</w:t>
      </w:r>
      <w:r>
        <w:rPr>
          <w:rFonts w:hint="eastAsia" w:ascii="宋体" w:hAnsi="宋体" w:eastAsia="宋体" w:cs="宋体"/>
          <w:color w:val="auto"/>
          <w:sz w:val="24"/>
        </w:rPr>
        <w:t>）。</w:t>
      </w:r>
    </w:p>
    <w:p w14:paraId="6A58D8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56A7B2A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017881A2">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6E1A7A0D">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w:t>
      </w:r>
      <w:r>
        <w:rPr>
          <w:rFonts w:hint="eastAsia" w:ascii="宋体" w:hAnsi="宋体" w:eastAsia="宋体" w:cs="宋体"/>
          <w:color w:val="auto"/>
          <w:sz w:val="24"/>
          <w:lang w:eastAsia="zh-CN"/>
        </w:rPr>
        <w:t>报刊、</w:t>
      </w:r>
      <w:r>
        <w:rPr>
          <w:rFonts w:hint="eastAsia" w:ascii="宋体" w:hAnsi="宋体" w:eastAsia="宋体" w:cs="宋体"/>
          <w:color w:val="auto"/>
          <w:sz w:val="24"/>
        </w:rPr>
        <w:t>网络发布公告，并经实地展示，在“宁波阳明拍卖有限公司网络拍卖平台”进行公开拍卖。</w:t>
      </w:r>
    </w:p>
    <w:p w14:paraId="716A468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2A84CB9D">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kern w:val="0"/>
          <w:sz w:val="24"/>
        </w:rPr>
        <w:t>本次拍卖采用“网络拍卖”的方式，价高者得的原则，</w:t>
      </w:r>
      <w:r>
        <w:rPr>
          <w:rFonts w:hint="eastAsia" w:ascii="宋体" w:hAnsi="宋体" w:eastAsia="宋体" w:cs="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29452A44">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7E712C69">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38AE1C2F">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54D2172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3EB76BFC">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4D14E3E3">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eastAsia="宋体" w:cs="宋体"/>
          <w:color w:val="auto"/>
          <w:sz w:val="24"/>
          <w:lang w:eastAsia="zh-CN"/>
        </w:rPr>
        <w:t>承包经营合同</w:t>
      </w:r>
      <w:r>
        <w:rPr>
          <w:rFonts w:hint="eastAsia" w:ascii="宋体" w:hAnsi="宋体" w:eastAsia="宋体" w:cs="宋体"/>
          <w:color w:val="auto"/>
          <w:sz w:val="24"/>
        </w:rPr>
        <w:t xml:space="preserve">》复印件到拍卖人处退还。  </w:t>
      </w:r>
    </w:p>
    <w:p w14:paraId="2883BF30">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535839F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color w:val="auto"/>
          <w:kern w:val="0"/>
          <w:sz w:val="24"/>
          <w:lang w:eastAsia="zh-CN"/>
        </w:rPr>
        <w:t>第十二条</w:t>
      </w:r>
      <w:r>
        <w:rPr>
          <w:rFonts w:hint="eastAsia" w:ascii="宋体" w:hAnsi="宋体" w:eastAsia="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color w:val="000000"/>
          <w:kern w:val="0"/>
          <w:sz w:val="24"/>
          <w:highlight w:val="none"/>
        </w:rPr>
        <w:t>买受人的</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lang w:eastAsia="zh-CN"/>
        </w:rPr>
        <w:t>承包款</w:t>
      </w:r>
      <w:r>
        <w:rPr>
          <w:rFonts w:hint="eastAsia" w:ascii="宋体" w:hAnsi="宋体" w:eastAsia="宋体" w:cs="宋体"/>
          <w:color w:val="000000"/>
          <w:kern w:val="0"/>
          <w:sz w:val="24"/>
          <w:highlight w:val="none"/>
        </w:rPr>
        <w:t>、履约保证金、买受佣金的支付及《</w:t>
      </w:r>
      <w:r>
        <w:rPr>
          <w:rFonts w:hint="eastAsia" w:ascii="宋体" w:hAnsi="宋体" w:eastAsia="宋体" w:cs="宋体"/>
          <w:color w:val="000000"/>
          <w:kern w:val="0"/>
          <w:sz w:val="24"/>
          <w:highlight w:val="none"/>
          <w:lang w:eastAsia="zh-CN"/>
        </w:rPr>
        <w:t>承包经营</w:t>
      </w:r>
      <w:r>
        <w:rPr>
          <w:rFonts w:hint="eastAsia" w:ascii="宋体" w:hAnsi="宋体" w:eastAsia="宋体" w:cs="宋体"/>
          <w:color w:val="000000"/>
          <w:kern w:val="0"/>
          <w:sz w:val="24"/>
          <w:highlight w:val="none"/>
        </w:rPr>
        <w:t>合同》的签订在接到委托人交付通知后5个工作日内同时办理</w:t>
      </w:r>
      <w:r>
        <w:rPr>
          <w:rFonts w:hint="eastAsia" w:ascii="宋体" w:hAnsi="宋体" w:eastAsia="宋体" w:cs="宋体"/>
          <w:color w:val="000000"/>
          <w:kern w:val="0"/>
          <w:sz w:val="24"/>
          <w:highlight w:val="none"/>
          <w:lang w:eastAsia="zh-CN"/>
        </w:rPr>
        <w:t>。</w:t>
      </w:r>
      <w:r>
        <w:rPr>
          <w:rFonts w:hint="eastAsia" w:ascii="宋体" w:hAnsi="宋体" w:eastAsia="宋体" w:cs="宋体"/>
          <w:b w:val="0"/>
          <w:bCs w:val="0"/>
          <w:color w:val="auto"/>
          <w:kern w:val="0"/>
          <w:sz w:val="24"/>
          <w:szCs w:val="24"/>
          <w:lang w:val="en-US" w:eastAsia="zh-CN"/>
        </w:rPr>
        <w:t>如委托人在2025年12月31日前仍未通知买受人的，则买受人可自愿放弃承租权，并要求退还竞买保证金（按银行同期活期存款利率计息），且委托人可重新组织拍卖。</w:t>
      </w:r>
    </w:p>
    <w:p w14:paraId="49410B8F">
      <w:pPr>
        <w:keepNext w:val="0"/>
        <w:keepLines w:val="0"/>
        <w:pageBreakBefore w:val="0"/>
        <w:widowControl w:val="0"/>
        <w:numPr>
          <w:ilvl w:val="0"/>
          <w:numId w:val="0"/>
        </w:numPr>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lang w:eastAsia="zh-CN"/>
        </w:rPr>
        <w:t>履约保证金请汇入委托人账户</w:t>
      </w:r>
      <w:r>
        <w:rPr>
          <w:rFonts w:hint="eastAsia" w:ascii="宋体" w:hAnsi="宋体" w:eastAsia="宋体" w:cs="宋体"/>
          <w:color w:val="000000"/>
          <w:kern w:val="0"/>
          <w:sz w:val="24"/>
          <w:highlight w:val="none"/>
        </w:rPr>
        <w:t>（户名：</w:t>
      </w:r>
      <w:r>
        <w:rPr>
          <w:rFonts w:hint="eastAsia" w:ascii="宋体" w:hAnsi="宋体" w:eastAsia="宋体" w:cs="宋体"/>
          <w:color w:val="000000"/>
          <w:kern w:val="0"/>
          <w:sz w:val="24"/>
          <w:highlight w:val="none"/>
          <w:lang w:val="en-US" w:eastAsia="zh-CN"/>
        </w:rPr>
        <w:t>余姚市金属回收有限公司；开户银行：宁波银行余姚支行；账号：61010122000433140）。</w:t>
      </w:r>
    </w:p>
    <w:p w14:paraId="6FC8F192">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000000"/>
          <w:kern w:val="0"/>
          <w:sz w:val="24"/>
          <w:highlight w:val="none"/>
          <w:lang w:val="en-US" w:eastAsia="zh-CN"/>
        </w:rPr>
        <w:t>3年</w:t>
      </w:r>
      <w:r>
        <w:rPr>
          <w:rFonts w:hint="eastAsia" w:ascii="宋体" w:hAnsi="宋体" w:eastAsia="宋体" w:cs="宋体"/>
          <w:b/>
          <w:bCs/>
          <w:color w:val="000000"/>
          <w:kern w:val="0"/>
          <w:sz w:val="24"/>
          <w:highlight w:val="none"/>
          <w:lang w:eastAsia="zh-CN"/>
        </w:rPr>
        <w:t>承包款和</w:t>
      </w: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7F268FD2">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highlight w:val="none"/>
          <w:u w:val="none"/>
          <w:lang w:eastAsia="zh-CN"/>
        </w:rPr>
        <w:t>和拍卖成交款收据</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eastAsia="zh-CN"/>
        </w:rPr>
        <w:t>其他相关票据</w:t>
      </w:r>
      <w:r>
        <w:rPr>
          <w:rFonts w:hint="eastAsia" w:ascii="宋体" w:hAnsi="宋体" w:eastAsia="宋体" w:cs="宋体"/>
          <w:color w:val="000000"/>
          <w:kern w:val="0"/>
          <w:sz w:val="24"/>
        </w:rPr>
        <w:t>由委托人</w:t>
      </w:r>
      <w:r>
        <w:rPr>
          <w:rFonts w:hint="eastAsia" w:ascii="宋体" w:hAnsi="宋体" w:eastAsia="宋体" w:cs="宋体"/>
          <w:color w:val="000000"/>
          <w:kern w:val="0"/>
          <w:sz w:val="24"/>
          <w:lang w:eastAsia="zh-CN"/>
        </w:rPr>
        <w:t>提供</w:t>
      </w:r>
      <w:r>
        <w:rPr>
          <w:rFonts w:hint="eastAsia" w:ascii="宋体" w:hAnsi="宋体" w:eastAsia="宋体" w:cs="宋体"/>
          <w:color w:val="auto"/>
          <w:kern w:val="0"/>
          <w:sz w:val="24"/>
          <w:highlight w:val="none"/>
        </w:rPr>
        <w:t>。</w:t>
      </w:r>
      <w:bookmarkEnd w:id="1"/>
    </w:p>
    <w:p w14:paraId="40CBAC30">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eastAsia="宋体" w:cs="宋体"/>
          <w:b/>
          <w:color w:val="auto"/>
          <w:sz w:val="24"/>
          <w:lang w:eastAsia="zh-CN"/>
        </w:rPr>
        <w:t>承包经营合同</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5CB55FC4">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2640BE95">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0685348B">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 xml:space="preserve">条  </w:t>
      </w:r>
      <w:r>
        <w:rPr>
          <w:rFonts w:hint="eastAsia" w:ascii="宋体" w:hAnsi="宋体" w:eastAsia="宋体" w:cs="宋体"/>
          <w:b/>
          <w:color w:val="000000"/>
          <w:kern w:val="0"/>
          <w:sz w:val="24"/>
          <w:highlight w:val="none"/>
          <w:lang w:val="en-US" w:eastAsia="zh-CN"/>
        </w:rPr>
        <w:t>标的物交接：</w:t>
      </w:r>
      <w:r>
        <w:rPr>
          <w:rFonts w:hint="eastAsia" w:ascii="宋体" w:hAnsi="宋体" w:eastAsia="宋体" w:cs="宋体"/>
          <w:color w:val="000000"/>
          <w:kern w:val="0"/>
          <w:sz w:val="24"/>
          <w:lang w:val="en-US" w:eastAsia="zh-CN"/>
        </w:rPr>
        <w:t>签订《承包经营合同》后由买受人完成标的物验收，并与委托人签署《资产交接清单》，同时，买受人派员接收标的物，开始运营。</w:t>
      </w:r>
    </w:p>
    <w:p w14:paraId="1212FF8B">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eastAsia="宋体" w:cs="宋体"/>
          <w:color w:val="auto"/>
          <w:sz w:val="24"/>
          <w:lang w:eastAsia="zh-CN"/>
        </w:rPr>
        <w:t>承包经营合同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1B352A1C">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eastAsia="宋体" w:cs="宋体"/>
          <w:color w:val="auto"/>
          <w:kern w:val="0"/>
          <w:sz w:val="24"/>
          <w:lang w:eastAsia="zh-CN"/>
        </w:rPr>
        <w:t>承包经营合同</w:t>
      </w:r>
      <w:r>
        <w:rPr>
          <w:rFonts w:hint="eastAsia" w:ascii="宋体" w:hAnsi="宋体" w:eastAsia="宋体" w:cs="宋体"/>
          <w:color w:val="auto"/>
          <w:kern w:val="0"/>
          <w:sz w:val="24"/>
        </w:rPr>
        <w:t>》，造成的损失由买受人赔偿。</w:t>
      </w:r>
    </w:p>
    <w:p w14:paraId="763B6CBB">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4DBE2BA5">
      <w:pPr>
        <w:keepNext w:val="0"/>
        <w:keepLines w:val="0"/>
        <w:pageBreakBefore w:val="0"/>
        <w:widowControl w:val="0"/>
        <w:kinsoku/>
        <w:wordWrap/>
        <w:overflowPunct/>
        <w:topLinePunct w:val="0"/>
        <w:autoSpaceDE/>
        <w:autoSpaceDN/>
        <w:bidi w:val="0"/>
        <w:adjustRightInd/>
        <w:spacing w:line="4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0D4F6448">
      <w:pPr>
        <w:keepNext w:val="0"/>
        <w:keepLines w:val="0"/>
        <w:pageBreakBefore w:val="0"/>
        <w:widowControl w:val="0"/>
        <w:kinsoku/>
        <w:wordWrap/>
        <w:overflowPunct/>
        <w:topLinePunct w:val="0"/>
        <w:autoSpaceDE/>
        <w:autoSpaceDN/>
        <w:bidi w:val="0"/>
        <w:adjustRightInd/>
        <w:spacing w:line="4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4B01E363">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p>
    <w:p w14:paraId="13DCBCB7">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7EF356C5">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10</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15</w:t>
      </w:r>
      <w:r>
        <w:rPr>
          <w:rFonts w:hint="eastAsia" w:ascii="宋体" w:hAnsi="宋体" w:eastAsia="宋体" w:cs="宋体"/>
          <w:color w:val="auto"/>
          <w:kern w:val="0"/>
          <w:sz w:val="24"/>
        </w:rPr>
        <w:t>日</w:t>
      </w:r>
    </w:p>
    <w:p w14:paraId="13E5FFE4">
      <w:pPr>
        <w:keepNext w:val="0"/>
        <w:keepLines w:val="0"/>
        <w:pageBreakBefore w:val="0"/>
        <w:widowControl w:val="0"/>
        <w:kinsoku/>
        <w:wordWrap/>
        <w:overflowPunct/>
        <w:topLinePunct w:val="0"/>
        <w:autoSpaceDE/>
        <w:autoSpaceDN/>
        <w:bidi w:val="0"/>
        <w:adjustRightInd/>
        <w:spacing w:line="460" w:lineRule="exact"/>
        <w:ind w:firstLine="468" w:firstLineChars="195"/>
        <w:jc w:val="left"/>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lang w:val="en-US" w:eastAsia="zh-CN"/>
        </w:rPr>
        <w:t>附件：1.</w:t>
      </w:r>
      <w:r>
        <w:rPr>
          <w:rFonts w:hint="eastAsia" w:ascii="宋体" w:hAnsi="宋体" w:eastAsia="宋体" w:cs="宋体"/>
          <w:sz w:val="24"/>
          <w:szCs w:val="24"/>
          <w:lang w:val="en-US" w:eastAsia="zh-CN"/>
        </w:rPr>
        <w:t>《站点资产清单》</w:t>
      </w:r>
    </w:p>
    <w:p w14:paraId="4BFB8B08">
      <w:pPr>
        <w:keepNext w:val="0"/>
        <w:keepLines w:val="0"/>
        <w:pageBreakBefore w:val="0"/>
        <w:widowControl w:val="0"/>
        <w:numPr>
          <w:ilvl w:val="0"/>
          <w:numId w:val="0"/>
        </w:numPr>
        <w:kinsoku/>
        <w:wordWrap/>
        <w:overflowPunct/>
        <w:topLinePunct w:val="0"/>
        <w:autoSpaceDE/>
        <w:autoSpaceDN/>
        <w:bidi w:val="0"/>
        <w:adjustRightInd/>
        <w:spacing w:line="460" w:lineRule="exact"/>
        <w:ind w:left="1188" w:leftChars="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承包经营合同（样本）</w:t>
      </w:r>
      <w:r>
        <w:rPr>
          <w:rFonts w:hint="eastAsia" w:ascii="宋体" w:hAnsi="宋体" w:eastAsia="宋体" w:cs="宋体"/>
          <w:color w:val="auto"/>
          <w:sz w:val="24"/>
        </w:rPr>
        <w:t>》</w:t>
      </w:r>
    </w:p>
    <w:p w14:paraId="406B2AA3">
      <w:pPr>
        <w:keepNext w:val="0"/>
        <w:keepLines w:val="0"/>
        <w:pageBreakBefore w:val="0"/>
        <w:widowControl w:val="0"/>
        <w:kinsoku/>
        <w:wordWrap/>
        <w:overflowPunct/>
        <w:topLinePunct w:val="0"/>
        <w:autoSpaceDE/>
        <w:autoSpaceDN/>
        <w:bidi w:val="0"/>
        <w:adjustRightInd/>
        <w:snapToGrid/>
        <w:spacing w:before="157" w:beforeLines="50" w:after="313" w:afterLines="100"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36"/>
          <w:szCs w:val="36"/>
          <w:lang w:val="en-US" w:eastAsia="zh-CN"/>
        </w:rPr>
        <w:t>站点</w:t>
      </w:r>
      <w:r>
        <w:rPr>
          <w:rFonts w:hint="eastAsia" w:ascii="宋体" w:hAnsi="宋体" w:cs="宋体"/>
          <w:b/>
          <w:bCs/>
          <w:sz w:val="36"/>
          <w:szCs w:val="36"/>
          <w:lang w:val="en-US" w:eastAsia="zh-CN"/>
        </w:rPr>
        <w:t>资产</w:t>
      </w:r>
      <w:r>
        <w:rPr>
          <w:rFonts w:hint="eastAsia" w:ascii="宋体" w:hAnsi="宋体" w:eastAsia="宋体" w:cs="宋体"/>
          <w:b/>
          <w:bCs/>
          <w:sz w:val="36"/>
          <w:szCs w:val="36"/>
          <w:lang w:val="en-US" w:eastAsia="zh-CN"/>
        </w:rPr>
        <w:t>清单</w:t>
      </w:r>
    </w:p>
    <w:tbl>
      <w:tblPr>
        <w:tblStyle w:val="5"/>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587"/>
        <w:gridCol w:w="1339"/>
        <w:gridCol w:w="2081"/>
      </w:tblGrid>
      <w:tr w14:paraId="170E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0" w:type="dxa"/>
            <w:noWrap w:val="0"/>
            <w:vAlign w:val="center"/>
          </w:tcPr>
          <w:p w14:paraId="1570A02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 号</w:t>
            </w:r>
          </w:p>
        </w:tc>
        <w:tc>
          <w:tcPr>
            <w:tcW w:w="4587" w:type="dxa"/>
            <w:noWrap w:val="0"/>
            <w:vAlign w:val="center"/>
          </w:tcPr>
          <w:p w14:paraId="592D616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资产名称</w:t>
            </w:r>
          </w:p>
        </w:tc>
        <w:tc>
          <w:tcPr>
            <w:tcW w:w="1339" w:type="dxa"/>
            <w:noWrap w:val="0"/>
            <w:vAlign w:val="center"/>
          </w:tcPr>
          <w:p w14:paraId="4AB1500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数</w:t>
            </w:r>
            <w:r>
              <w:rPr>
                <w:rFonts w:hint="eastAsia" w:ascii="宋体" w:hAnsi="宋体" w:eastAsia="宋体" w:cs="宋体"/>
                <w:b/>
                <w:bCs/>
                <w:i w:val="0"/>
                <w:iCs w:val="0"/>
                <w:color w:val="000000"/>
                <w:kern w:val="0"/>
                <w:sz w:val="24"/>
                <w:szCs w:val="24"/>
                <w:u w:val="none"/>
                <w:lang w:val="en-US" w:eastAsia="zh-CN" w:bidi="ar"/>
              </w:rPr>
              <w:t xml:space="preserve"> </w:t>
            </w:r>
            <w:r>
              <w:rPr>
                <w:rFonts w:hint="default" w:ascii="宋体" w:hAnsi="宋体" w:eastAsia="宋体" w:cs="宋体"/>
                <w:b/>
                <w:bCs/>
                <w:i w:val="0"/>
                <w:iCs w:val="0"/>
                <w:color w:val="000000"/>
                <w:kern w:val="0"/>
                <w:sz w:val="24"/>
                <w:szCs w:val="24"/>
                <w:u w:val="none"/>
                <w:lang w:val="en-US" w:eastAsia="zh-CN" w:bidi="ar"/>
              </w:rPr>
              <w:t>量</w:t>
            </w:r>
          </w:p>
        </w:tc>
        <w:tc>
          <w:tcPr>
            <w:tcW w:w="2081" w:type="dxa"/>
            <w:noWrap w:val="0"/>
            <w:vAlign w:val="center"/>
          </w:tcPr>
          <w:p w14:paraId="0A0D1A14">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购入</w:t>
            </w:r>
            <w:r>
              <w:rPr>
                <w:rFonts w:hint="eastAsia" w:ascii="宋体" w:hAnsi="宋体" w:cs="宋体"/>
                <w:b/>
                <w:bCs/>
                <w:i w:val="0"/>
                <w:iCs w:val="0"/>
                <w:color w:val="000000"/>
                <w:kern w:val="0"/>
                <w:sz w:val="24"/>
                <w:szCs w:val="24"/>
                <w:u w:val="none"/>
                <w:lang w:val="en-US" w:eastAsia="zh-CN" w:bidi="ar"/>
              </w:rPr>
              <w:t>（</w:t>
            </w:r>
            <w:r>
              <w:rPr>
                <w:rFonts w:hint="default" w:ascii="宋体" w:hAnsi="宋体" w:eastAsia="宋体" w:cs="宋体"/>
                <w:b/>
                <w:bCs/>
                <w:i w:val="0"/>
                <w:iCs w:val="0"/>
                <w:color w:val="000000"/>
                <w:kern w:val="0"/>
                <w:sz w:val="24"/>
                <w:szCs w:val="24"/>
                <w:u w:val="none"/>
                <w:lang w:val="en-US" w:eastAsia="zh-CN" w:bidi="ar"/>
              </w:rPr>
              <w:t>建造</w:t>
            </w:r>
            <w:r>
              <w:rPr>
                <w:rFonts w:hint="eastAsia" w:ascii="宋体" w:hAnsi="宋体" w:cs="宋体"/>
                <w:b/>
                <w:bCs/>
                <w:i w:val="0"/>
                <w:iCs w:val="0"/>
                <w:color w:val="000000"/>
                <w:kern w:val="0"/>
                <w:sz w:val="24"/>
                <w:szCs w:val="24"/>
                <w:u w:val="none"/>
                <w:lang w:val="en-US" w:eastAsia="zh-CN" w:bidi="ar"/>
              </w:rPr>
              <w:t>）</w:t>
            </w:r>
            <w:r>
              <w:rPr>
                <w:rFonts w:hint="default" w:ascii="宋体" w:hAnsi="宋体" w:eastAsia="宋体" w:cs="宋体"/>
                <w:b/>
                <w:bCs/>
                <w:i w:val="0"/>
                <w:iCs w:val="0"/>
                <w:color w:val="000000"/>
                <w:kern w:val="0"/>
                <w:sz w:val="24"/>
                <w:szCs w:val="24"/>
                <w:u w:val="none"/>
                <w:lang w:val="en-US" w:eastAsia="zh-CN" w:bidi="ar"/>
              </w:rPr>
              <w:t>时间</w:t>
            </w:r>
          </w:p>
        </w:tc>
      </w:tr>
      <w:tr w14:paraId="6593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CE2FE5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4587" w:type="dxa"/>
            <w:noWrap w:val="0"/>
            <w:vAlign w:val="center"/>
          </w:tcPr>
          <w:p w14:paraId="15F121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站房、加油亭、厕所（共84.8平方）</w:t>
            </w:r>
          </w:p>
        </w:tc>
        <w:tc>
          <w:tcPr>
            <w:tcW w:w="1339" w:type="dxa"/>
            <w:noWrap w:val="0"/>
            <w:vAlign w:val="center"/>
          </w:tcPr>
          <w:p w14:paraId="69F9B6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各1幢</w:t>
            </w:r>
          </w:p>
        </w:tc>
        <w:tc>
          <w:tcPr>
            <w:tcW w:w="2081" w:type="dxa"/>
            <w:noWrap w:val="0"/>
            <w:vAlign w:val="center"/>
          </w:tcPr>
          <w:p w14:paraId="67D179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1994.1</w:t>
            </w:r>
          </w:p>
        </w:tc>
      </w:tr>
      <w:tr w14:paraId="209B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142D9F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4587" w:type="dxa"/>
            <w:noWrap w:val="0"/>
            <w:vAlign w:val="center"/>
          </w:tcPr>
          <w:p w14:paraId="09525F4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钢棚（235.85平方）</w:t>
            </w:r>
          </w:p>
        </w:tc>
        <w:tc>
          <w:tcPr>
            <w:tcW w:w="1339" w:type="dxa"/>
            <w:noWrap w:val="0"/>
            <w:vAlign w:val="center"/>
          </w:tcPr>
          <w:p w14:paraId="2083814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2081" w:type="dxa"/>
            <w:noWrap w:val="0"/>
            <w:vAlign w:val="center"/>
          </w:tcPr>
          <w:p w14:paraId="1D24AC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2004.9</w:t>
            </w:r>
          </w:p>
        </w:tc>
      </w:tr>
      <w:tr w14:paraId="289F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09785BE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4587" w:type="dxa"/>
            <w:noWrap w:val="0"/>
            <w:vAlign w:val="center"/>
          </w:tcPr>
          <w:p w14:paraId="6AEAB9D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发电机组24kw</w:t>
            </w:r>
          </w:p>
        </w:tc>
        <w:tc>
          <w:tcPr>
            <w:tcW w:w="1339" w:type="dxa"/>
            <w:noWrap w:val="0"/>
            <w:vAlign w:val="center"/>
          </w:tcPr>
          <w:p w14:paraId="536108A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44A655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2003.9</w:t>
            </w:r>
          </w:p>
        </w:tc>
      </w:tr>
      <w:tr w14:paraId="3770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3F7911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4587" w:type="dxa"/>
            <w:noWrap w:val="0"/>
            <w:vAlign w:val="center"/>
          </w:tcPr>
          <w:p w14:paraId="449DEB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联想电脑</w:t>
            </w:r>
          </w:p>
        </w:tc>
        <w:tc>
          <w:tcPr>
            <w:tcW w:w="1339" w:type="dxa"/>
            <w:noWrap w:val="0"/>
            <w:vAlign w:val="center"/>
          </w:tcPr>
          <w:p w14:paraId="656509E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20AC43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2006.9</w:t>
            </w:r>
          </w:p>
        </w:tc>
      </w:tr>
      <w:tr w14:paraId="48C5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38C227A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4587" w:type="dxa"/>
            <w:noWrap w:val="0"/>
            <w:vAlign w:val="center"/>
          </w:tcPr>
          <w:p w14:paraId="0A20D26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税控开票电脑</w:t>
            </w:r>
          </w:p>
        </w:tc>
        <w:tc>
          <w:tcPr>
            <w:tcW w:w="1339" w:type="dxa"/>
            <w:noWrap w:val="0"/>
            <w:vAlign w:val="center"/>
          </w:tcPr>
          <w:p w14:paraId="17CED69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5DF8ACB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2006.9</w:t>
            </w:r>
          </w:p>
        </w:tc>
      </w:tr>
      <w:tr w14:paraId="4C8A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7B5C26F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4587" w:type="dxa"/>
            <w:noWrap w:val="0"/>
            <w:vAlign w:val="center"/>
          </w:tcPr>
          <w:p w14:paraId="68408EA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联想电脑（扬天）</w:t>
            </w:r>
          </w:p>
        </w:tc>
        <w:tc>
          <w:tcPr>
            <w:tcW w:w="1339" w:type="dxa"/>
            <w:noWrap w:val="0"/>
            <w:vAlign w:val="center"/>
          </w:tcPr>
          <w:p w14:paraId="3EAA3E6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450DFCE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2007.7</w:t>
            </w:r>
          </w:p>
        </w:tc>
      </w:tr>
      <w:tr w14:paraId="2EC4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1E1F08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4587" w:type="dxa"/>
            <w:noWrap w:val="0"/>
            <w:vAlign w:val="center"/>
          </w:tcPr>
          <w:p w14:paraId="3A08EBB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零管系统专用电脑</w:t>
            </w:r>
          </w:p>
        </w:tc>
        <w:tc>
          <w:tcPr>
            <w:tcW w:w="1339" w:type="dxa"/>
            <w:noWrap w:val="0"/>
            <w:vAlign w:val="center"/>
          </w:tcPr>
          <w:p w14:paraId="56ED010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2112D27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2010.1</w:t>
            </w:r>
          </w:p>
        </w:tc>
      </w:tr>
      <w:tr w14:paraId="4919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73F969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4587" w:type="dxa"/>
            <w:noWrap w:val="0"/>
            <w:vAlign w:val="center"/>
          </w:tcPr>
          <w:p w14:paraId="2F4DD93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监控系统</w:t>
            </w:r>
          </w:p>
        </w:tc>
        <w:tc>
          <w:tcPr>
            <w:tcW w:w="1339" w:type="dxa"/>
            <w:noWrap w:val="0"/>
            <w:vAlign w:val="center"/>
          </w:tcPr>
          <w:p w14:paraId="04F38DD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2081" w:type="dxa"/>
            <w:noWrap w:val="0"/>
            <w:vAlign w:val="center"/>
          </w:tcPr>
          <w:p w14:paraId="5983D06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2010.3</w:t>
            </w:r>
          </w:p>
        </w:tc>
      </w:tr>
      <w:tr w14:paraId="4A12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D0AF5A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4587" w:type="dxa"/>
            <w:noWrap w:val="0"/>
            <w:vAlign w:val="center"/>
          </w:tcPr>
          <w:p w14:paraId="3CFE684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复印机（夏普AR4020D）</w:t>
            </w:r>
          </w:p>
        </w:tc>
        <w:tc>
          <w:tcPr>
            <w:tcW w:w="1339" w:type="dxa"/>
            <w:noWrap w:val="0"/>
            <w:vAlign w:val="center"/>
          </w:tcPr>
          <w:p w14:paraId="08FE1D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6A9F9C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2010.11</w:t>
            </w:r>
          </w:p>
        </w:tc>
      </w:tr>
      <w:tr w14:paraId="343D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7B98968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4587" w:type="dxa"/>
            <w:noWrap w:val="0"/>
            <w:vAlign w:val="center"/>
          </w:tcPr>
          <w:p w14:paraId="1A1FF96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集液罐</w:t>
            </w:r>
          </w:p>
        </w:tc>
        <w:tc>
          <w:tcPr>
            <w:tcW w:w="1339" w:type="dxa"/>
            <w:noWrap w:val="0"/>
            <w:vAlign w:val="center"/>
          </w:tcPr>
          <w:p w14:paraId="6E0537B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3D0834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2011.5</w:t>
            </w:r>
          </w:p>
        </w:tc>
      </w:tr>
      <w:tr w14:paraId="28BD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0AA45D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tc>
        <w:tc>
          <w:tcPr>
            <w:tcW w:w="4587" w:type="dxa"/>
            <w:noWrap w:val="0"/>
            <w:vAlign w:val="center"/>
          </w:tcPr>
          <w:p w14:paraId="64FFE9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索尼照相机EOS500D</w:t>
            </w:r>
          </w:p>
        </w:tc>
        <w:tc>
          <w:tcPr>
            <w:tcW w:w="1339" w:type="dxa"/>
            <w:noWrap w:val="0"/>
            <w:vAlign w:val="center"/>
          </w:tcPr>
          <w:p w14:paraId="42EE32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3392D44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2011.5</w:t>
            </w:r>
          </w:p>
        </w:tc>
      </w:tr>
      <w:tr w14:paraId="0F06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60" w:type="dxa"/>
            <w:noWrap w:val="0"/>
            <w:vAlign w:val="top"/>
          </w:tcPr>
          <w:p w14:paraId="5F61825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c>
          <w:tcPr>
            <w:tcW w:w="4587" w:type="dxa"/>
            <w:noWrap w:val="0"/>
            <w:vAlign w:val="center"/>
          </w:tcPr>
          <w:p w14:paraId="6815E46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油气回收装置</w:t>
            </w:r>
          </w:p>
        </w:tc>
        <w:tc>
          <w:tcPr>
            <w:tcW w:w="1339" w:type="dxa"/>
            <w:noWrap w:val="0"/>
            <w:vAlign w:val="center"/>
          </w:tcPr>
          <w:p w14:paraId="14D5464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2081" w:type="dxa"/>
            <w:noWrap w:val="0"/>
            <w:vAlign w:val="center"/>
          </w:tcPr>
          <w:p w14:paraId="71D588C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2013.3</w:t>
            </w:r>
          </w:p>
        </w:tc>
      </w:tr>
      <w:tr w14:paraId="0F20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7D18A7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w:t>
            </w:r>
          </w:p>
        </w:tc>
        <w:tc>
          <w:tcPr>
            <w:tcW w:w="4587" w:type="dxa"/>
            <w:noWrap w:val="0"/>
            <w:vAlign w:val="center"/>
          </w:tcPr>
          <w:p w14:paraId="1C0FA9B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液位仪</w:t>
            </w:r>
          </w:p>
        </w:tc>
        <w:tc>
          <w:tcPr>
            <w:tcW w:w="1339" w:type="dxa"/>
            <w:noWrap w:val="0"/>
            <w:vAlign w:val="center"/>
          </w:tcPr>
          <w:p w14:paraId="11FD2B4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2081" w:type="dxa"/>
            <w:noWrap w:val="0"/>
            <w:vAlign w:val="center"/>
          </w:tcPr>
          <w:p w14:paraId="591BD8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2013.6</w:t>
            </w:r>
          </w:p>
        </w:tc>
      </w:tr>
      <w:tr w14:paraId="5748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0600C7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c>
          <w:tcPr>
            <w:tcW w:w="4587" w:type="dxa"/>
            <w:noWrap w:val="0"/>
            <w:vAlign w:val="center"/>
          </w:tcPr>
          <w:p w14:paraId="01CF07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格力空调KFW-72LW</w:t>
            </w:r>
          </w:p>
        </w:tc>
        <w:tc>
          <w:tcPr>
            <w:tcW w:w="1339" w:type="dxa"/>
            <w:noWrap w:val="0"/>
            <w:vAlign w:val="center"/>
          </w:tcPr>
          <w:p w14:paraId="0B3D82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737C736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2013.11</w:t>
            </w:r>
          </w:p>
        </w:tc>
      </w:tr>
      <w:tr w14:paraId="5C27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16F2DAC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4587" w:type="dxa"/>
            <w:noWrap w:val="0"/>
            <w:vAlign w:val="center"/>
          </w:tcPr>
          <w:p w14:paraId="4171EC6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管控电脑（研化工控机）IPC-510</w:t>
            </w:r>
          </w:p>
        </w:tc>
        <w:tc>
          <w:tcPr>
            <w:tcW w:w="1339" w:type="dxa"/>
            <w:noWrap w:val="0"/>
            <w:vAlign w:val="center"/>
          </w:tcPr>
          <w:p w14:paraId="6FC329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4922A1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2014.12</w:t>
            </w:r>
          </w:p>
        </w:tc>
      </w:tr>
      <w:tr w14:paraId="5974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1CD9F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4587" w:type="dxa"/>
            <w:noWrap w:val="0"/>
            <w:vAlign w:val="center"/>
          </w:tcPr>
          <w:p w14:paraId="015536B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20立方双层油罐</w:t>
            </w:r>
          </w:p>
        </w:tc>
        <w:tc>
          <w:tcPr>
            <w:tcW w:w="1339" w:type="dxa"/>
            <w:noWrap w:val="0"/>
            <w:vAlign w:val="center"/>
          </w:tcPr>
          <w:p w14:paraId="2D9D70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2只</w:t>
            </w:r>
          </w:p>
        </w:tc>
        <w:tc>
          <w:tcPr>
            <w:tcW w:w="2081" w:type="dxa"/>
            <w:noWrap w:val="0"/>
            <w:vAlign w:val="center"/>
          </w:tcPr>
          <w:p w14:paraId="7B4EF1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2017.8</w:t>
            </w:r>
          </w:p>
        </w:tc>
      </w:tr>
      <w:tr w14:paraId="4520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738DA2A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17</w:t>
            </w:r>
          </w:p>
        </w:tc>
        <w:tc>
          <w:tcPr>
            <w:tcW w:w="4587" w:type="dxa"/>
            <w:noWrap w:val="0"/>
            <w:vAlign w:val="center"/>
          </w:tcPr>
          <w:p w14:paraId="304BA83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30立方双层油罐</w:t>
            </w:r>
          </w:p>
        </w:tc>
        <w:tc>
          <w:tcPr>
            <w:tcW w:w="1339" w:type="dxa"/>
            <w:noWrap w:val="0"/>
            <w:vAlign w:val="center"/>
          </w:tcPr>
          <w:p w14:paraId="2445891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2只</w:t>
            </w:r>
          </w:p>
        </w:tc>
        <w:tc>
          <w:tcPr>
            <w:tcW w:w="2081" w:type="dxa"/>
            <w:noWrap w:val="0"/>
            <w:vAlign w:val="center"/>
          </w:tcPr>
          <w:p w14:paraId="34D7013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2017.8</w:t>
            </w:r>
          </w:p>
        </w:tc>
      </w:tr>
      <w:tr w14:paraId="4251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26DD42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w:t>
            </w:r>
          </w:p>
        </w:tc>
        <w:tc>
          <w:tcPr>
            <w:tcW w:w="4587" w:type="dxa"/>
            <w:noWrap w:val="0"/>
            <w:vAlign w:val="center"/>
          </w:tcPr>
          <w:p w14:paraId="1F331E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42D6342H-S17税控加油机</w:t>
            </w:r>
          </w:p>
        </w:tc>
        <w:tc>
          <w:tcPr>
            <w:tcW w:w="1339" w:type="dxa"/>
            <w:noWrap w:val="0"/>
            <w:vAlign w:val="center"/>
          </w:tcPr>
          <w:p w14:paraId="6C6CB16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4台</w:t>
            </w:r>
          </w:p>
        </w:tc>
        <w:tc>
          <w:tcPr>
            <w:tcW w:w="2081" w:type="dxa"/>
            <w:noWrap w:val="0"/>
            <w:vAlign w:val="center"/>
          </w:tcPr>
          <w:p w14:paraId="055F61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2017.5</w:t>
            </w:r>
          </w:p>
        </w:tc>
      </w:tr>
      <w:tr w14:paraId="2009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08795BE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19</w:t>
            </w:r>
          </w:p>
        </w:tc>
        <w:tc>
          <w:tcPr>
            <w:tcW w:w="4587" w:type="dxa"/>
            <w:noWrap w:val="0"/>
            <w:vAlign w:val="center"/>
          </w:tcPr>
          <w:p w14:paraId="73FC23F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POS机NLS-HR11</w:t>
            </w:r>
          </w:p>
        </w:tc>
        <w:tc>
          <w:tcPr>
            <w:tcW w:w="1339" w:type="dxa"/>
            <w:noWrap w:val="0"/>
            <w:vAlign w:val="center"/>
          </w:tcPr>
          <w:p w14:paraId="75B6082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0F59FE3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2017.9</w:t>
            </w:r>
          </w:p>
        </w:tc>
      </w:tr>
      <w:tr w14:paraId="7A9A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17966E5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w:t>
            </w:r>
          </w:p>
        </w:tc>
        <w:tc>
          <w:tcPr>
            <w:tcW w:w="4587" w:type="dxa"/>
            <w:noWrap w:val="0"/>
            <w:vAlign w:val="center"/>
          </w:tcPr>
          <w:p w14:paraId="5F85F95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油汽回收在线监测设备DXJC-100S</w:t>
            </w:r>
          </w:p>
        </w:tc>
        <w:tc>
          <w:tcPr>
            <w:tcW w:w="1339" w:type="dxa"/>
            <w:noWrap w:val="0"/>
            <w:vAlign w:val="center"/>
          </w:tcPr>
          <w:p w14:paraId="47EC259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2081" w:type="dxa"/>
            <w:noWrap w:val="0"/>
            <w:vAlign w:val="center"/>
          </w:tcPr>
          <w:p w14:paraId="6AE4958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2021.5</w:t>
            </w:r>
          </w:p>
        </w:tc>
      </w:tr>
      <w:tr w14:paraId="0804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09EB27E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21</w:t>
            </w:r>
          </w:p>
        </w:tc>
        <w:tc>
          <w:tcPr>
            <w:tcW w:w="4587" w:type="dxa"/>
            <w:noWrap w:val="0"/>
            <w:vAlign w:val="center"/>
          </w:tcPr>
          <w:p w14:paraId="791F0B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联想电脑（扬天T4900K-03）</w:t>
            </w:r>
          </w:p>
        </w:tc>
        <w:tc>
          <w:tcPr>
            <w:tcW w:w="1339" w:type="dxa"/>
            <w:noWrap w:val="0"/>
            <w:vAlign w:val="center"/>
          </w:tcPr>
          <w:p w14:paraId="09248A6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78C06BB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r>
      <w:tr w14:paraId="6AEA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216123F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w:t>
            </w:r>
          </w:p>
        </w:tc>
        <w:tc>
          <w:tcPr>
            <w:tcW w:w="4587" w:type="dxa"/>
            <w:noWrap w:val="0"/>
            <w:vAlign w:val="center"/>
          </w:tcPr>
          <w:p w14:paraId="44A67BD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格力空调KFR-35GW</w:t>
            </w:r>
          </w:p>
        </w:tc>
        <w:tc>
          <w:tcPr>
            <w:tcW w:w="1339" w:type="dxa"/>
            <w:noWrap w:val="0"/>
            <w:vAlign w:val="center"/>
          </w:tcPr>
          <w:p w14:paraId="205B2A2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2081" w:type="dxa"/>
            <w:noWrap w:val="0"/>
            <w:vAlign w:val="center"/>
          </w:tcPr>
          <w:p w14:paraId="35381E2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r>
      <w:tr w14:paraId="2BA5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62C5B0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23</w:t>
            </w:r>
          </w:p>
        </w:tc>
        <w:tc>
          <w:tcPr>
            <w:tcW w:w="4587" w:type="dxa"/>
            <w:noWrap w:val="0"/>
            <w:vAlign w:val="center"/>
          </w:tcPr>
          <w:p w14:paraId="07C51434">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艾讯工控机（INDUSTRIAL COMPUTER61400）</w:t>
            </w:r>
          </w:p>
        </w:tc>
        <w:tc>
          <w:tcPr>
            <w:tcW w:w="1339" w:type="dxa"/>
            <w:noWrap w:val="0"/>
            <w:vAlign w:val="center"/>
          </w:tcPr>
          <w:p w14:paraId="746AA4C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2081" w:type="dxa"/>
            <w:noWrap w:val="0"/>
            <w:vAlign w:val="center"/>
          </w:tcPr>
          <w:p w14:paraId="601245F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r>
    </w:tbl>
    <w:p w14:paraId="7E57C684">
      <w:pPr>
        <w:keepNext w:val="0"/>
        <w:keepLines w:val="0"/>
        <w:pageBreakBefore w:val="0"/>
        <w:widowControl w:val="0"/>
        <w:numPr>
          <w:ilvl w:val="0"/>
          <w:numId w:val="0"/>
        </w:numPr>
        <w:kinsoku/>
        <w:wordWrap/>
        <w:overflowPunct/>
        <w:topLinePunct w:val="0"/>
        <w:autoSpaceDE/>
        <w:autoSpaceDN/>
        <w:bidi w:val="0"/>
        <w:adjustRightInd/>
        <w:spacing w:line="480" w:lineRule="exact"/>
        <w:jc w:val="left"/>
        <w:textAlignment w:val="auto"/>
        <w:rPr>
          <w:rFonts w:hint="default" w:ascii="宋体" w:hAnsi="宋体" w:eastAsia="宋体" w:cs="宋体"/>
          <w:color w:val="auto"/>
          <w:sz w:val="24"/>
          <w:lang w:val="en-US" w:eastAsia="zh-CN"/>
        </w:rPr>
      </w:pPr>
    </w:p>
    <w:p w14:paraId="1DBAF8DC">
      <w:pPr>
        <w:keepNext w:val="0"/>
        <w:keepLines w:val="0"/>
        <w:pageBreakBefore w:val="0"/>
        <w:kinsoku/>
        <w:wordWrap/>
        <w:overflowPunct/>
        <w:topLinePunct w:val="0"/>
        <w:autoSpaceDN/>
        <w:bidi w:val="0"/>
        <w:adjustRightInd/>
        <w:spacing w:after="312" w:afterLines="100" w:line="540" w:lineRule="exact"/>
        <w:jc w:val="center"/>
        <w:textAlignment w:val="auto"/>
        <w:rPr>
          <w:rFonts w:hint="eastAsia" w:ascii="宋体" w:hAnsi="宋体" w:eastAsia="宋体" w:cs="宋体"/>
          <w:b/>
          <w:bCs/>
          <w:sz w:val="44"/>
          <w:szCs w:val="44"/>
        </w:rPr>
      </w:pPr>
      <w:r>
        <w:rPr>
          <w:rFonts w:hint="eastAsia" w:ascii="宋体" w:hAnsi="宋体" w:eastAsia="宋体" w:cs="宋体"/>
          <w:b/>
          <w:bCs/>
          <w:color w:val="000000"/>
          <w:sz w:val="44"/>
          <w:szCs w:val="44"/>
          <w:lang w:eastAsia="zh-CN"/>
        </w:rPr>
        <w:t>承包经营合同</w:t>
      </w:r>
      <w:r>
        <w:rPr>
          <w:rFonts w:hint="eastAsia" w:ascii="宋体" w:hAnsi="宋体" w:eastAsia="宋体" w:cs="宋体"/>
          <w:b/>
          <w:bCs/>
          <w:sz w:val="44"/>
          <w:szCs w:val="44"/>
        </w:rPr>
        <w:t>（样本）</w:t>
      </w:r>
    </w:p>
    <w:p w14:paraId="30D59B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发包</w:t>
      </w:r>
      <w:r>
        <w:rPr>
          <w:rFonts w:hint="eastAsia" w:ascii="宋体" w:hAnsi="宋体" w:eastAsia="宋体" w:cs="宋体"/>
          <w:b/>
          <w:bCs/>
          <w:sz w:val="24"/>
          <w:szCs w:val="24"/>
        </w:rPr>
        <w:t>人：</w:t>
      </w:r>
      <w:r>
        <w:rPr>
          <w:rFonts w:hint="eastAsia" w:ascii="宋体" w:hAnsi="宋体" w:eastAsia="宋体" w:cs="宋体"/>
          <w:b/>
          <w:bCs/>
          <w:sz w:val="24"/>
          <w:szCs w:val="24"/>
          <w:u w:val="single"/>
        </w:rPr>
        <w:t xml:space="preserve">余姚市金属回收有限公司                 </w:t>
      </w:r>
      <w:r>
        <w:rPr>
          <w:rFonts w:hint="eastAsia" w:ascii="宋体" w:hAnsi="宋体" w:eastAsia="宋体" w:cs="宋体"/>
          <w:b/>
          <w:bCs/>
          <w:sz w:val="24"/>
          <w:szCs w:val="24"/>
        </w:rPr>
        <w:t xml:space="preserve">       （以下简称</w:t>
      </w:r>
      <w:r>
        <w:rPr>
          <w:rFonts w:hint="eastAsia" w:ascii="宋体" w:hAnsi="宋体" w:eastAsia="宋体" w:cs="宋体"/>
          <w:b/>
          <w:bCs/>
          <w:sz w:val="24"/>
          <w:szCs w:val="24"/>
          <w:lang w:eastAsia="zh-CN"/>
        </w:rPr>
        <w:t>“</w:t>
      </w: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3885A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承</w:t>
      </w:r>
      <w:r>
        <w:rPr>
          <w:rFonts w:hint="eastAsia" w:ascii="宋体" w:hAnsi="宋体" w:eastAsia="宋体" w:cs="宋体"/>
          <w:b/>
          <w:bCs/>
          <w:color w:val="000000"/>
          <w:sz w:val="24"/>
          <w:szCs w:val="24"/>
          <w:lang w:eastAsia="zh-CN"/>
        </w:rPr>
        <w:t>包</w:t>
      </w:r>
      <w:r>
        <w:rPr>
          <w:rFonts w:hint="eastAsia" w:ascii="宋体" w:hAnsi="宋体" w:eastAsia="宋体" w:cs="宋体"/>
          <w:b/>
          <w:bCs/>
          <w:color w:val="000000"/>
          <w:sz w:val="24"/>
          <w:szCs w:val="24"/>
        </w:rPr>
        <w:t>人：</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 xml:space="preserve">       （以下简称</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乙方</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w:t>
      </w:r>
    </w:p>
    <w:p w14:paraId="48B5EF45">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根据《中华人民共和国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》等</w:t>
      </w:r>
      <w:r>
        <w:rPr>
          <w:rFonts w:hint="eastAsia" w:ascii="宋体" w:hAnsi="宋体" w:eastAsia="宋体" w:cs="宋体"/>
          <w:color w:val="000000"/>
          <w:sz w:val="24"/>
          <w:szCs w:val="24"/>
          <w:lang w:eastAsia="zh-CN"/>
        </w:rPr>
        <w:t>法律法规规定，甲、乙双方在自愿、平等和诚实信用的基础上，甲方就其下属子公司余姚市舜北加油站</w:t>
      </w:r>
      <w:r>
        <w:rPr>
          <w:rFonts w:hint="eastAsia" w:ascii="宋体" w:hAnsi="宋体" w:eastAsia="宋体" w:cs="宋体"/>
          <w:color w:val="000000"/>
          <w:sz w:val="24"/>
          <w:szCs w:val="24"/>
          <w:lang w:val="en-US" w:eastAsia="zh-CN"/>
        </w:rPr>
        <w:t>有限公司</w:t>
      </w:r>
      <w:r>
        <w:rPr>
          <w:rFonts w:hint="eastAsia" w:ascii="宋体" w:hAnsi="宋体" w:eastAsia="宋体" w:cs="宋体"/>
          <w:color w:val="000000"/>
          <w:sz w:val="24"/>
          <w:szCs w:val="24"/>
          <w:lang w:eastAsia="zh-CN"/>
        </w:rPr>
        <w:t>经营权承包事宜，经公开拍卖确定，订立本合同。甲、乙双方必须在承包期间严格遵守国家的法律法规和余姚市企业国有资产管理相关规定及本合同的相关条款。</w:t>
      </w:r>
    </w:p>
    <w:p w14:paraId="2FF7339E">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第一条  标的基本情况</w:t>
      </w:r>
    </w:p>
    <w:p w14:paraId="26094AB7">
      <w:pPr>
        <w:keepNext w:val="0"/>
        <w:keepLines w:val="0"/>
        <w:pageBreakBefore w:val="0"/>
        <w:widowControl/>
        <w:kinsoku/>
        <w:wordWrap/>
        <w:overflowPunct/>
        <w:topLinePunct w:val="0"/>
        <w:autoSpaceDE w:val="0"/>
        <w:autoSpaceDN/>
        <w:bidi w:val="0"/>
        <w:adjustRightInd/>
        <w:snapToGrid w:val="0"/>
        <w:spacing w:line="540" w:lineRule="exact"/>
        <w:ind w:right="-57" w:rightChars="-27" w:firstLine="477" w:firstLineChars="199"/>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rPr>
        <w:t>甲方同意将位于余姚市城区子陵路1号的</w:t>
      </w:r>
      <w:r>
        <w:rPr>
          <w:rFonts w:hint="eastAsia" w:ascii="宋体" w:hAnsi="宋体" w:eastAsia="宋体" w:cs="宋体"/>
          <w:sz w:val="24"/>
          <w:szCs w:val="24"/>
          <w:lang w:eastAsia="zh-CN"/>
        </w:rPr>
        <w:t>余姚市舜北加油站</w:t>
      </w:r>
      <w:r>
        <w:rPr>
          <w:rFonts w:hint="eastAsia" w:ascii="宋体" w:hAnsi="宋体" w:eastAsia="宋体" w:cs="宋体"/>
          <w:sz w:val="24"/>
          <w:szCs w:val="24"/>
          <w:lang w:val="en-US" w:eastAsia="zh-CN"/>
        </w:rPr>
        <w:t>有限公司</w:t>
      </w:r>
      <w:r>
        <w:rPr>
          <w:rFonts w:hint="eastAsia" w:ascii="宋体" w:hAnsi="宋体" w:eastAsia="宋体" w:cs="宋体"/>
          <w:sz w:val="24"/>
          <w:szCs w:val="24"/>
          <w:lang w:eastAsia="zh-CN"/>
        </w:rPr>
        <w:t>经营权（以下简称“标的”）承包给乙方。</w:t>
      </w:r>
    </w:p>
    <w:p w14:paraId="5C913E94">
      <w:pPr>
        <w:keepNext w:val="0"/>
        <w:keepLines w:val="0"/>
        <w:pageBreakBefore w:val="0"/>
        <w:widowControl/>
        <w:kinsoku/>
        <w:wordWrap/>
        <w:overflowPunct/>
        <w:topLinePunct w:val="0"/>
        <w:autoSpaceDE w:val="0"/>
        <w:autoSpaceDN/>
        <w:bidi w:val="0"/>
        <w:adjustRightInd/>
        <w:snapToGrid w:val="0"/>
        <w:spacing w:line="540" w:lineRule="exact"/>
        <w:ind w:right="-57" w:rightChars="-27" w:firstLine="477" w:firstLineChars="199"/>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eastAsia="zh-CN"/>
        </w:rPr>
        <w:t>余姚市舜北加油站</w:t>
      </w:r>
      <w:r>
        <w:rPr>
          <w:rFonts w:hint="eastAsia" w:ascii="宋体" w:hAnsi="宋体" w:eastAsia="宋体" w:cs="宋体"/>
          <w:sz w:val="24"/>
          <w:szCs w:val="24"/>
          <w:lang w:val="en-US" w:eastAsia="zh-CN"/>
        </w:rPr>
        <w:t>有限公司</w:t>
      </w:r>
      <w:r>
        <w:rPr>
          <w:rFonts w:hint="eastAsia" w:ascii="宋体" w:hAnsi="宋体" w:eastAsia="宋体" w:cs="宋体"/>
          <w:sz w:val="24"/>
          <w:szCs w:val="24"/>
          <w:lang w:eastAsia="zh-CN"/>
        </w:rPr>
        <w:t>（以下简称“站点”）自有资产包括：站房、加油亭、厕所各</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幢（建筑面积共约</w:t>
      </w:r>
      <w:r>
        <w:rPr>
          <w:rFonts w:hint="eastAsia" w:ascii="宋体" w:hAnsi="宋体" w:eastAsia="宋体" w:cs="宋体"/>
          <w:sz w:val="24"/>
          <w:szCs w:val="24"/>
          <w:lang w:val="en-US" w:eastAsia="zh-CN"/>
        </w:rPr>
        <w:t>84.8平方米</w:t>
      </w:r>
      <w:r>
        <w:rPr>
          <w:rFonts w:hint="eastAsia" w:ascii="宋体" w:hAnsi="宋体" w:eastAsia="宋体" w:cs="宋体"/>
          <w:sz w:val="24"/>
          <w:szCs w:val="24"/>
          <w:lang w:eastAsia="zh-CN"/>
        </w:rPr>
        <w:t>）；经营场地面积</w:t>
      </w:r>
      <w:r>
        <w:rPr>
          <w:rFonts w:hint="eastAsia" w:ascii="宋体" w:hAnsi="宋体" w:eastAsia="宋体" w:cs="宋体"/>
          <w:sz w:val="24"/>
          <w:szCs w:val="24"/>
          <w:lang w:val="en-US" w:eastAsia="zh-CN"/>
        </w:rPr>
        <w:t>1648.86</w:t>
      </w:r>
      <w:r>
        <w:rPr>
          <w:rFonts w:hint="eastAsia" w:ascii="宋体" w:hAnsi="宋体" w:eastAsia="宋体" w:cs="宋体"/>
          <w:sz w:val="24"/>
          <w:szCs w:val="24"/>
          <w:lang w:eastAsia="zh-CN"/>
        </w:rPr>
        <w:t>平方米</w:t>
      </w:r>
      <w:r>
        <w:rPr>
          <w:rFonts w:hint="eastAsia" w:ascii="宋体" w:hAnsi="宋体" w:eastAsia="宋体" w:cs="宋体"/>
          <w:color w:val="auto"/>
          <w:kern w:val="0"/>
          <w:sz w:val="24"/>
          <w:szCs w:val="24"/>
          <w:highlight w:val="none"/>
          <w:lang w:eastAsia="zh-CN"/>
        </w:rPr>
        <w:t>；加油机4台；现有工作人员</w:t>
      </w: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eastAsia="zh-CN"/>
        </w:rPr>
        <w:t>名；</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eastAsia="zh-CN"/>
        </w:rPr>
        <w:t>立方、</w:t>
      </w:r>
      <w:r>
        <w:rPr>
          <w:rFonts w:hint="eastAsia" w:ascii="宋体" w:hAnsi="宋体" w:eastAsia="宋体" w:cs="宋体"/>
          <w:color w:val="auto"/>
          <w:kern w:val="0"/>
          <w:sz w:val="24"/>
          <w:szCs w:val="24"/>
          <w:highlight w:val="none"/>
          <w:lang w:val="en-US" w:eastAsia="zh-CN"/>
        </w:rPr>
        <w:t>30立方双层油罐各2只等设施设备若干（具体见附件），以及站点经营所需的《成品油零售经营批准证书》《危险化学品经营许可证》等</w:t>
      </w:r>
      <w:r>
        <w:rPr>
          <w:rFonts w:hint="eastAsia" w:ascii="宋体" w:hAnsi="宋体" w:eastAsia="宋体" w:cs="宋体"/>
          <w:color w:val="auto"/>
          <w:kern w:val="0"/>
          <w:sz w:val="24"/>
          <w:szCs w:val="24"/>
          <w:highlight w:val="none"/>
          <w:lang w:eastAsia="zh-CN"/>
        </w:rPr>
        <w:t>证照</w:t>
      </w:r>
      <w:r>
        <w:rPr>
          <w:rFonts w:hint="eastAsia" w:ascii="宋体" w:hAnsi="宋体" w:eastAsia="宋体" w:cs="宋体"/>
          <w:color w:val="auto"/>
          <w:kern w:val="0"/>
          <w:sz w:val="24"/>
          <w:szCs w:val="24"/>
          <w:highlight w:val="none"/>
          <w:lang w:val="en-US" w:eastAsia="zh-CN"/>
        </w:rPr>
        <w:t>若干。</w:t>
      </w:r>
    </w:p>
    <w:p w14:paraId="657FBF66">
      <w:pPr>
        <w:keepNext w:val="0"/>
        <w:keepLines w:val="0"/>
        <w:pageBreakBefore w:val="0"/>
        <w:widowControl/>
        <w:kinsoku/>
        <w:wordWrap/>
        <w:overflowPunct/>
        <w:topLinePunct w:val="0"/>
        <w:autoSpaceDE w:val="0"/>
        <w:autoSpaceDN/>
        <w:bidi w:val="0"/>
        <w:adjustRightInd/>
        <w:snapToGrid w:val="0"/>
        <w:spacing w:line="540" w:lineRule="exact"/>
        <w:ind w:right="-57" w:rightChars="-27"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甲方按</w:t>
      </w:r>
      <w:r>
        <w:rPr>
          <w:rFonts w:hint="eastAsia" w:ascii="宋体" w:hAnsi="宋体" w:eastAsia="宋体" w:cs="宋体"/>
          <w:sz w:val="24"/>
          <w:szCs w:val="24"/>
          <w:lang w:eastAsia="zh-CN"/>
        </w:rPr>
        <w:t>标的</w:t>
      </w:r>
      <w:r>
        <w:rPr>
          <w:rFonts w:hint="eastAsia" w:ascii="宋体" w:hAnsi="宋体" w:eastAsia="宋体" w:cs="宋体"/>
          <w:sz w:val="24"/>
          <w:szCs w:val="24"/>
        </w:rPr>
        <w:t>现状对外发包，本合同签订时，乙方已亲自到场勘察和了解并同意按</w:t>
      </w:r>
      <w:r>
        <w:rPr>
          <w:rFonts w:hint="eastAsia" w:ascii="宋体" w:hAnsi="宋体" w:eastAsia="宋体" w:cs="宋体"/>
          <w:sz w:val="24"/>
          <w:szCs w:val="24"/>
          <w:lang w:eastAsia="zh-CN"/>
        </w:rPr>
        <w:t>标的</w:t>
      </w:r>
      <w:r>
        <w:rPr>
          <w:rFonts w:hint="eastAsia" w:ascii="宋体" w:hAnsi="宋体" w:eastAsia="宋体" w:cs="宋体"/>
          <w:sz w:val="24"/>
          <w:szCs w:val="24"/>
        </w:rPr>
        <w:t>现状承包。</w:t>
      </w:r>
    </w:p>
    <w:p w14:paraId="1FF22E9F">
      <w:pPr>
        <w:keepNext w:val="0"/>
        <w:keepLines w:val="0"/>
        <w:pageBreakBefore w:val="0"/>
        <w:kinsoku/>
        <w:wordWrap/>
        <w:overflowPunct/>
        <w:topLinePunct w:val="0"/>
        <w:autoSpaceDN/>
        <w:bidi w:val="0"/>
        <w:adjustRightInd/>
        <w:spacing w:line="540" w:lineRule="exact"/>
        <w:ind w:firstLine="472" w:firstLineChars="196"/>
        <w:textAlignment w:val="auto"/>
        <w:rPr>
          <w:rFonts w:hint="eastAsia" w:ascii="宋体" w:hAnsi="宋体" w:eastAsia="宋体" w:cs="宋体"/>
          <w:sz w:val="24"/>
          <w:szCs w:val="24"/>
          <w:lang w:eastAsia="zh-CN"/>
        </w:rPr>
      </w:pPr>
      <w:r>
        <w:rPr>
          <w:rFonts w:hint="eastAsia" w:ascii="宋体" w:hAnsi="宋体" w:eastAsia="宋体" w:cs="宋体"/>
          <w:b/>
          <w:bCs/>
          <w:sz w:val="24"/>
          <w:szCs w:val="24"/>
        </w:rPr>
        <w:t xml:space="preserve">第二条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承包期限</w:t>
      </w:r>
      <w:r>
        <w:rPr>
          <w:rFonts w:hint="eastAsia" w:ascii="宋体" w:hAnsi="宋体" w:eastAsia="宋体" w:cs="宋体"/>
          <w:b/>
          <w:bCs/>
          <w:sz w:val="24"/>
          <w:szCs w:val="24"/>
          <w:lang w:eastAsia="zh-CN"/>
        </w:rPr>
        <w:t>、证照变更及正常开业</w:t>
      </w:r>
    </w:p>
    <w:p w14:paraId="254D4175">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（一）承包期限：</w:t>
      </w:r>
      <w:r>
        <w:rPr>
          <w:rFonts w:hint="eastAsia" w:ascii="宋体" w:hAnsi="宋体" w:eastAsia="宋体" w:cs="宋体"/>
          <w:sz w:val="24"/>
          <w:szCs w:val="24"/>
        </w:rPr>
        <w:t>乙方承包</w:t>
      </w:r>
      <w:r>
        <w:rPr>
          <w:rFonts w:hint="eastAsia" w:ascii="宋体" w:hAnsi="宋体" w:eastAsia="宋体" w:cs="宋体"/>
          <w:sz w:val="24"/>
          <w:szCs w:val="24"/>
          <w:lang w:eastAsia="zh-CN"/>
        </w:rPr>
        <w:t>标的的</w:t>
      </w:r>
      <w:r>
        <w:rPr>
          <w:rFonts w:hint="eastAsia" w:ascii="宋体" w:hAnsi="宋体" w:eastAsia="宋体" w:cs="宋体"/>
          <w:sz w:val="24"/>
          <w:szCs w:val="24"/>
        </w:rPr>
        <w:t>期限为</w:t>
      </w:r>
      <w:r>
        <w:rPr>
          <w:rFonts w:hint="eastAsia" w:ascii="宋体" w:hAnsi="宋体" w:eastAsia="宋体" w:cs="宋体"/>
          <w:sz w:val="24"/>
          <w:szCs w:val="24"/>
          <w:u w:val="none"/>
          <w:lang w:val="en-US" w:eastAsia="zh-CN"/>
        </w:rPr>
        <w:t>3</w:t>
      </w:r>
      <w:r>
        <w:rPr>
          <w:rFonts w:hint="eastAsia" w:ascii="宋体" w:hAnsi="宋体" w:eastAsia="宋体" w:cs="宋体"/>
          <w:sz w:val="24"/>
          <w:szCs w:val="24"/>
        </w:rPr>
        <w:t>年，以甲乙双方完成标的交接次日起计，即自</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w:t>
      </w:r>
      <w:r>
        <w:rPr>
          <w:rFonts w:hint="eastAsia" w:ascii="宋体" w:hAnsi="宋体" w:eastAsia="宋体" w:cs="宋体"/>
          <w:b w:val="0"/>
          <w:bCs w:val="0"/>
          <w:color w:val="000000"/>
          <w:sz w:val="24"/>
          <w:szCs w:val="24"/>
          <w:lang w:eastAsia="zh-CN"/>
        </w:rPr>
        <w:t>起</w:t>
      </w:r>
      <w:r>
        <w:rPr>
          <w:rFonts w:hint="eastAsia" w:ascii="宋体" w:hAnsi="宋体" w:eastAsia="宋体" w:cs="宋体"/>
          <w:b w:val="0"/>
          <w:bCs w:val="0"/>
          <w:color w:val="000000"/>
          <w:sz w:val="24"/>
          <w:szCs w:val="24"/>
        </w:rPr>
        <w:t>至</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日止</w:t>
      </w:r>
      <w:r>
        <w:rPr>
          <w:rFonts w:hint="eastAsia" w:ascii="宋体" w:hAnsi="宋体" w:eastAsia="宋体" w:cs="宋体"/>
          <w:color w:val="000000"/>
          <w:sz w:val="24"/>
          <w:szCs w:val="24"/>
        </w:rPr>
        <w:t>。</w:t>
      </w:r>
    </w:p>
    <w:p w14:paraId="5251347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sz w:val="24"/>
          <w:szCs w:val="24"/>
          <w:lang w:eastAsia="zh-CN"/>
        </w:rPr>
        <w:t>（二</w:t>
      </w:r>
      <w:r>
        <w:rPr>
          <w:rFonts w:hint="eastAsia" w:ascii="宋体" w:hAnsi="宋体" w:eastAsia="宋体" w:cs="宋体"/>
          <w:color w:val="auto"/>
          <w:sz w:val="24"/>
          <w:szCs w:val="24"/>
          <w:lang w:eastAsia="zh-CN"/>
        </w:rPr>
        <w:t>）证照变更及正常开业：</w:t>
      </w:r>
      <w:r>
        <w:rPr>
          <w:rFonts w:hint="eastAsia" w:ascii="宋体" w:hAnsi="宋体" w:eastAsia="宋体" w:cs="宋体"/>
          <w:color w:val="auto"/>
          <w:sz w:val="24"/>
          <w:szCs w:val="24"/>
        </w:rPr>
        <w:t>为明确安全生产管理责任与义务，根据《安全生产法》</w:t>
      </w:r>
      <w:r>
        <w:rPr>
          <w:rFonts w:hint="eastAsia" w:ascii="宋体" w:hAnsi="宋体" w:eastAsia="宋体" w:cs="宋体"/>
          <w:color w:val="000000"/>
          <w:sz w:val="24"/>
          <w:szCs w:val="24"/>
          <w:lang w:val="en-US" w:eastAsia="zh-CN"/>
        </w:rPr>
        <w:t>相关规定，要求站点的法定代表人须由乙方的法定代表人或负责人担任</w:t>
      </w:r>
      <w:r>
        <w:rPr>
          <w:rFonts w:hint="eastAsia" w:ascii="宋体" w:hAnsi="宋体" w:eastAsia="宋体" w:cs="宋体"/>
          <w:color w:val="000000"/>
          <w:sz w:val="24"/>
          <w:szCs w:val="24"/>
          <w:lang w:eastAsia="zh-CN"/>
        </w:rPr>
        <w:t>，乙</w:t>
      </w:r>
      <w:r>
        <w:rPr>
          <w:rFonts w:hint="eastAsia" w:ascii="宋体" w:hAnsi="宋体" w:eastAsia="宋体" w:cs="宋体"/>
          <w:color w:val="auto"/>
          <w:sz w:val="24"/>
          <w:szCs w:val="24"/>
          <w:lang w:eastAsia="zh-CN"/>
        </w:rPr>
        <w:t>方须在</w:t>
      </w:r>
      <w:r>
        <w:rPr>
          <w:rFonts w:hint="eastAsia" w:ascii="宋体" w:hAnsi="宋体" w:eastAsia="宋体" w:cs="宋体"/>
          <w:color w:val="auto"/>
          <w:kern w:val="0"/>
          <w:sz w:val="24"/>
          <w:szCs w:val="24"/>
          <w:highlight w:val="none"/>
          <w:lang w:val="en-US" w:eastAsia="zh-CN"/>
        </w:rPr>
        <w:t>本合同生效后的1个月内（即</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w:t>
      </w:r>
      <w:r>
        <w:rPr>
          <w:rFonts w:hint="eastAsia" w:ascii="宋体" w:hAnsi="宋体" w:eastAsia="宋体" w:cs="宋体"/>
          <w:b w:val="0"/>
          <w:bCs w:val="0"/>
          <w:color w:val="auto"/>
          <w:sz w:val="24"/>
          <w:szCs w:val="24"/>
          <w:lang w:eastAsia="zh-CN"/>
        </w:rPr>
        <w:t>前</w:t>
      </w:r>
      <w:r>
        <w:rPr>
          <w:rFonts w:hint="eastAsia" w:ascii="宋体" w:hAnsi="宋体" w:eastAsia="宋体" w:cs="宋体"/>
          <w:color w:val="auto"/>
          <w:kern w:val="0"/>
          <w:sz w:val="24"/>
          <w:szCs w:val="24"/>
          <w:highlight w:val="none"/>
          <w:lang w:val="en-US" w:eastAsia="zh-CN"/>
        </w:rPr>
        <w:t>）完成</w:t>
      </w:r>
      <w:r>
        <w:rPr>
          <w:rFonts w:hint="eastAsia" w:ascii="宋体" w:hAnsi="宋体" w:eastAsia="宋体" w:cs="宋体"/>
          <w:color w:val="auto"/>
          <w:sz w:val="24"/>
          <w:szCs w:val="24"/>
        </w:rPr>
        <w:t>相应的证照变更等工作</w:t>
      </w:r>
      <w:r>
        <w:rPr>
          <w:rFonts w:hint="eastAsia" w:ascii="宋体" w:hAnsi="宋体" w:eastAsia="宋体" w:cs="宋体"/>
          <w:b/>
          <w:bCs/>
          <w:color w:val="auto"/>
          <w:sz w:val="24"/>
          <w:szCs w:val="24"/>
          <w:lang w:eastAsia="zh-CN"/>
        </w:rPr>
        <w:t>（变</w:t>
      </w:r>
      <w:r>
        <w:rPr>
          <w:rFonts w:hint="eastAsia" w:ascii="宋体" w:hAnsi="宋体" w:eastAsia="宋体" w:cs="宋体"/>
          <w:b/>
          <w:bCs/>
          <w:strike w:val="0"/>
          <w:dstrike w:val="0"/>
          <w:color w:val="auto"/>
          <w:sz w:val="24"/>
          <w:szCs w:val="24"/>
          <w:lang w:eastAsia="zh-CN"/>
        </w:rPr>
        <w:t>更完成后需向甲方提供相关证照复印件）</w:t>
      </w:r>
      <w:r>
        <w:rPr>
          <w:rFonts w:hint="eastAsia" w:ascii="宋体" w:hAnsi="宋体" w:eastAsia="宋体" w:cs="宋体"/>
          <w:color w:val="auto"/>
          <w:kern w:val="0"/>
          <w:sz w:val="24"/>
          <w:szCs w:val="24"/>
          <w:highlight w:val="none"/>
          <w:lang w:val="en-US" w:eastAsia="zh-CN"/>
        </w:rPr>
        <w:t>，并确保在该期限内正常开业。</w:t>
      </w:r>
    </w:p>
    <w:p w14:paraId="764B155E">
      <w:pPr>
        <w:keepNext w:val="0"/>
        <w:keepLines w:val="0"/>
        <w:pageBreakBefore w:val="0"/>
        <w:kinsoku/>
        <w:wordWrap/>
        <w:overflowPunct/>
        <w:topLinePunct w:val="0"/>
        <w:autoSpaceDN/>
        <w:bidi w:val="0"/>
        <w:adjustRightInd/>
        <w:spacing w:line="540" w:lineRule="exact"/>
        <w:ind w:firstLine="472" w:firstLineChars="196"/>
        <w:textAlignment w:val="auto"/>
        <w:rPr>
          <w:rFonts w:hint="eastAsia" w:ascii="宋体" w:hAnsi="宋体" w:eastAsia="宋体" w:cs="宋体"/>
          <w:b/>
          <w:bCs/>
          <w:sz w:val="24"/>
          <w:szCs w:val="24"/>
        </w:rPr>
      </w:pPr>
      <w:r>
        <w:rPr>
          <w:rFonts w:hint="eastAsia" w:ascii="宋体" w:hAnsi="宋体" w:eastAsia="宋体" w:cs="宋体"/>
          <w:b/>
          <w:bCs/>
          <w:sz w:val="24"/>
          <w:szCs w:val="24"/>
        </w:rPr>
        <w:t>第三条  用途</w:t>
      </w:r>
    </w:p>
    <w:p w14:paraId="15B3474E">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b/>
          <w:bCs/>
          <w:sz w:val="24"/>
          <w:szCs w:val="24"/>
        </w:rPr>
      </w:pPr>
      <w:r>
        <w:rPr>
          <w:rFonts w:hint="eastAsia" w:ascii="宋体" w:hAnsi="宋体" w:eastAsia="宋体" w:cs="宋体"/>
          <w:sz w:val="24"/>
          <w:szCs w:val="24"/>
        </w:rPr>
        <w:t>乙方须在</w:t>
      </w:r>
      <w:r>
        <w:rPr>
          <w:rFonts w:hint="eastAsia" w:ascii="宋体" w:hAnsi="宋体" w:eastAsia="宋体" w:cs="宋体"/>
          <w:sz w:val="24"/>
          <w:szCs w:val="24"/>
          <w:lang w:eastAsia="zh-CN"/>
        </w:rPr>
        <w:t>站点许可的</w:t>
      </w:r>
      <w:r>
        <w:rPr>
          <w:rFonts w:hint="eastAsia" w:ascii="宋体" w:hAnsi="宋体" w:eastAsia="宋体" w:cs="宋体"/>
          <w:sz w:val="24"/>
          <w:szCs w:val="24"/>
        </w:rPr>
        <w:t>经营范围内进行合法经营和管理，严禁改变经营用途。</w:t>
      </w:r>
    </w:p>
    <w:p w14:paraId="2ECF9BFF">
      <w:pPr>
        <w:keepNext w:val="0"/>
        <w:keepLines w:val="0"/>
        <w:pageBreakBefore w:val="0"/>
        <w:kinsoku/>
        <w:wordWrap/>
        <w:overflowPunct/>
        <w:topLinePunct w:val="0"/>
        <w:autoSpaceDN/>
        <w:bidi w:val="0"/>
        <w:adjustRightInd/>
        <w:spacing w:line="5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第四条  承包</w:t>
      </w:r>
      <w:r>
        <w:rPr>
          <w:rFonts w:hint="eastAsia" w:ascii="宋体" w:hAnsi="宋体" w:eastAsia="宋体" w:cs="宋体"/>
          <w:b/>
          <w:bCs/>
          <w:sz w:val="24"/>
          <w:szCs w:val="24"/>
          <w:lang w:eastAsia="zh-CN"/>
        </w:rPr>
        <w:t>款、</w:t>
      </w:r>
      <w:r>
        <w:rPr>
          <w:rFonts w:hint="eastAsia" w:ascii="宋体" w:hAnsi="宋体" w:eastAsia="宋体" w:cs="宋体"/>
          <w:b/>
          <w:bCs/>
          <w:sz w:val="24"/>
          <w:szCs w:val="24"/>
        </w:rPr>
        <w:t>支付时间及方式</w:t>
      </w:r>
    </w:p>
    <w:p w14:paraId="1538E694">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（一）承包款</w:t>
      </w:r>
      <w:r>
        <w:rPr>
          <w:rFonts w:hint="eastAsia" w:ascii="宋体" w:hAnsi="宋体" w:eastAsia="宋体" w:cs="宋体"/>
          <w:sz w:val="24"/>
          <w:szCs w:val="24"/>
        </w:rPr>
        <w:t>：在本合同</w:t>
      </w:r>
      <w:r>
        <w:rPr>
          <w:rFonts w:hint="eastAsia" w:ascii="宋体" w:hAnsi="宋体" w:eastAsia="宋体" w:cs="宋体"/>
          <w:sz w:val="24"/>
          <w:szCs w:val="24"/>
          <w:lang w:eastAsia="zh-CN"/>
        </w:rPr>
        <w:t>承包</w:t>
      </w:r>
      <w:r>
        <w:rPr>
          <w:rFonts w:hint="eastAsia" w:ascii="宋体" w:hAnsi="宋体" w:eastAsia="宋体" w:cs="宋体"/>
          <w:sz w:val="24"/>
          <w:szCs w:val="24"/>
        </w:rPr>
        <w:t>期内，该标的</w:t>
      </w:r>
      <w:r>
        <w:rPr>
          <w:rFonts w:hint="eastAsia" w:ascii="宋体" w:hAnsi="宋体" w:eastAsia="宋体" w:cs="宋体"/>
          <w:sz w:val="24"/>
          <w:szCs w:val="24"/>
          <w:lang w:eastAsia="zh-CN"/>
        </w:rPr>
        <w:t>承包款</w:t>
      </w:r>
      <w:r>
        <w:rPr>
          <w:rFonts w:hint="eastAsia" w:ascii="宋体" w:hAnsi="宋体" w:eastAsia="宋体" w:cs="宋体"/>
          <w:sz w:val="24"/>
          <w:szCs w:val="24"/>
        </w:rPr>
        <w:t>为</w:t>
      </w:r>
      <w:r>
        <w:rPr>
          <w:rFonts w:hint="eastAsia" w:ascii="宋体" w:hAnsi="宋体" w:eastAsia="宋体" w:cs="宋体"/>
          <w:sz w:val="24"/>
          <w:szCs w:val="24"/>
          <w:lang w:val="en-US" w:eastAsia="zh-CN"/>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元/年（大写：</w:t>
      </w:r>
      <w:r>
        <w:rPr>
          <w:rFonts w:hint="eastAsia" w:ascii="宋体" w:hAnsi="宋体" w:eastAsia="宋体" w:cs="宋体"/>
          <w:sz w:val="24"/>
          <w:szCs w:val="24"/>
          <w:lang w:eastAsia="zh-CN"/>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元整</w:t>
      </w:r>
      <w:r>
        <w:rPr>
          <w:rFonts w:hint="eastAsia" w:ascii="宋体" w:hAnsi="宋体" w:eastAsia="宋体" w:cs="宋体"/>
          <w:sz w:val="24"/>
          <w:szCs w:val="24"/>
          <w:u w:val="none"/>
        </w:rPr>
        <w:t>/</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3年承包款合计为</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p>
    <w:p w14:paraId="50F94707">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none"/>
        </w:rPr>
        <w:t>元整）</w:t>
      </w:r>
      <w:r>
        <w:rPr>
          <w:rFonts w:hint="eastAsia" w:ascii="宋体" w:hAnsi="宋体" w:eastAsia="宋体" w:cs="宋体"/>
          <w:sz w:val="24"/>
          <w:szCs w:val="24"/>
        </w:rPr>
        <w:t>。</w:t>
      </w:r>
    </w:p>
    <w:p w14:paraId="773331CE">
      <w:pPr>
        <w:keepNext w:val="0"/>
        <w:keepLines w:val="0"/>
        <w:pageBreakBefore w:val="0"/>
        <w:numPr>
          <w:ilvl w:val="0"/>
          <w:numId w:val="0"/>
        </w:numPr>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（二）支付时间及方式：签订本合同前，乙方须将</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年承包款通过转账的方式汇入以下账户：</w:t>
      </w:r>
    </w:p>
    <w:p w14:paraId="3171D5C3">
      <w:pPr>
        <w:keepNext w:val="0"/>
        <w:keepLines w:val="0"/>
        <w:pageBreakBefore w:val="0"/>
        <w:numPr>
          <w:ilvl w:val="0"/>
          <w:numId w:val="0"/>
        </w:numPr>
        <w:kinsoku/>
        <w:wordWrap/>
        <w:overflowPunct/>
        <w:topLinePunct w:val="0"/>
        <w:autoSpaceDN/>
        <w:bidi w:val="0"/>
        <w:adjustRightInd/>
        <w:spacing w:line="5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名：</w:t>
      </w:r>
      <w:r>
        <w:rPr>
          <w:rFonts w:hint="eastAsia" w:ascii="宋体" w:hAnsi="宋体" w:eastAsia="宋体" w:cs="宋体"/>
          <w:b/>
          <w:bCs/>
          <w:sz w:val="24"/>
          <w:szCs w:val="24"/>
          <w:lang w:val="en-US" w:eastAsia="zh-CN"/>
        </w:rPr>
        <w:t>余姚市金属回收有限公司</w:t>
      </w:r>
    </w:p>
    <w:p w14:paraId="6F2E4C7E">
      <w:pPr>
        <w:keepNext w:val="0"/>
        <w:keepLines w:val="0"/>
        <w:pageBreakBefore w:val="0"/>
        <w:numPr>
          <w:ilvl w:val="0"/>
          <w:numId w:val="0"/>
        </w:numPr>
        <w:kinsoku/>
        <w:wordWrap/>
        <w:overflowPunct/>
        <w:topLinePunct w:val="0"/>
        <w:autoSpaceDN/>
        <w:bidi w:val="0"/>
        <w:adjustRightInd/>
        <w:spacing w:line="5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开户银行：宁波银行余姚支行</w:t>
      </w:r>
    </w:p>
    <w:p w14:paraId="452DA3C7">
      <w:pPr>
        <w:keepNext w:val="0"/>
        <w:keepLines w:val="0"/>
        <w:pageBreakBefore w:val="0"/>
        <w:numPr>
          <w:ilvl w:val="0"/>
          <w:numId w:val="0"/>
        </w:numPr>
        <w:kinsoku/>
        <w:wordWrap/>
        <w:overflowPunct/>
        <w:topLinePunct w:val="0"/>
        <w:autoSpaceDN/>
        <w:bidi w:val="0"/>
        <w:adjustRightInd/>
        <w:spacing w:line="5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账    号：61010122000433140    </w:t>
      </w:r>
      <w:r>
        <w:rPr>
          <w:rFonts w:hint="eastAsia" w:ascii="宋体" w:hAnsi="宋体" w:eastAsia="宋体" w:cs="宋体"/>
          <w:b/>
          <w:bCs/>
          <w:color w:val="FF0000"/>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shd w:val="clear" w:color="auto" w:fill="FFFFFF"/>
        </w:rPr>
        <w:t xml:space="preserve"> </w:t>
      </w:r>
    </w:p>
    <w:p w14:paraId="0A00141C">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甲方收取</w:t>
      </w:r>
      <w:r>
        <w:rPr>
          <w:rFonts w:hint="eastAsia" w:ascii="宋体" w:hAnsi="宋体" w:eastAsia="宋体" w:cs="宋体"/>
          <w:sz w:val="24"/>
          <w:szCs w:val="24"/>
          <w:lang w:eastAsia="zh-CN"/>
        </w:rPr>
        <w:t>承包款</w:t>
      </w:r>
      <w:r>
        <w:rPr>
          <w:rFonts w:hint="eastAsia" w:ascii="宋体" w:hAnsi="宋体" w:eastAsia="宋体" w:cs="宋体"/>
          <w:sz w:val="24"/>
          <w:szCs w:val="24"/>
        </w:rPr>
        <w:t>后，开具</w:t>
      </w:r>
      <w:r>
        <w:rPr>
          <w:rFonts w:hint="eastAsia" w:ascii="宋体" w:hAnsi="宋体" w:eastAsia="宋体" w:cs="宋体"/>
          <w:sz w:val="24"/>
          <w:szCs w:val="24"/>
          <w:lang w:eastAsia="zh-CN"/>
        </w:rPr>
        <w:t>税务</w:t>
      </w:r>
      <w:r>
        <w:rPr>
          <w:rFonts w:hint="eastAsia" w:ascii="宋体" w:hAnsi="宋体" w:eastAsia="宋体" w:cs="宋体"/>
          <w:sz w:val="24"/>
          <w:szCs w:val="24"/>
        </w:rPr>
        <w:t>发票给乙方。</w:t>
      </w:r>
    </w:p>
    <w:p w14:paraId="776AD80A">
      <w:pPr>
        <w:keepNext w:val="0"/>
        <w:keepLines w:val="0"/>
        <w:pageBreakBefore w:val="0"/>
        <w:kinsoku/>
        <w:wordWrap/>
        <w:overflowPunct/>
        <w:topLinePunct w:val="0"/>
        <w:autoSpaceDN/>
        <w:bidi w:val="0"/>
        <w:adjustRightInd/>
        <w:spacing w:line="5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 xml:space="preserve">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履约保证金和其他费用</w:t>
      </w:r>
    </w:p>
    <w:p w14:paraId="273506BF">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highlight w:val="none"/>
          <w:lang w:val="en-US" w:eastAsia="zh-CN"/>
        </w:rPr>
        <w:t>（一）履约保证金：</w:t>
      </w:r>
      <w:r>
        <w:rPr>
          <w:rFonts w:hint="eastAsia" w:ascii="宋体" w:hAnsi="宋体" w:eastAsia="宋体" w:cs="宋体"/>
          <w:sz w:val="24"/>
          <w:szCs w:val="24"/>
          <w:highlight w:val="none"/>
        </w:rPr>
        <w:t>签订本合同前乙方须向甲方交纳</w:t>
      </w:r>
      <w:r>
        <w:rPr>
          <w:rFonts w:hint="eastAsia" w:ascii="宋体" w:hAnsi="宋体" w:eastAsia="宋体" w:cs="宋体"/>
          <w:b/>
          <w:bCs/>
          <w:sz w:val="24"/>
          <w:szCs w:val="24"/>
          <w:highlight w:val="none"/>
          <w:lang w:val="en-US" w:eastAsia="zh-CN"/>
        </w:rPr>
        <w:t>履约</w:t>
      </w:r>
      <w:r>
        <w:rPr>
          <w:rFonts w:hint="eastAsia" w:ascii="宋体" w:hAnsi="宋体" w:eastAsia="宋体" w:cs="宋体"/>
          <w:b/>
          <w:bCs/>
          <w:sz w:val="24"/>
          <w:szCs w:val="24"/>
          <w:highlight w:val="none"/>
        </w:rPr>
        <w:t>保证金</w:t>
      </w:r>
      <w:r>
        <w:rPr>
          <w:rFonts w:hint="eastAsia" w:ascii="宋体" w:hAnsi="宋体" w:eastAsia="宋体" w:cs="宋体"/>
          <w:b/>
          <w:bCs/>
          <w:sz w:val="24"/>
          <w:szCs w:val="24"/>
          <w:highlight w:val="none"/>
          <w:lang w:eastAsia="zh-CN"/>
        </w:rPr>
        <w:t>：人民币</w:t>
      </w:r>
      <w:r>
        <w:rPr>
          <w:rFonts w:hint="eastAsia" w:ascii="宋体" w:hAnsi="宋体" w:eastAsia="宋体" w:cs="宋体"/>
          <w:b/>
          <w:bCs/>
          <w:sz w:val="24"/>
          <w:szCs w:val="24"/>
          <w:highlight w:val="none"/>
          <w:lang w:val="en-US" w:eastAsia="zh-CN"/>
        </w:rPr>
        <w:t>200万元</w:t>
      </w:r>
      <w:r>
        <w:rPr>
          <w:rFonts w:hint="eastAsia" w:ascii="宋体" w:hAnsi="宋体" w:eastAsia="宋体" w:cs="宋体"/>
          <w:b/>
          <w:bCs/>
          <w:sz w:val="24"/>
          <w:szCs w:val="24"/>
          <w:highlight w:val="none"/>
        </w:rPr>
        <w:t>。</w:t>
      </w:r>
      <w:r>
        <w:rPr>
          <w:rFonts w:hint="eastAsia" w:ascii="宋体" w:hAnsi="宋体" w:eastAsia="宋体" w:cs="宋体"/>
          <w:b w:val="0"/>
          <w:bCs w:val="0"/>
          <w:sz w:val="24"/>
          <w:szCs w:val="24"/>
          <w:lang w:val="en-US" w:eastAsia="zh-CN"/>
        </w:rPr>
        <w:t>履约</w:t>
      </w:r>
      <w:r>
        <w:rPr>
          <w:rFonts w:hint="eastAsia" w:ascii="宋体" w:hAnsi="宋体" w:eastAsia="宋体" w:cs="宋体"/>
          <w:b w:val="0"/>
          <w:bCs w:val="0"/>
          <w:sz w:val="24"/>
          <w:szCs w:val="24"/>
        </w:rPr>
        <w:t>保证金收取后，甲方应向乙方开具收款凭证。</w:t>
      </w:r>
    </w:p>
    <w:p w14:paraId="3F5CCE78">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如遇乙方拖欠水电费及发生其他违约情形时，甲方有权从履约保证金中扣除相应费用，如遇履约保证金不足时，乙方应在</w:t>
      </w:r>
      <w:r>
        <w:rPr>
          <w:rFonts w:hint="eastAsia" w:ascii="宋体" w:hAnsi="宋体" w:eastAsia="宋体" w:cs="宋体"/>
          <w:b w:val="0"/>
          <w:bCs w:val="0"/>
          <w:sz w:val="24"/>
          <w:szCs w:val="24"/>
          <w:lang w:eastAsia="zh-CN"/>
        </w:rPr>
        <w:t>接到</w:t>
      </w:r>
      <w:r>
        <w:rPr>
          <w:rFonts w:hint="eastAsia" w:ascii="宋体" w:hAnsi="宋体" w:eastAsia="宋体" w:cs="宋体"/>
          <w:b w:val="0"/>
          <w:bCs w:val="0"/>
          <w:sz w:val="24"/>
          <w:szCs w:val="24"/>
        </w:rPr>
        <w:t>甲方通知后在10日内补足。</w:t>
      </w:r>
    </w:p>
    <w:p w14:paraId="0AC71C64">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（三）</w:t>
      </w:r>
      <w:r>
        <w:rPr>
          <w:rFonts w:hint="eastAsia" w:ascii="宋体" w:hAnsi="宋体" w:eastAsia="宋体" w:cs="宋体"/>
          <w:sz w:val="24"/>
          <w:szCs w:val="24"/>
          <w:highlight w:val="none"/>
          <w:lang w:val="en-US" w:eastAsia="zh-CN"/>
        </w:rPr>
        <w:t>待承包期届满或合同提前终止（解除）时，乙方须在出现上述事由之日起10日内交还标的（包括但不限于账务、证照、财产、法定代表人或负责人变更等），经第三方审计确认后无纠纷，承包双方结清费用，双方办理完交接手续后10个工作日内由甲方一次性退还履约保证金</w:t>
      </w:r>
      <w:r>
        <w:rPr>
          <w:rFonts w:hint="eastAsia" w:ascii="宋体" w:hAnsi="宋体" w:eastAsia="宋体" w:cs="宋体"/>
          <w:b/>
          <w:bCs/>
          <w:sz w:val="24"/>
          <w:szCs w:val="24"/>
          <w:highlight w:val="none"/>
          <w:lang w:val="en-US" w:eastAsia="zh-CN"/>
        </w:rPr>
        <w:t>（不计息）</w:t>
      </w:r>
      <w:r>
        <w:rPr>
          <w:rFonts w:hint="eastAsia" w:ascii="宋体" w:hAnsi="宋体" w:eastAsia="宋体" w:cs="宋体"/>
          <w:sz w:val="24"/>
          <w:szCs w:val="24"/>
          <w:highlight w:val="none"/>
          <w:lang w:val="en-US" w:eastAsia="zh-CN"/>
        </w:rPr>
        <w:t>给乙方。</w:t>
      </w:r>
    </w:p>
    <w:p w14:paraId="3044C4FC">
      <w:pPr>
        <w:keepNext w:val="0"/>
        <w:keepLines w:val="0"/>
        <w:pageBreakBefore w:val="0"/>
        <w:kinsoku/>
        <w:wordWrap/>
        <w:overflowPunct/>
        <w:topLinePunct w:val="0"/>
        <w:autoSpaceDN/>
        <w:bidi w:val="0"/>
        <w:adjustRightInd/>
        <w:spacing w:line="5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条  标的交接和使用</w:t>
      </w:r>
    </w:p>
    <w:p w14:paraId="24AD1D3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（一）</w:t>
      </w:r>
      <w:r>
        <w:rPr>
          <w:rFonts w:hint="eastAsia" w:ascii="宋体" w:hAnsi="宋体" w:eastAsia="宋体" w:cs="宋体"/>
          <w:color w:val="000000"/>
          <w:sz w:val="24"/>
          <w:szCs w:val="24"/>
          <w:lang w:eastAsia="zh-CN"/>
        </w:rPr>
        <w:t>标的交接：</w:t>
      </w:r>
      <w:r>
        <w:rPr>
          <w:rFonts w:hint="eastAsia" w:ascii="宋体" w:hAnsi="宋体" w:eastAsia="宋体" w:cs="宋体"/>
          <w:sz w:val="24"/>
          <w:szCs w:val="24"/>
          <w:lang w:eastAsia="zh-CN"/>
        </w:rPr>
        <w:t>本合同签订当日</w:t>
      </w:r>
      <w:r>
        <w:rPr>
          <w:rFonts w:hint="eastAsia" w:ascii="宋体" w:hAnsi="宋体" w:eastAsia="宋体" w:cs="宋体"/>
          <w:color w:val="auto"/>
          <w:kern w:val="0"/>
          <w:sz w:val="24"/>
          <w:szCs w:val="24"/>
          <w:highlight w:val="none"/>
          <w:lang w:val="en-US" w:eastAsia="zh-CN"/>
        </w:rPr>
        <w:t>（即</w:t>
      </w:r>
      <w:r>
        <w:rPr>
          <w:rFonts w:hint="eastAsia" w:ascii="宋体" w:hAnsi="宋体" w:eastAsia="宋体" w:cs="宋体"/>
          <w:b w:val="0"/>
          <w:bCs w:val="0"/>
          <w:color w:val="000000"/>
          <w:sz w:val="24"/>
          <w:szCs w:val="24"/>
          <w:u w:val="none"/>
        </w:rPr>
        <w:t xml:space="preserve"> </w:t>
      </w:r>
      <w:r>
        <w:rPr>
          <w:rFonts w:hint="eastAsia" w:ascii="宋体" w:hAnsi="宋体" w:eastAsia="宋体" w:cs="宋体"/>
          <w:b w:val="0"/>
          <w:bCs w:val="0"/>
          <w:color w:val="000000"/>
          <w:sz w:val="24"/>
          <w:szCs w:val="24"/>
          <w:u w:val="none"/>
          <w:lang w:val="en-US" w:eastAsia="zh-CN"/>
        </w:rPr>
        <w:t>2025</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sz w:val="24"/>
          <w:szCs w:val="24"/>
        </w:rPr>
        <w:t>。</w:t>
      </w:r>
      <w:r>
        <w:rPr>
          <w:rFonts w:hint="eastAsia" w:ascii="宋体" w:hAnsi="宋体" w:eastAsia="宋体" w:cs="宋体"/>
          <w:color w:val="000000"/>
          <w:sz w:val="24"/>
          <w:szCs w:val="24"/>
          <w:lang w:val="en-US" w:eastAsia="zh-CN"/>
        </w:rPr>
        <w:t>乙方完成标的验收后，与甲方签署《资产交接清单》，同时，乙方派员接收站点，开始运营。</w:t>
      </w:r>
    </w:p>
    <w:p w14:paraId="4F7A372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（二）因乙方原因未在本合同生效后的1个月内（即2025年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日前）正常开业的，即为延期开业，延期天数不得超过15日，同时乙方承担本合同约定的违约责任。</w:t>
      </w:r>
    </w:p>
    <w:p w14:paraId="0658098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如因乙方原因导致站点</w:t>
      </w:r>
      <w:r>
        <w:rPr>
          <w:rFonts w:hint="eastAsia" w:ascii="宋体" w:hAnsi="宋体" w:eastAsia="宋体" w:cs="宋体"/>
          <w:b/>
          <w:bCs/>
          <w:color w:val="000000"/>
          <w:sz w:val="24"/>
          <w:szCs w:val="24"/>
          <w:lang w:val="en-US" w:eastAsia="zh-CN"/>
        </w:rPr>
        <w:t>延期开业</w:t>
      </w:r>
      <w:r>
        <w:rPr>
          <w:rFonts w:hint="eastAsia" w:ascii="宋体" w:hAnsi="宋体" w:eastAsia="宋体" w:cs="宋体"/>
          <w:color w:val="000000"/>
          <w:sz w:val="24"/>
          <w:szCs w:val="24"/>
          <w:lang w:val="en-US" w:eastAsia="zh-CN"/>
        </w:rPr>
        <w:t>的，甲方有权从履约保证金中</w:t>
      </w:r>
      <w:r>
        <w:rPr>
          <w:rFonts w:hint="eastAsia" w:ascii="宋体" w:hAnsi="宋体" w:eastAsia="宋体" w:cs="宋体"/>
          <w:b/>
          <w:bCs/>
          <w:color w:val="000000"/>
          <w:sz w:val="24"/>
          <w:szCs w:val="24"/>
          <w:lang w:val="en-US" w:eastAsia="zh-CN"/>
        </w:rPr>
        <w:t>扣除人民币8万元/日作为违约金。</w:t>
      </w:r>
    </w:p>
    <w:p w14:paraId="4ADD24A6">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color w:val="000000"/>
          <w:sz w:val="24"/>
          <w:szCs w:val="24"/>
          <w:lang w:val="en-US" w:eastAsia="zh-CN"/>
        </w:rPr>
        <w:t>开业前，乙方须以站点的名义办妥财产险、公众责任险、安全生产责任险等各类保险</w:t>
      </w:r>
      <w:r>
        <w:rPr>
          <w:rFonts w:hint="eastAsia" w:ascii="宋体" w:hAnsi="宋体" w:eastAsia="宋体" w:cs="宋体"/>
          <w:sz w:val="24"/>
          <w:szCs w:val="24"/>
        </w:rPr>
        <w:t>，</w:t>
      </w:r>
      <w:r>
        <w:rPr>
          <w:rFonts w:hint="eastAsia" w:ascii="宋体" w:hAnsi="宋体" w:eastAsia="宋体" w:cs="宋体"/>
          <w:b/>
          <w:bCs/>
          <w:sz w:val="24"/>
          <w:szCs w:val="24"/>
        </w:rPr>
        <w:t>同时向甲方</w:t>
      </w:r>
      <w:r>
        <w:rPr>
          <w:rFonts w:hint="eastAsia" w:ascii="宋体" w:hAnsi="宋体" w:eastAsia="宋体" w:cs="宋体"/>
          <w:b/>
          <w:bCs/>
          <w:sz w:val="24"/>
          <w:szCs w:val="24"/>
          <w:lang w:val="en-US" w:eastAsia="zh-CN"/>
        </w:rPr>
        <w:t>每年</w:t>
      </w:r>
      <w:r>
        <w:rPr>
          <w:rFonts w:hint="eastAsia" w:ascii="宋体" w:hAnsi="宋体" w:eastAsia="宋体" w:cs="宋体"/>
          <w:b/>
          <w:bCs/>
          <w:sz w:val="24"/>
          <w:szCs w:val="24"/>
        </w:rPr>
        <w:t>提供上述保单的复印件</w:t>
      </w:r>
      <w:r>
        <w:rPr>
          <w:rFonts w:hint="eastAsia" w:ascii="宋体" w:hAnsi="宋体" w:eastAsia="宋体" w:cs="宋体"/>
          <w:b/>
          <w:bCs/>
          <w:sz w:val="24"/>
          <w:szCs w:val="24"/>
          <w:lang w:eastAsia="zh-CN"/>
        </w:rPr>
        <w:t>。</w:t>
      </w:r>
    </w:p>
    <w:p w14:paraId="49D648CC">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（四）</w:t>
      </w:r>
      <w:r>
        <w:rPr>
          <w:rFonts w:hint="eastAsia" w:ascii="宋体" w:hAnsi="宋体" w:eastAsia="宋体" w:cs="宋体"/>
          <w:sz w:val="24"/>
          <w:szCs w:val="24"/>
        </w:rPr>
        <w:t>承包期间，乙方须以</w:t>
      </w:r>
      <w:r>
        <w:rPr>
          <w:rFonts w:hint="eastAsia" w:ascii="宋体" w:hAnsi="宋体" w:eastAsia="宋体" w:cs="宋体"/>
          <w:sz w:val="24"/>
          <w:szCs w:val="24"/>
          <w:lang w:eastAsia="zh-CN"/>
        </w:rPr>
        <w:t>站点</w:t>
      </w:r>
      <w:r>
        <w:rPr>
          <w:rFonts w:hint="eastAsia" w:ascii="宋体" w:hAnsi="宋体" w:eastAsia="宋体" w:cs="宋体"/>
          <w:sz w:val="24"/>
          <w:szCs w:val="24"/>
        </w:rPr>
        <w:t>名义进行经营管理、财务核算、依法纳税、自负盈亏，严格按照相关法律法规</w:t>
      </w:r>
      <w:r>
        <w:rPr>
          <w:rFonts w:hint="eastAsia" w:ascii="宋体" w:hAnsi="宋体" w:eastAsia="宋体" w:cs="宋体"/>
          <w:sz w:val="24"/>
          <w:szCs w:val="24"/>
          <w:lang w:eastAsia="zh-CN"/>
        </w:rPr>
        <w:t>、</w:t>
      </w:r>
      <w:r>
        <w:rPr>
          <w:rFonts w:hint="eastAsia" w:ascii="宋体" w:hAnsi="宋体" w:eastAsia="宋体" w:cs="宋体"/>
          <w:sz w:val="24"/>
          <w:szCs w:val="24"/>
        </w:rPr>
        <w:t>行业规定</w:t>
      </w:r>
      <w:r>
        <w:rPr>
          <w:rFonts w:hint="eastAsia" w:ascii="宋体" w:hAnsi="宋体" w:eastAsia="宋体" w:cs="宋体"/>
          <w:sz w:val="24"/>
          <w:szCs w:val="24"/>
          <w:lang w:val="en-US" w:eastAsia="zh-CN"/>
        </w:rPr>
        <w:t>以及我市国有企业相关管理规定的要求</w:t>
      </w:r>
      <w:r>
        <w:rPr>
          <w:rFonts w:hint="eastAsia" w:ascii="宋体" w:hAnsi="宋体" w:eastAsia="宋体" w:cs="宋体"/>
          <w:sz w:val="24"/>
          <w:szCs w:val="24"/>
        </w:rPr>
        <w:t>做好</w:t>
      </w:r>
      <w:r>
        <w:rPr>
          <w:rFonts w:hint="eastAsia" w:ascii="宋体" w:hAnsi="宋体" w:eastAsia="宋体" w:cs="宋体"/>
          <w:sz w:val="24"/>
          <w:szCs w:val="24"/>
          <w:lang w:val="en-US" w:eastAsia="zh-CN"/>
        </w:rPr>
        <w:t>经营管理、</w:t>
      </w:r>
      <w:r>
        <w:rPr>
          <w:rFonts w:hint="eastAsia" w:ascii="宋体" w:hAnsi="宋体" w:eastAsia="宋体" w:cs="宋体"/>
          <w:sz w:val="24"/>
          <w:szCs w:val="24"/>
        </w:rPr>
        <w:t>安全、环保、纳税等相关工作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期间如遇相关单位出具整改要求的，乙方须无条件服从整改，并及时将整改结果反馈给相关单位及甲方，由此造成的停业风险由乙方自行承担，与甲方无涉</w:t>
      </w:r>
      <w:r>
        <w:rPr>
          <w:rFonts w:hint="eastAsia" w:ascii="宋体" w:hAnsi="宋体" w:eastAsia="宋体" w:cs="宋体"/>
          <w:sz w:val="24"/>
          <w:szCs w:val="24"/>
        </w:rPr>
        <w:t>。</w:t>
      </w:r>
    </w:p>
    <w:p w14:paraId="0541BE81">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承包期间，所产生的一切安全责任、经济纠纷、劳动</w:t>
      </w:r>
      <w:r>
        <w:rPr>
          <w:rFonts w:hint="eastAsia" w:ascii="宋体" w:hAnsi="宋体" w:eastAsia="宋体" w:cs="宋体"/>
          <w:sz w:val="24"/>
          <w:szCs w:val="24"/>
          <w:lang w:eastAsia="zh-CN"/>
        </w:rPr>
        <w:t>争议、</w:t>
      </w:r>
      <w:r>
        <w:rPr>
          <w:rFonts w:hint="eastAsia" w:ascii="宋体" w:hAnsi="宋体" w:eastAsia="宋体" w:cs="宋体"/>
          <w:sz w:val="24"/>
          <w:szCs w:val="24"/>
        </w:rPr>
        <w:t>劳务纠纷、侵权纠纷、风险责任等均由乙方自行负责</w:t>
      </w:r>
      <w:r>
        <w:rPr>
          <w:rFonts w:hint="eastAsia" w:ascii="宋体" w:hAnsi="宋体" w:eastAsia="宋体" w:cs="宋体"/>
          <w:sz w:val="24"/>
          <w:szCs w:val="24"/>
          <w:lang w:eastAsia="zh-CN"/>
        </w:rPr>
        <w:t>（</w:t>
      </w:r>
      <w:r>
        <w:rPr>
          <w:rFonts w:hint="eastAsia" w:ascii="宋体" w:hAnsi="宋体" w:eastAsia="宋体" w:cs="宋体"/>
          <w:sz w:val="24"/>
          <w:szCs w:val="24"/>
        </w:rPr>
        <w:t>包括对第三方应承担的经济责任</w:t>
      </w:r>
      <w:r>
        <w:rPr>
          <w:rFonts w:hint="eastAsia" w:ascii="宋体" w:hAnsi="宋体" w:eastAsia="宋体" w:cs="宋体"/>
          <w:sz w:val="24"/>
          <w:szCs w:val="24"/>
          <w:lang w:eastAsia="zh-CN"/>
        </w:rPr>
        <w:t>）</w:t>
      </w:r>
      <w:r>
        <w:rPr>
          <w:rFonts w:hint="eastAsia" w:ascii="宋体" w:hAnsi="宋体" w:eastAsia="宋体" w:cs="宋体"/>
          <w:sz w:val="24"/>
          <w:szCs w:val="24"/>
        </w:rPr>
        <w:t>。</w:t>
      </w:r>
    </w:p>
    <w:p w14:paraId="331065F2">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同时乙方须每月向甲方提供企业财务报表、销售统计报表，并无条件配合甲方或上级部门对站点进行年度财务审计。如财务年度审计报告中站点的净资产少于站点移交时出具的审计报告中载明的净资产数值的，差额部分在报告出具后10个工作日内由乙方补足，如未按时补足，甲方有权从履约保证金中予以扣除。</w:t>
      </w:r>
    </w:p>
    <w:p w14:paraId="5E19E97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（五）</w:t>
      </w:r>
      <w:r>
        <w:rPr>
          <w:rFonts w:hint="eastAsia" w:ascii="宋体" w:hAnsi="宋体" w:eastAsia="宋体" w:cs="宋体"/>
          <w:sz w:val="24"/>
          <w:szCs w:val="24"/>
        </w:rPr>
        <w:t>承包期间，乙方因生产经营管理需要，</w:t>
      </w:r>
      <w:r>
        <w:rPr>
          <w:rFonts w:hint="eastAsia" w:ascii="宋体" w:hAnsi="宋体" w:eastAsia="宋体" w:cs="宋体"/>
          <w:sz w:val="24"/>
          <w:szCs w:val="24"/>
          <w:lang w:eastAsia="zh-CN"/>
        </w:rPr>
        <w:t>站点</w:t>
      </w:r>
      <w:r>
        <w:rPr>
          <w:rFonts w:hint="eastAsia" w:ascii="宋体" w:hAnsi="宋体" w:eastAsia="宋体" w:cs="宋体"/>
          <w:sz w:val="24"/>
          <w:szCs w:val="24"/>
        </w:rPr>
        <w:t>的营运资金由乙方投入，产生的一切费用由乙方承担</w:t>
      </w:r>
      <w:r>
        <w:rPr>
          <w:rFonts w:hint="eastAsia" w:ascii="宋体" w:hAnsi="宋体" w:eastAsia="宋体" w:cs="宋体"/>
          <w:sz w:val="24"/>
          <w:szCs w:val="24"/>
          <w:lang w:val="en-US" w:eastAsia="zh-CN"/>
        </w:rPr>
        <w:t>（承包期届满或合同提前终止（解除）时，乙方须在移交前无条件结清所有债务），经营所得归乙方所有，按会计年度结算，税费自负，但承包期届满或合同提前终止（解除）后的经营所得归甲方所有。</w:t>
      </w:r>
    </w:p>
    <w:p w14:paraId="1E2D561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（六）承包期间，甲方将指定人员对站点的财务工作和印章（公章、法人章、财务章等）使用进行管理，乙方须无条件服从和配合。</w:t>
      </w:r>
    </w:p>
    <w:p w14:paraId="4CCA668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为确保站点现有工作人员稳定，乙方须按现有用工合同要求以及国家相关规定执行，员工薪酬由站点支出；承包期间如遇员工退休、薪酬调整等情况，均由乙方自行负责；如遇职务变动、非正常情况辞退员工需经甲方同意；如需增加员工的，由乙方自行招聘、录用，须以乙方名义与员工签订劳动合同，规范用工行为。</w:t>
      </w:r>
    </w:p>
    <w:p w14:paraId="10FD4D0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bCs/>
          <w:kern w:val="0"/>
          <w:sz w:val="24"/>
          <w:szCs w:val="24"/>
          <w:lang w:eastAsia="zh-CN"/>
        </w:rPr>
      </w:pPr>
      <w:r>
        <w:rPr>
          <w:rFonts w:hint="eastAsia" w:ascii="宋体" w:hAnsi="宋体" w:eastAsia="宋体" w:cs="宋体"/>
          <w:sz w:val="24"/>
          <w:szCs w:val="24"/>
          <w:lang w:val="en-US" w:eastAsia="zh-CN"/>
        </w:rPr>
        <w:t>（八）严禁乙方以站点的名义或站点的财产通过抵押、质押、保证</w:t>
      </w:r>
      <w:r>
        <w:rPr>
          <w:rFonts w:hint="eastAsia" w:ascii="宋体" w:hAnsi="宋体" w:eastAsia="宋体" w:cs="宋体"/>
          <w:kern w:val="0"/>
          <w:sz w:val="24"/>
          <w:szCs w:val="24"/>
        </w:rPr>
        <w:t>等方式对外进行借贷或其他投融资行为；也不得以任何理由擅自处置</w:t>
      </w:r>
      <w:r>
        <w:rPr>
          <w:rFonts w:hint="eastAsia" w:ascii="宋体" w:hAnsi="宋体" w:eastAsia="宋体" w:cs="宋体"/>
          <w:kern w:val="0"/>
          <w:sz w:val="24"/>
          <w:szCs w:val="24"/>
          <w:lang w:eastAsia="zh-CN"/>
        </w:rPr>
        <w:t>站点</w:t>
      </w:r>
      <w:r>
        <w:rPr>
          <w:rFonts w:hint="eastAsia" w:ascii="宋体" w:hAnsi="宋体" w:eastAsia="宋体" w:cs="宋体"/>
          <w:kern w:val="0"/>
          <w:sz w:val="24"/>
          <w:szCs w:val="24"/>
        </w:rPr>
        <w:t>的</w:t>
      </w:r>
      <w:r>
        <w:rPr>
          <w:rFonts w:hint="eastAsia" w:ascii="宋体" w:hAnsi="宋体" w:eastAsia="宋体" w:cs="宋体"/>
          <w:kern w:val="0"/>
          <w:sz w:val="24"/>
          <w:szCs w:val="24"/>
          <w:lang w:eastAsia="zh-CN"/>
        </w:rPr>
        <w:t>自有</w:t>
      </w:r>
      <w:r>
        <w:rPr>
          <w:rFonts w:hint="eastAsia" w:ascii="宋体" w:hAnsi="宋体" w:eastAsia="宋体" w:cs="宋体"/>
          <w:kern w:val="0"/>
          <w:sz w:val="24"/>
          <w:szCs w:val="24"/>
        </w:rPr>
        <w:t>资产</w:t>
      </w:r>
      <w:r>
        <w:rPr>
          <w:rFonts w:hint="eastAsia" w:ascii="宋体" w:hAnsi="宋体" w:eastAsia="宋体" w:cs="宋体"/>
          <w:b/>
          <w:bCs/>
          <w:kern w:val="0"/>
          <w:sz w:val="24"/>
          <w:szCs w:val="24"/>
          <w:lang w:eastAsia="zh-CN"/>
        </w:rPr>
        <w:t>。</w:t>
      </w:r>
    </w:p>
    <w:p w14:paraId="5A9754DA">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）承包期间，乙方应当依法经营，</w:t>
      </w:r>
      <w:r>
        <w:rPr>
          <w:rFonts w:hint="eastAsia" w:ascii="宋体" w:hAnsi="宋体" w:eastAsia="宋体" w:cs="宋体"/>
          <w:sz w:val="24"/>
          <w:szCs w:val="24"/>
          <w:lang w:eastAsia="zh-CN"/>
        </w:rPr>
        <w:t>同时</w:t>
      </w:r>
      <w:r>
        <w:rPr>
          <w:rFonts w:hint="eastAsia" w:ascii="宋体" w:hAnsi="宋体" w:eastAsia="宋体" w:cs="宋体"/>
          <w:sz w:val="24"/>
          <w:szCs w:val="24"/>
        </w:rPr>
        <w:t>保证</w:t>
      </w:r>
      <w:r>
        <w:rPr>
          <w:rFonts w:hint="eastAsia" w:ascii="宋体" w:hAnsi="宋体" w:eastAsia="宋体" w:cs="宋体"/>
          <w:sz w:val="24"/>
          <w:szCs w:val="24"/>
          <w:lang w:eastAsia="zh-CN"/>
        </w:rPr>
        <w:t>站点</w:t>
      </w:r>
      <w:r>
        <w:rPr>
          <w:rFonts w:hint="eastAsia" w:ascii="宋体" w:hAnsi="宋体" w:eastAsia="宋体" w:cs="宋体"/>
          <w:sz w:val="24"/>
          <w:szCs w:val="24"/>
        </w:rPr>
        <w:t>现有各类经营资质证照的合法性、有效性，并逐步完善相关配套项目的经营许可及证照审批，各类证照的年检工作、审批由乙方</w:t>
      </w:r>
      <w:r>
        <w:rPr>
          <w:rFonts w:hint="eastAsia" w:ascii="宋体" w:hAnsi="宋体" w:eastAsia="宋体" w:cs="宋体"/>
          <w:sz w:val="24"/>
          <w:szCs w:val="24"/>
          <w:lang w:val="en-US" w:eastAsia="zh-CN"/>
        </w:rPr>
        <w:t>负责</w:t>
      </w:r>
      <w:r>
        <w:rPr>
          <w:rFonts w:hint="eastAsia" w:ascii="宋体" w:hAnsi="宋体" w:eastAsia="宋体" w:cs="宋体"/>
          <w:sz w:val="24"/>
          <w:szCs w:val="24"/>
        </w:rPr>
        <w:t>；必须定期组织员工开展安全生产、业务技能等常规的培训和教育；乙方对</w:t>
      </w:r>
      <w:r>
        <w:rPr>
          <w:rFonts w:hint="eastAsia" w:ascii="宋体" w:hAnsi="宋体" w:eastAsia="宋体" w:cs="宋体"/>
          <w:sz w:val="24"/>
          <w:szCs w:val="24"/>
          <w:lang w:eastAsia="zh-CN"/>
        </w:rPr>
        <w:t>站点</w:t>
      </w:r>
      <w:r>
        <w:rPr>
          <w:rFonts w:hint="eastAsia" w:ascii="宋体" w:hAnsi="宋体" w:eastAsia="宋体" w:cs="宋体"/>
          <w:sz w:val="24"/>
          <w:szCs w:val="24"/>
        </w:rPr>
        <w:t>安全生产工作和各类安全责任事故负全部责任，各种设施设备须满足安全正常</w:t>
      </w:r>
      <w:r>
        <w:rPr>
          <w:rFonts w:hint="eastAsia" w:ascii="宋体" w:hAnsi="宋体" w:eastAsia="宋体" w:cs="宋体"/>
          <w:sz w:val="24"/>
          <w:szCs w:val="24"/>
          <w:lang w:eastAsia="zh-CN"/>
        </w:rPr>
        <w:t>使用（符合</w:t>
      </w:r>
      <w:r>
        <w:rPr>
          <w:rFonts w:hint="eastAsia" w:ascii="宋体" w:hAnsi="宋体" w:eastAsia="宋体" w:cs="宋体"/>
          <w:sz w:val="24"/>
          <w:szCs w:val="24"/>
          <w:lang w:val="en-US" w:eastAsia="zh-CN"/>
        </w:rPr>
        <w:t>行业规定、</w:t>
      </w:r>
      <w:r>
        <w:rPr>
          <w:rFonts w:hint="eastAsia" w:ascii="宋体" w:hAnsi="宋体" w:eastAsia="宋体" w:cs="宋体"/>
          <w:sz w:val="24"/>
          <w:szCs w:val="24"/>
          <w:lang w:eastAsia="zh-CN"/>
        </w:rPr>
        <w:t>安评及环评等标准），工</w:t>
      </w:r>
      <w:r>
        <w:rPr>
          <w:rFonts w:hint="eastAsia" w:ascii="宋体" w:hAnsi="宋体" w:eastAsia="宋体" w:cs="宋体"/>
          <w:sz w:val="24"/>
          <w:szCs w:val="24"/>
        </w:rPr>
        <w:t>作人员须</w:t>
      </w:r>
      <w:r>
        <w:rPr>
          <w:rFonts w:hint="eastAsia" w:ascii="宋体" w:hAnsi="宋体" w:eastAsia="宋体" w:cs="宋体"/>
          <w:kern w:val="0"/>
          <w:sz w:val="24"/>
          <w:szCs w:val="24"/>
        </w:rPr>
        <w:t>按行业规定持证上岗</w:t>
      </w:r>
      <w:r>
        <w:rPr>
          <w:rFonts w:hint="eastAsia" w:ascii="宋体" w:hAnsi="宋体" w:eastAsia="宋体" w:cs="宋体"/>
          <w:b/>
          <w:bCs/>
          <w:kern w:val="0"/>
          <w:sz w:val="24"/>
          <w:szCs w:val="24"/>
        </w:rPr>
        <w:t>（取得证件后需向甲方提供相关证件复印件）</w:t>
      </w:r>
      <w:r>
        <w:rPr>
          <w:rFonts w:hint="eastAsia" w:ascii="宋体" w:hAnsi="宋体" w:eastAsia="宋体" w:cs="宋体"/>
          <w:b/>
          <w:bCs/>
          <w:sz w:val="24"/>
          <w:szCs w:val="24"/>
        </w:rPr>
        <w:t>。</w:t>
      </w:r>
    </w:p>
    <w:p w14:paraId="0C84E28C">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十</w:t>
      </w:r>
      <w:r>
        <w:rPr>
          <w:rFonts w:hint="eastAsia" w:ascii="宋体" w:hAnsi="宋体" w:eastAsia="宋体" w:cs="宋体"/>
          <w:sz w:val="24"/>
          <w:szCs w:val="24"/>
        </w:rPr>
        <w:t>）</w:t>
      </w:r>
      <w:r>
        <w:rPr>
          <w:rFonts w:hint="eastAsia" w:ascii="宋体" w:hAnsi="宋体" w:eastAsia="宋体" w:cs="宋体"/>
          <w:kern w:val="0"/>
          <w:sz w:val="24"/>
          <w:szCs w:val="24"/>
        </w:rPr>
        <w:t>承包期间，</w:t>
      </w:r>
      <w:r>
        <w:rPr>
          <w:rFonts w:hint="eastAsia" w:ascii="宋体" w:hAnsi="宋体" w:eastAsia="宋体" w:cs="宋体"/>
          <w:sz w:val="24"/>
          <w:szCs w:val="24"/>
        </w:rPr>
        <w:t>如遇批零倒挂或供油短缺时，乙方必须保障</w:t>
      </w:r>
      <w:r>
        <w:rPr>
          <w:rFonts w:hint="eastAsia" w:ascii="宋体" w:hAnsi="宋体" w:eastAsia="宋体" w:cs="宋体"/>
          <w:sz w:val="24"/>
          <w:szCs w:val="24"/>
          <w:lang w:eastAsia="zh-CN"/>
        </w:rPr>
        <w:t>站点</w:t>
      </w:r>
      <w:r>
        <w:rPr>
          <w:rFonts w:hint="eastAsia" w:ascii="宋体" w:hAnsi="宋体" w:eastAsia="宋体" w:cs="宋体"/>
          <w:sz w:val="24"/>
          <w:szCs w:val="24"/>
        </w:rPr>
        <w:t>的正常运营和供应。如遇突发事件，乙方必须优先保障政府指定的民生用油供应。</w:t>
      </w:r>
    </w:p>
    <w:p w14:paraId="40051CA4">
      <w:pPr>
        <w:keepNext w:val="0"/>
        <w:keepLines w:val="0"/>
        <w:pageBreakBefore w:val="0"/>
        <w:kinsoku/>
        <w:wordWrap/>
        <w:overflowPunct/>
        <w:topLinePunct w:val="0"/>
        <w:autoSpaceDN/>
        <w:bidi w:val="0"/>
        <w:adjustRightInd/>
        <w:spacing w:line="5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 xml:space="preserve">条 </w:t>
      </w:r>
      <w:r>
        <w:rPr>
          <w:rFonts w:hint="eastAsia" w:ascii="宋体" w:hAnsi="宋体" w:eastAsia="宋体" w:cs="宋体"/>
          <w:b/>
          <w:bCs/>
          <w:sz w:val="24"/>
          <w:szCs w:val="24"/>
          <w:lang w:eastAsia="zh-CN"/>
        </w:rPr>
        <w:t>站点</w:t>
      </w:r>
      <w:r>
        <w:rPr>
          <w:rFonts w:hint="eastAsia" w:ascii="宋体" w:hAnsi="宋体" w:eastAsia="宋体" w:cs="宋体"/>
          <w:b/>
          <w:bCs/>
          <w:sz w:val="24"/>
          <w:szCs w:val="24"/>
        </w:rPr>
        <w:t>及附属设施的</w:t>
      </w:r>
      <w:r>
        <w:rPr>
          <w:rFonts w:hint="eastAsia" w:ascii="宋体" w:hAnsi="宋体" w:eastAsia="宋体" w:cs="宋体"/>
          <w:b/>
          <w:bCs/>
          <w:sz w:val="24"/>
          <w:szCs w:val="24"/>
          <w:lang w:eastAsia="zh-CN"/>
        </w:rPr>
        <w:t>维护</w:t>
      </w:r>
    </w:p>
    <w:p w14:paraId="3E726678">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（一）承包期间，</w:t>
      </w:r>
      <w:r>
        <w:rPr>
          <w:rFonts w:hint="eastAsia" w:ascii="宋体" w:hAnsi="宋体" w:eastAsia="宋体" w:cs="宋体"/>
          <w:sz w:val="24"/>
          <w:szCs w:val="24"/>
          <w:lang w:val="en-US" w:eastAsia="zh-CN"/>
        </w:rPr>
        <w:t>乙方须做好各类设施设备的维修维护，</w:t>
      </w:r>
      <w:r>
        <w:rPr>
          <w:rFonts w:hint="eastAsia" w:ascii="宋体" w:hAnsi="宋体" w:eastAsia="宋体" w:cs="宋体"/>
          <w:sz w:val="24"/>
          <w:szCs w:val="24"/>
          <w:lang w:eastAsia="zh-CN"/>
        </w:rPr>
        <w:t>保证站点各类设施设备满足安全经营正常使用需要。</w:t>
      </w:r>
      <w:r>
        <w:rPr>
          <w:rFonts w:hint="eastAsia" w:ascii="宋体" w:hAnsi="宋体" w:eastAsia="宋体" w:cs="宋体"/>
          <w:sz w:val="24"/>
          <w:szCs w:val="24"/>
          <w:lang w:val="en-US" w:eastAsia="zh-CN"/>
        </w:rPr>
        <w:t>设施设备正常更新、更换及</w:t>
      </w:r>
      <w:r>
        <w:rPr>
          <w:rFonts w:hint="eastAsia" w:ascii="宋体" w:hAnsi="宋体" w:eastAsia="宋体" w:cs="宋体"/>
          <w:sz w:val="24"/>
          <w:szCs w:val="24"/>
          <w:lang w:eastAsia="zh-CN"/>
        </w:rPr>
        <w:t>技改事宜由乙方负责（严禁超范围技改），</w:t>
      </w:r>
      <w:r>
        <w:rPr>
          <w:rFonts w:hint="eastAsia" w:ascii="宋体" w:hAnsi="宋体" w:eastAsia="宋体" w:cs="宋体"/>
          <w:sz w:val="24"/>
          <w:szCs w:val="24"/>
          <w:lang w:val="en-US" w:eastAsia="zh-CN"/>
        </w:rPr>
        <w:t>相关费用由乙方承担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由此产生的停业风险由乙方自行承担，与甲方无涉。</w:t>
      </w:r>
    </w:p>
    <w:p w14:paraId="4004EF4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（二）如乙方须对</w:t>
      </w:r>
      <w:r>
        <w:rPr>
          <w:rFonts w:hint="eastAsia" w:ascii="宋体" w:hAnsi="宋体" w:eastAsia="宋体" w:cs="宋体"/>
          <w:sz w:val="24"/>
          <w:szCs w:val="24"/>
          <w:lang w:val="en-US" w:eastAsia="zh-CN"/>
        </w:rPr>
        <w:t>站点</w:t>
      </w:r>
      <w:r>
        <w:rPr>
          <w:rFonts w:hint="eastAsia" w:ascii="宋体" w:hAnsi="宋体" w:eastAsia="宋体" w:cs="宋体"/>
          <w:sz w:val="24"/>
          <w:szCs w:val="24"/>
          <w:lang w:eastAsia="zh-CN"/>
        </w:rPr>
        <w:t>内现有的建筑物、构造物、设施设备进行装修</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改造或添置的，须提前向甲方书面申请并提交装修、改造设计图或设备清单，经甲方同意并报送消防等相关政府职能部门审批通过后，方可对站点进行装修、改造或购置相关设施设备，</w:t>
      </w:r>
      <w:r>
        <w:rPr>
          <w:rFonts w:hint="eastAsia" w:ascii="宋体" w:hAnsi="宋体" w:eastAsia="宋体" w:cs="宋体"/>
          <w:sz w:val="24"/>
          <w:szCs w:val="24"/>
          <w:lang w:val="en-US" w:eastAsia="zh-CN"/>
        </w:rPr>
        <w:t>承包期届满或合同提前终止（解除）后，乙方投入的所有设施设备及固定装修无偿归甲方所有</w:t>
      </w:r>
      <w:r>
        <w:rPr>
          <w:rFonts w:hint="eastAsia" w:ascii="宋体" w:hAnsi="宋体" w:eastAsia="宋体" w:cs="宋体"/>
          <w:sz w:val="24"/>
          <w:szCs w:val="24"/>
          <w:lang w:eastAsia="zh-CN"/>
        </w:rPr>
        <w:t>。</w:t>
      </w:r>
    </w:p>
    <w:p w14:paraId="592551A8">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八</w:t>
      </w:r>
      <w:r>
        <w:rPr>
          <w:rFonts w:hint="eastAsia" w:ascii="宋体" w:hAnsi="宋体" w:eastAsia="宋体" w:cs="宋体"/>
          <w:b/>
          <w:bCs/>
          <w:sz w:val="24"/>
          <w:szCs w:val="24"/>
        </w:rPr>
        <w:t>条  转包、转借、分包、转让及退包</w:t>
      </w:r>
    </w:p>
    <w:p w14:paraId="3011E1E8">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承包</w:t>
      </w:r>
      <w:r>
        <w:rPr>
          <w:rFonts w:hint="eastAsia" w:ascii="宋体" w:hAnsi="宋体" w:eastAsia="宋体" w:cs="宋体"/>
          <w:sz w:val="24"/>
          <w:szCs w:val="24"/>
        </w:rPr>
        <w:t>期</w:t>
      </w:r>
      <w:r>
        <w:rPr>
          <w:rFonts w:hint="eastAsia" w:ascii="宋体" w:hAnsi="宋体" w:eastAsia="宋体" w:cs="宋体"/>
          <w:sz w:val="24"/>
          <w:szCs w:val="24"/>
          <w:lang w:eastAsia="zh-CN"/>
        </w:rPr>
        <w:t>间</w:t>
      </w:r>
      <w:r>
        <w:rPr>
          <w:rFonts w:hint="eastAsia" w:ascii="宋体" w:hAnsi="宋体" w:eastAsia="宋体" w:cs="宋体"/>
          <w:sz w:val="24"/>
          <w:szCs w:val="24"/>
        </w:rPr>
        <w:t>，</w:t>
      </w:r>
      <w:r>
        <w:rPr>
          <w:rFonts w:hint="eastAsia" w:ascii="宋体" w:hAnsi="宋体" w:eastAsia="宋体" w:cs="宋体"/>
          <w:sz w:val="24"/>
          <w:szCs w:val="24"/>
          <w:lang w:eastAsia="zh-CN"/>
        </w:rPr>
        <w:t>乙方</w:t>
      </w:r>
      <w:r>
        <w:rPr>
          <w:rFonts w:hint="eastAsia" w:ascii="宋体" w:hAnsi="宋体" w:eastAsia="宋体" w:cs="宋体"/>
          <w:sz w:val="24"/>
          <w:szCs w:val="24"/>
        </w:rPr>
        <w:t>需独立履约，不得将</w:t>
      </w:r>
      <w:r>
        <w:rPr>
          <w:rFonts w:hint="eastAsia" w:ascii="宋体" w:hAnsi="宋体" w:eastAsia="宋体" w:cs="宋体"/>
          <w:sz w:val="24"/>
          <w:szCs w:val="24"/>
          <w:lang w:eastAsia="zh-CN"/>
        </w:rPr>
        <w:t>承包</w:t>
      </w:r>
      <w:r>
        <w:rPr>
          <w:rFonts w:hint="eastAsia" w:ascii="宋体" w:hAnsi="宋体" w:eastAsia="宋体" w:cs="宋体"/>
          <w:sz w:val="24"/>
          <w:szCs w:val="24"/>
          <w:lang w:val="en-US" w:eastAsia="zh-CN"/>
        </w:rPr>
        <w:t>站点</w:t>
      </w:r>
      <w:r>
        <w:rPr>
          <w:rFonts w:hint="eastAsia" w:ascii="宋体" w:hAnsi="宋体" w:eastAsia="宋体" w:cs="宋体"/>
          <w:sz w:val="24"/>
          <w:szCs w:val="24"/>
          <w:lang w:eastAsia="zh-CN"/>
        </w:rPr>
        <w:t>、</w:t>
      </w:r>
      <w:r>
        <w:rPr>
          <w:rFonts w:hint="eastAsia" w:ascii="宋体" w:hAnsi="宋体" w:eastAsia="宋体" w:cs="宋体"/>
          <w:sz w:val="24"/>
          <w:szCs w:val="24"/>
        </w:rPr>
        <w:t>经营场地、设施设备等整体或部分</w:t>
      </w:r>
      <w:r>
        <w:rPr>
          <w:rFonts w:hint="eastAsia" w:ascii="宋体" w:hAnsi="宋体" w:eastAsia="宋体" w:cs="宋体"/>
          <w:sz w:val="24"/>
          <w:szCs w:val="24"/>
          <w:lang w:val="en-US" w:eastAsia="zh-CN"/>
        </w:rPr>
        <w:t>擅自</w:t>
      </w:r>
      <w:r>
        <w:rPr>
          <w:rFonts w:hint="eastAsia" w:ascii="宋体" w:hAnsi="宋体" w:eastAsia="宋体" w:cs="宋体"/>
          <w:sz w:val="24"/>
          <w:szCs w:val="24"/>
        </w:rPr>
        <w:t>通过分包的形式转包、转借或转让给他人。</w:t>
      </w:r>
    </w:p>
    <w:p w14:paraId="088AE1D5">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如遇特殊情况确需进</w:t>
      </w:r>
      <w:r>
        <w:rPr>
          <w:rFonts w:hint="eastAsia" w:ascii="宋体" w:hAnsi="宋体" w:eastAsia="宋体" w:cs="宋体"/>
          <w:sz w:val="24"/>
          <w:szCs w:val="24"/>
          <w:lang w:eastAsia="zh-CN"/>
        </w:rPr>
        <w:t>行</w:t>
      </w:r>
      <w:r>
        <w:rPr>
          <w:rFonts w:hint="eastAsia" w:ascii="宋体" w:hAnsi="宋体" w:eastAsia="宋体" w:cs="宋体"/>
          <w:sz w:val="24"/>
          <w:szCs w:val="24"/>
        </w:rPr>
        <w:t>退租的，则须提前</w:t>
      </w:r>
      <w:r>
        <w:rPr>
          <w:rFonts w:hint="eastAsia" w:ascii="宋体" w:hAnsi="宋体" w:eastAsia="宋体" w:cs="宋体"/>
          <w:sz w:val="24"/>
          <w:szCs w:val="24"/>
          <w:lang w:val="en-US" w:eastAsia="zh-CN"/>
        </w:rPr>
        <w:t>3</w:t>
      </w:r>
      <w:r>
        <w:rPr>
          <w:rFonts w:hint="eastAsia" w:ascii="宋体" w:hAnsi="宋体" w:eastAsia="宋体" w:cs="宋体"/>
          <w:sz w:val="24"/>
          <w:szCs w:val="24"/>
        </w:rPr>
        <w:t>个月书面通知甲方，经甲方书面同意后，方可办理退租手续；租期不足</w:t>
      </w:r>
      <w:r>
        <w:rPr>
          <w:rFonts w:hint="eastAsia" w:ascii="宋体" w:hAnsi="宋体" w:eastAsia="宋体" w:cs="宋体"/>
          <w:sz w:val="24"/>
          <w:szCs w:val="24"/>
          <w:lang w:val="en-US" w:eastAsia="zh-CN"/>
        </w:rPr>
        <w:t>1</w:t>
      </w:r>
      <w:r>
        <w:rPr>
          <w:rFonts w:hint="eastAsia" w:ascii="宋体" w:hAnsi="宋体" w:eastAsia="宋体" w:cs="宋体"/>
          <w:sz w:val="24"/>
          <w:szCs w:val="24"/>
        </w:rPr>
        <w:t>个月的按</w:t>
      </w:r>
      <w:r>
        <w:rPr>
          <w:rFonts w:hint="eastAsia" w:ascii="宋体" w:hAnsi="宋体" w:eastAsia="宋体" w:cs="宋体"/>
          <w:sz w:val="24"/>
          <w:szCs w:val="24"/>
          <w:lang w:val="en-US" w:eastAsia="zh-CN"/>
        </w:rPr>
        <w:t>1</w:t>
      </w:r>
      <w:r>
        <w:rPr>
          <w:rFonts w:hint="eastAsia" w:ascii="宋体" w:hAnsi="宋体" w:eastAsia="宋体" w:cs="宋体"/>
          <w:sz w:val="24"/>
          <w:szCs w:val="24"/>
        </w:rPr>
        <w:t>个月收取租金，剩余已付租金退还，履约保证金不予退还。</w:t>
      </w:r>
    </w:p>
    <w:p w14:paraId="3E89340B">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条 不可抗力或政府行为等暂停营业的情况</w:t>
      </w:r>
    </w:p>
    <w:p w14:paraId="74911572">
      <w:pPr>
        <w:keepNext w:val="0"/>
        <w:keepLines w:val="0"/>
        <w:pageBreakBefore w:val="0"/>
        <w:kinsoku/>
        <w:wordWrap/>
        <w:overflowPunct/>
        <w:topLinePunct w:val="0"/>
        <w:autoSpaceDN/>
        <w:bidi w:val="0"/>
        <w:adjustRightInd/>
        <w:spacing w:line="5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（一）</w:t>
      </w:r>
      <w:r>
        <w:rPr>
          <w:rFonts w:hint="eastAsia" w:ascii="宋体" w:hAnsi="宋体" w:eastAsia="宋体" w:cs="宋体"/>
          <w:sz w:val="24"/>
          <w:szCs w:val="24"/>
        </w:rPr>
        <w:t>不可抗力是指不能预见、不能避免并不能克服的客观情况，包括但不限于：天灾、水灾、地震或其他灾难，战争或暴乱</w:t>
      </w:r>
      <w:r>
        <w:rPr>
          <w:rFonts w:hint="eastAsia" w:ascii="宋体" w:hAnsi="宋体" w:eastAsia="宋体" w:cs="宋体"/>
          <w:sz w:val="24"/>
          <w:szCs w:val="24"/>
          <w:lang w:eastAsia="zh-CN"/>
        </w:rPr>
        <w:t>。</w:t>
      </w:r>
    </w:p>
    <w:p w14:paraId="20D76C89">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由于不可抗力的原因，而不能履行</w:t>
      </w:r>
      <w:r>
        <w:rPr>
          <w:rFonts w:hint="eastAsia" w:ascii="宋体" w:hAnsi="宋体" w:eastAsia="宋体" w:cs="宋体"/>
          <w:sz w:val="24"/>
          <w:szCs w:val="24"/>
          <w:lang w:eastAsia="zh-CN"/>
        </w:rPr>
        <w:t>协议</w:t>
      </w:r>
      <w:r>
        <w:rPr>
          <w:rFonts w:hint="eastAsia" w:ascii="宋体" w:hAnsi="宋体" w:eastAsia="宋体" w:cs="宋体"/>
          <w:sz w:val="24"/>
          <w:szCs w:val="24"/>
        </w:rPr>
        <w:t>或延迟履行</w:t>
      </w:r>
      <w:r>
        <w:rPr>
          <w:rFonts w:hint="eastAsia" w:ascii="宋体" w:hAnsi="宋体" w:eastAsia="宋体" w:cs="宋体"/>
          <w:sz w:val="24"/>
          <w:szCs w:val="24"/>
          <w:lang w:eastAsia="zh-CN"/>
        </w:rPr>
        <w:t>协议</w:t>
      </w:r>
      <w:r>
        <w:rPr>
          <w:rFonts w:hint="eastAsia" w:ascii="宋体" w:hAnsi="宋体" w:eastAsia="宋体" w:cs="宋体"/>
          <w:sz w:val="24"/>
          <w:szCs w:val="24"/>
        </w:rPr>
        <w:t>的一方可视不可抗力的实际影响免除部分或全部违约责任。但受不可抗力影响的一方应在</w:t>
      </w:r>
      <w:r>
        <w:rPr>
          <w:rFonts w:hint="eastAsia" w:ascii="宋体" w:hAnsi="宋体" w:eastAsia="宋体" w:cs="宋体"/>
          <w:sz w:val="24"/>
          <w:szCs w:val="24"/>
          <w:lang w:eastAsia="zh-CN"/>
        </w:rPr>
        <w:t>可</w:t>
      </w:r>
      <w:r>
        <w:rPr>
          <w:rFonts w:hint="eastAsia" w:ascii="宋体" w:hAnsi="宋体" w:eastAsia="宋体" w:cs="宋体"/>
          <w:sz w:val="24"/>
          <w:szCs w:val="24"/>
        </w:rPr>
        <w:t>通知的情况下立即通知对方</w:t>
      </w:r>
      <w:r>
        <w:rPr>
          <w:rFonts w:hint="eastAsia" w:ascii="宋体" w:hAnsi="宋体" w:eastAsia="宋体" w:cs="宋体"/>
          <w:sz w:val="24"/>
          <w:szCs w:val="24"/>
          <w:lang w:eastAsia="zh-CN"/>
        </w:rPr>
        <w:t>，</w:t>
      </w:r>
      <w:r>
        <w:rPr>
          <w:rFonts w:hint="eastAsia" w:ascii="宋体" w:hAnsi="宋体" w:eastAsia="宋体" w:cs="宋体"/>
          <w:sz w:val="24"/>
          <w:szCs w:val="24"/>
        </w:rPr>
        <w:t>并在不可抗力发生后15天内邮寄相关的主管部门签发的证明文件</w:t>
      </w:r>
      <w:r>
        <w:rPr>
          <w:rFonts w:hint="eastAsia" w:ascii="宋体" w:hAnsi="宋体" w:eastAsia="宋体" w:cs="宋体"/>
          <w:sz w:val="24"/>
          <w:szCs w:val="24"/>
          <w:lang w:eastAsia="zh-CN"/>
        </w:rPr>
        <w:t>，</w:t>
      </w:r>
      <w:r>
        <w:rPr>
          <w:rFonts w:hint="eastAsia" w:ascii="宋体" w:hAnsi="宋体" w:eastAsia="宋体" w:cs="宋体"/>
          <w:sz w:val="24"/>
          <w:szCs w:val="24"/>
        </w:rPr>
        <w:t>以便其他各方审查、确认。</w:t>
      </w:r>
    </w:p>
    <w:p w14:paraId="763DC5C5">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发生不可抗力事件终止或消除后，受不可抗力影响的一方，应立即通知对方</w:t>
      </w:r>
      <w:r>
        <w:rPr>
          <w:rFonts w:hint="eastAsia" w:ascii="宋体" w:hAnsi="宋体" w:eastAsia="宋体" w:cs="宋体"/>
          <w:sz w:val="24"/>
          <w:szCs w:val="24"/>
          <w:lang w:eastAsia="zh-CN"/>
        </w:rPr>
        <w:t>，</w:t>
      </w:r>
      <w:r>
        <w:rPr>
          <w:rFonts w:hint="eastAsia" w:ascii="宋体" w:hAnsi="宋体" w:eastAsia="宋体" w:cs="宋体"/>
          <w:sz w:val="24"/>
          <w:szCs w:val="24"/>
        </w:rPr>
        <w:t xml:space="preserve"> 发生不可抗力事件终止或消除后15天</w:t>
      </w:r>
      <w:r>
        <w:rPr>
          <w:rFonts w:hint="eastAsia" w:ascii="宋体" w:hAnsi="宋体" w:eastAsia="宋体" w:cs="宋体"/>
          <w:sz w:val="24"/>
          <w:szCs w:val="24"/>
          <w:lang w:eastAsia="zh-CN"/>
        </w:rPr>
        <w:t>内</w:t>
      </w:r>
      <w:r>
        <w:rPr>
          <w:rFonts w:hint="eastAsia" w:ascii="宋体" w:hAnsi="宋体" w:eastAsia="宋体" w:cs="宋体"/>
          <w:sz w:val="24"/>
          <w:szCs w:val="24"/>
        </w:rPr>
        <w:t>邮寄相关的主管部门签发的证明文件确认不可抗力事件的终止或消除。</w:t>
      </w:r>
    </w:p>
    <w:p w14:paraId="6C77D682">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如果不可抗力的影响持续超过1个月，受不可抗力影响的一方应与对方取得联系，以便解决进一步履行</w:t>
      </w:r>
      <w:r>
        <w:rPr>
          <w:rFonts w:hint="eastAsia" w:ascii="宋体" w:hAnsi="宋体" w:eastAsia="宋体" w:cs="宋体"/>
          <w:sz w:val="24"/>
          <w:szCs w:val="24"/>
          <w:lang w:eastAsia="zh-CN"/>
        </w:rPr>
        <w:t>协议</w:t>
      </w:r>
      <w:r>
        <w:rPr>
          <w:rFonts w:hint="eastAsia" w:ascii="宋体" w:hAnsi="宋体" w:eastAsia="宋体" w:cs="宋体"/>
          <w:sz w:val="24"/>
          <w:szCs w:val="24"/>
        </w:rPr>
        <w:t>的问题。如果不可抗力的影响持续超过6个月，任何一方都有权终止全部或部分</w:t>
      </w:r>
      <w:r>
        <w:rPr>
          <w:rFonts w:hint="eastAsia" w:ascii="宋体" w:hAnsi="宋体" w:eastAsia="宋体" w:cs="宋体"/>
          <w:sz w:val="24"/>
          <w:szCs w:val="24"/>
          <w:lang w:eastAsia="zh-CN"/>
        </w:rPr>
        <w:t>协议</w:t>
      </w:r>
      <w:r>
        <w:rPr>
          <w:rFonts w:hint="eastAsia" w:ascii="宋体" w:hAnsi="宋体" w:eastAsia="宋体" w:cs="宋体"/>
          <w:sz w:val="24"/>
          <w:szCs w:val="24"/>
        </w:rPr>
        <w:t>。</w:t>
      </w:r>
    </w:p>
    <w:p w14:paraId="552B44F4">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sz w:val="24"/>
          <w:szCs w:val="24"/>
        </w:rPr>
        <w:t>如遇自然灾害、</w:t>
      </w:r>
      <w:r>
        <w:rPr>
          <w:rFonts w:hint="eastAsia" w:ascii="宋体" w:hAnsi="宋体" w:eastAsia="宋体" w:cs="宋体"/>
          <w:sz w:val="24"/>
          <w:szCs w:val="24"/>
          <w:lang w:eastAsia="zh-CN"/>
        </w:rPr>
        <w:t>战争、</w:t>
      </w:r>
      <w:r>
        <w:rPr>
          <w:rFonts w:hint="eastAsia" w:ascii="宋体" w:hAnsi="宋体" w:eastAsia="宋体" w:cs="宋体"/>
          <w:sz w:val="24"/>
          <w:szCs w:val="24"/>
        </w:rPr>
        <w:t>政府拆迁</w:t>
      </w:r>
      <w:r>
        <w:rPr>
          <w:rFonts w:hint="eastAsia" w:ascii="宋体" w:hAnsi="宋体" w:eastAsia="宋体" w:cs="宋体"/>
          <w:sz w:val="24"/>
          <w:szCs w:val="24"/>
          <w:lang w:eastAsia="zh-CN"/>
        </w:rPr>
        <w:t>、</w:t>
      </w:r>
      <w:r>
        <w:rPr>
          <w:rFonts w:hint="eastAsia" w:ascii="宋体" w:hAnsi="宋体" w:eastAsia="宋体" w:cs="宋体"/>
          <w:sz w:val="24"/>
          <w:szCs w:val="24"/>
        </w:rPr>
        <w:t>道路封闭</w:t>
      </w:r>
      <w:r>
        <w:rPr>
          <w:rFonts w:hint="eastAsia" w:ascii="宋体" w:hAnsi="宋体" w:eastAsia="宋体" w:cs="宋体"/>
          <w:sz w:val="24"/>
          <w:szCs w:val="24"/>
          <w:lang w:eastAsia="zh-CN"/>
        </w:rPr>
        <w:t>、硬件设施原因</w:t>
      </w:r>
      <w:r>
        <w:rPr>
          <w:rFonts w:hint="eastAsia" w:ascii="宋体" w:hAnsi="宋体" w:eastAsia="宋体" w:cs="宋体"/>
          <w:sz w:val="24"/>
          <w:szCs w:val="24"/>
        </w:rPr>
        <w:t>等不可抗力因素造成一方不能履行</w:t>
      </w:r>
      <w:r>
        <w:rPr>
          <w:rFonts w:hint="eastAsia" w:ascii="宋体" w:hAnsi="宋体" w:eastAsia="宋体" w:cs="宋体"/>
          <w:sz w:val="24"/>
          <w:szCs w:val="24"/>
          <w:lang w:eastAsia="zh-CN"/>
        </w:rPr>
        <w:t>协议</w:t>
      </w:r>
      <w:r>
        <w:rPr>
          <w:rFonts w:hint="eastAsia" w:ascii="宋体" w:hAnsi="宋体" w:eastAsia="宋体" w:cs="宋体"/>
          <w:sz w:val="24"/>
          <w:szCs w:val="24"/>
        </w:rPr>
        <w:t>的，免除违约责任。甲方按照</w:t>
      </w:r>
      <w:r>
        <w:rPr>
          <w:rFonts w:hint="eastAsia" w:ascii="宋体" w:hAnsi="宋体" w:eastAsia="宋体" w:cs="宋体"/>
          <w:sz w:val="24"/>
          <w:szCs w:val="24"/>
          <w:lang w:eastAsia="zh-CN"/>
        </w:rPr>
        <w:t>标的</w:t>
      </w:r>
      <w:r>
        <w:rPr>
          <w:rFonts w:hint="eastAsia" w:ascii="宋体" w:hAnsi="宋体" w:eastAsia="宋体" w:cs="宋体"/>
          <w:sz w:val="24"/>
          <w:szCs w:val="24"/>
        </w:rPr>
        <w:t>实际</w:t>
      </w:r>
      <w:r>
        <w:rPr>
          <w:rFonts w:hint="eastAsia" w:ascii="宋体" w:hAnsi="宋体" w:eastAsia="宋体" w:cs="宋体"/>
          <w:sz w:val="24"/>
          <w:szCs w:val="24"/>
          <w:lang w:eastAsia="zh-CN"/>
        </w:rPr>
        <w:t>承包</w:t>
      </w:r>
      <w:r>
        <w:rPr>
          <w:rFonts w:hint="eastAsia" w:ascii="宋体" w:hAnsi="宋体" w:eastAsia="宋体" w:cs="宋体"/>
          <w:sz w:val="24"/>
          <w:szCs w:val="24"/>
        </w:rPr>
        <w:t>时间收取乙方</w:t>
      </w:r>
      <w:r>
        <w:rPr>
          <w:rFonts w:hint="eastAsia" w:ascii="宋体" w:hAnsi="宋体" w:eastAsia="宋体" w:cs="宋体"/>
          <w:sz w:val="24"/>
          <w:szCs w:val="24"/>
          <w:lang w:eastAsia="zh-CN"/>
        </w:rPr>
        <w:t>承包</w:t>
      </w:r>
      <w:r>
        <w:rPr>
          <w:rFonts w:hint="eastAsia" w:ascii="宋体" w:hAnsi="宋体" w:eastAsia="宋体" w:cs="宋体"/>
          <w:sz w:val="24"/>
          <w:szCs w:val="24"/>
        </w:rPr>
        <w:t>费，</w:t>
      </w:r>
      <w:r>
        <w:rPr>
          <w:rFonts w:hint="eastAsia" w:ascii="宋体" w:hAnsi="宋体" w:eastAsia="宋体" w:cs="宋体"/>
          <w:sz w:val="24"/>
          <w:szCs w:val="24"/>
          <w:lang w:eastAsia="zh-CN"/>
        </w:rPr>
        <w:t>退还乙方剩余期限的承包费（按日计算）。</w:t>
      </w:r>
    </w:p>
    <w:p w14:paraId="28B8E423">
      <w:pPr>
        <w:keepNext w:val="0"/>
        <w:keepLines w:val="0"/>
        <w:pageBreakBefore w:val="0"/>
        <w:kinsoku/>
        <w:wordWrap/>
        <w:overflowPunct/>
        <w:topLinePunct w:val="0"/>
        <w:autoSpaceDN/>
        <w:bidi w:val="0"/>
        <w:adjustRightInd/>
        <w:spacing w:line="5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由于上述不可抗力或政府行为等导致标的</w:t>
      </w:r>
      <w:r>
        <w:rPr>
          <w:rFonts w:hint="eastAsia" w:ascii="宋体" w:hAnsi="宋体" w:eastAsia="宋体" w:cs="宋体"/>
          <w:sz w:val="24"/>
          <w:szCs w:val="24"/>
        </w:rPr>
        <w:t>必须暂停营业的情况，暂停营业</w:t>
      </w:r>
      <w:r>
        <w:rPr>
          <w:rFonts w:hint="eastAsia" w:ascii="宋体" w:hAnsi="宋体" w:eastAsia="宋体" w:cs="宋体"/>
          <w:sz w:val="24"/>
          <w:szCs w:val="24"/>
          <w:lang w:eastAsia="zh-CN"/>
        </w:rPr>
        <w:t>时间超过</w:t>
      </w:r>
      <w:r>
        <w:rPr>
          <w:rFonts w:hint="eastAsia" w:ascii="宋体" w:hAnsi="宋体" w:eastAsia="宋体" w:cs="宋体"/>
          <w:sz w:val="24"/>
          <w:szCs w:val="24"/>
          <w:lang w:val="en-US" w:eastAsia="zh-CN"/>
        </w:rPr>
        <w:t>1个月以上（1个月以内的承包费不退））</w:t>
      </w:r>
      <w:r>
        <w:rPr>
          <w:rFonts w:hint="eastAsia" w:ascii="宋体" w:hAnsi="宋体" w:eastAsia="宋体" w:cs="宋体"/>
          <w:sz w:val="24"/>
          <w:szCs w:val="24"/>
          <w:lang w:eastAsia="zh-CN"/>
        </w:rPr>
        <w:t>承包费</w:t>
      </w:r>
      <w:r>
        <w:rPr>
          <w:rFonts w:hint="eastAsia" w:ascii="宋体" w:hAnsi="宋体" w:eastAsia="宋体" w:cs="宋体"/>
          <w:sz w:val="24"/>
          <w:szCs w:val="24"/>
        </w:rPr>
        <w:t>可按日计算</w:t>
      </w:r>
      <w:r>
        <w:rPr>
          <w:rFonts w:hint="eastAsia" w:ascii="宋体" w:hAnsi="宋体" w:eastAsia="宋体" w:cs="宋体"/>
          <w:sz w:val="24"/>
          <w:szCs w:val="24"/>
          <w:lang w:eastAsia="zh-CN"/>
        </w:rPr>
        <w:t>，</w:t>
      </w:r>
      <w:r>
        <w:rPr>
          <w:rFonts w:hint="eastAsia" w:ascii="宋体" w:hAnsi="宋体" w:eastAsia="宋体" w:cs="宋体"/>
          <w:sz w:val="24"/>
          <w:szCs w:val="24"/>
        </w:rPr>
        <w:t>退还给乙方</w:t>
      </w:r>
      <w:r>
        <w:rPr>
          <w:rFonts w:hint="eastAsia" w:ascii="宋体" w:hAnsi="宋体" w:eastAsia="宋体" w:cs="宋体"/>
          <w:sz w:val="24"/>
          <w:szCs w:val="24"/>
          <w:lang w:eastAsia="zh-CN"/>
        </w:rPr>
        <w:t>，</w:t>
      </w:r>
      <w:r>
        <w:rPr>
          <w:rFonts w:hint="eastAsia" w:ascii="宋体" w:hAnsi="宋体" w:eastAsia="宋体" w:cs="宋体"/>
          <w:color w:val="000000"/>
          <w:sz w:val="24"/>
          <w:szCs w:val="24"/>
        </w:rPr>
        <w:t>停业期间员工</w:t>
      </w:r>
      <w:r>
        <w:rPr>
          <w:rFonts w:hint="eastAsia" w:ascii="宋体" w:hAnsi="宋体" w:eastAsia="宋体" w:cs="宋体"/>
          <w:color w:val="000000"/>
          <w:sz w:val="24"/>
          <w:szCs w:val="24"/>
          <w:lang w:eastAsia="zh-CN"/>
        </w:rPr>
        <w:t>基本</w:t>
      </w:r>
      <w:r>
        <w:rPr>
          <w:rFonts w:hint="eastAsia" w:ascii="宋体" w:hAnsi="宋体" w:eastAsia="宋体" w:cs="宋体"/>
          <w:color w:val="000000"/>
          <w:sz w:val="24"/>
          <w:szCs w:val="24"/>
        </w:rPr>
        <w:t>工资须正常发放。</w:t>
      </w:r>
      <w:r>
        <w:rPr>
          <w:rFonts w:hint="eastAsia" w:ascii="宋体" w:hAnsi="宋体" w:eastAsia="宋体" w:cs="宋体"/>
          <w:color w:val="000000"/>
          <w:sz w:val="24"/>
          <w:szCs w:val="24"/>
          <w:lang w:eastAsia="zh-CN"/>
        </w:rPr>
        <w:t>但是，</w:t>
      </w:r>
      <w:r>
        <w:rPr>
          <w:rFonts w:hint="eastAsia" w:ascii="宋体" w:hAnsi="宋体" w:eastAsia="宋体" w:cs="宋体"/>
          <w:color w:val="000000"/>
          <w:sz w:val="24"/>
          <w:szCs w:val="24"/>
        </w:rPr>
        <w:t>如停业期间获得政府补偿款，则该补偿款自动归入</w:t>
      </w:r>
      <w:r>
        <w:rPr>
          <w:rFonts w:hint="eastAsia" w:ascii="宋体" w:hAnsi="宋体" w:eastAsia="宋体" w:cs="宋体"/>
          <w:sz w:val="24"/>
          <w:szCs w:val="24"/>
          <w:lang w:eastAsia="zh-CN"/>
        </w:rPr>
        <w:t>站点</w:t>
      </w:r>
      <w:r>
        <w:rPr>
          <w:rFonts w:hint="eastAsia" w:ascii="宋体" w:hAnsi="宋体" w:eastAsia="宋体" w:cs="宋体"/>
          <w:color w:val="000000"/>
          <w:sz w:val="24"/>
          <w:szCs w:val="24"/>
        </w:rPr>
        <w:t>名下账户，</w:t>
      </w:r>
      <w:r>
        <w:rPr>
          <w:rFonts w:hint="eastAsia" w:ascii="宋体" w:hAnsi="宋体" w:eastAsia="宋体" w:cs="宋体"/>
          <w:color w:val="000000"/>
          <w:sz w:val="24"/>
          <w:szCs w:val="24"/>
          <w:lang w:eastAsia="zh-CN"/>
        </w:rPr>
        <w:t>归乙方所有，但上述情况下</w:t>
      </w:r>
      <w:r>
        <w:rPr>
          <w:rFonts w:hint="eastAsia" w:ascii="宋体" w:hAnsi="宋体" w:eastAsia="宋体" w:cs="宋体"/>
          <w:color w:val="000000"/>
          <w:sz w:val="24"/>
          <w:szCs w:val="24"/>
        </w:rPr>
        <w:t>停业期间乙方的</w:t>
      </w:r>
      <w:r>
        <w:rPr>
          <w:rFonts w:hint="eastAsia" w:ascii="宋体" w:hAnsi="宋体" w:eastAsia="宋体" w:cs="宋体"/>
          <w:color w:val="000000"/>
          <w:sz w:val="24"/>
          <w:szCs w:val="24"/>
          <w:lang w:eastAsia="zh-CN"/>
        </w:rPr>
        <w:t>承包费</w:t>
      </w:r>
      <w:r>
        <w:rPr>
          <w:rFonts w:hint="eastAsia" w:ascii="宋体" w:hAnsi="宋体" w:eastAsia="宋体" w:cs="宋体"/>
          <w:color w:val="000000"/>
          <w:sz w:val="24"/>
          <w:szCs w:val="24"/>
        </w:rPr>
        <w:t>不予退还。</w:t>
      </w:r>
    </w:p>
    <w:p w14:paraId="2F0519EF">
      <w:pPr>
        <w:keepNext w:val="0"/>
        <w:keepLines w:val="0"/>
        <w:pageBreakBefore w:val="0"/>
        <w:kinsoku/>
        <w:wordWrap/>
        <w:overflowPunct/>
        <w:topLinePunct w:val="0"/>
        <w:autoSpaceDN/>
        <w:bidi w:val="0"/>
        <w:adjustRightInd/>
        <w:spacing w:line="5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w:t>
      </w:r>
      <w:r>
        <w:rPr>
          <w:rFonts w:hint="eastAsia" w:ascii="宋体" w:hAnsi="宋体" w:eastAsia="宋体" w:cs="宋体"/>
          <w:b/>
          <w:bCs/>
          <w:sz w:val="24"/>
          <w:szCs w:val="24"/>
        </w:rPr>
        <w:t>条  违约责任</w:t>
      </w:r>
    </w:p>
    <w:p w14:paraId="73AA5099">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highlight w:val="none"/>
        </w:rPr>
        <w:t>承包期间</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有下列</w:t>
      </w:r>
      <w:r>
        <w:rPr>
          <w:rFonts w:hint="eastAsia" w:ascii="宋体" w:hAnsi="宋体" w:eastAsia="宋体" w:cs="宋体"/>
          <w:sz w:val="24"/>
          <w:szCs w:val="24"/>
          <w:highlight w:val="none"/>
          <w:lang w:val="en-US" w:eastAsia="zh-CN"/>
        </w:rPr>
        <w:t>违约</w:t>
      </w:r>
      <w:r>
        <w:rPr>
          <w:rFonts w:hint="eastAsia" w:ascii="宋体" w:hAnsi="宋体" w:eastAsia="宋体" w:cs="宋体"/>
          <w:sz w:val="24"/>
          <w:szCs w:val="24"/>
          <w:highlight w:val="none"/>
        </w:rPr>
        <w:t>情形之一的，</w:t>
      </w:r>
      <w:r>
        <w:rPr>
          <w:rFonts w:hint="eastAsia" w:ascii="宋体" w:hAnsi="宋体" w:eastAsia="宋体" w:cs="宋体"/>
          <w:sz w:val="24"/>
          <w:szCs w:val="24"/>
          <w:highlight w:val="none"/>
          <w:lang w:val="en-US" w:eastAsia="zh-CN"/>
        </w:rPr>
        <w:t>视为乙方自动放弃下一轮承包期的优先承包权及放弃其添置的物资（包括但不限于设施、设备、物品、装饰装修投入、其他财产）的所有权，</w:t>
      </w:r>
      <w:r>
        <w:rPr>
          <w:rFonts w:hint="eastAsia" w:ascii="宋体" w:hAnsi="宋体" w:eastAsia="宋体" w:cs="宋体"/>
          <w:sz w:val="24"/>
          <w:szCs w:val="24"/>
          <w:highlight w:val="none"/>
        </w:rPr>
        <w:t>甲方有权单方面解除本合同，</w:t>
      </w:r>
      <w:r>
        <w:rPr>
          <w:rFonts w:hint="eastAsia" w:ascii="宋体" w:hAnsi="宋体" w:eastAsia="宋体" w:cs="宋体"/>
          <w:sz w:val="24"/>
          <w:szCs w:val="24"/>
          <w:highlight w:val="none"/>
          <w:lang w:eastAsia="zh-CN"/>
        </w:rPr>
        <w:t>收回承包标的，履约保证金</w:t>
      </w:r>
      <w:r>
        <w:rPr>
          <w:rFonts w:hint="eastAsia" w:ascii="宋体" w:hAnsi="宋体" w:eastAsia="宋体" w:cs="宋体"/>
          <w:sz w:val="24"/>
          <w:szCs w:val="24"/>
          <w:highlight w:val="none"/>
        </w:rPr>
        <w:t>不予退还，</w:t>
      </w:r>
      <w:r>
        <w:rPr>
          <w:rFonts w:hint="eastAsia" w:ascii="宋体" w:hAnsi="宋体" w:eastAsia="宋体" w:cs="宋体"/>
          <w:sz w:val="24"/>
          <w:szCs w:val="24"/>
          <w:highlight w:val="none"/>
          <w:lang w:val="en-US" w:eastAsia="zh-CN"/>
        </w:rPr>
        <w:t>且</w:t>
      </w:r>
      <w:r>
        <w:rPr>
          <w:rFonts w:hint="eastAsia" w:ascii="宋体" w:hAnsi="宋体" w:eastAsia="宋体" w:cs="宋体"/>
          <w:sz w:val="24"/>
          <w:szCs w:val="24"/>
          <w:highlight w:val="none"/>
        </w:rPr>
        <w:t>乙方应向甲方赔偿由此所造成的损失：</w:t>
      </w:r>
    </w:p>
    <w:p w14:paraId="73484375">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1.乙方未按本合同约定期限及时、足额支付水电费以及其他相关费用逾期满30日的；</w:t>
      </w:r>
    </w:p>
    <w:p w14:paraId="48AD6CFE">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2.乙方未按本合同约定补足履约保证金逾期满30日的；</w:t>
      </w:r>
    </w:p>
    <w:p w14:paraId="20C94912">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3.乙方延期开业超过15日的；</w:t>
      </w:r>
    </w:p>
    <w:p w14:paraId="4C1D8981">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4.开业前，乙方未能以站点的名义办妥财产险、公众责任险、安全生产责任险等各类保险，且未能向甲方每年提供保单复印件的；</w:t>
      </w:r>
    </w:p>
    <w:p w14:paraId="117FA0F2">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5.乙方利用标的进行非法活动，或损害公共利益或者他人利益的；</w:t>
      </w:r>
    </w:p>
    <w:p w14:paraId="1198A12B">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6.乙方违反安全生产、消防等相关法律法规规定及本协议约定，不及时消除安全生产隐患，经甲方或相关主管部门书面通知仍不整改</w:t>
      </w:r>
      <w:r>
        <w:rPr>
          <w:rFonts w:hint="eastAsia" w:ascii="宋体" w:hAnsi="宋体" w:eastAsia="宋体" w:cs="宋体"/>
          <w:sz w:val="24"/>
          <w:szCs w:val="24"/>
        </w:rPr>
        <w:t>或整改不到位</w:t>
      </w:r>
      <w:r>
        <w:rPr>
          <w:rFonts w:hint="eastAsia" w:ascii="宋体" w:hAnsi="宋体" w:eastAsia="宋体" w:cs="宋体"/>
          <w:sz w:val="24"/>
          <w:szCs w:val="24"/>
          <w:lang w:eastAsia="zh-CN"/>
        </w:rPr>
        <w:t>或</w:t>
      </w:r>
      <w:r>
        <w:rPr>
          <w:rFonts w:hint="eastAsia" w:ascii="宋体" w:hAnsi="宋体" w:eastAsia="宋体" w:cs="宋体"/>
          <w:sz w:val="24"/>
          <w:szCs w:val="24"/>
        </w:rPr>
        <w:t>致使发生安全生产事故的</w:t>
      </w:r>
      <w:r>
        <w:rPr>
          <w:rFonts w:hint="eastAsia" w:ascii="宋体" w:hAnsi="宋体" w:eastAsia="宋体" w:cs="宋体"/>
          <w:sz w:val="24"/>
          <w:szCs w:val="24"/>
          <w:lang w:eastAsia="zh-CN"/>
        </w:rPr>
        <w:t>；</w:t>
      </w:r>
    </w:p>
    <w:p w14:paraId="41C201DD">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乙方拒不配合甲方及相关部门的监管、检查和审计的；</w:t>
      </w:r>
    </w:p>
    <w:p w14:paraId="1FAD1C0F">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乙方未</w:t>
      </w:r>
      <w:r>
        <w:rPr>
          <w:rFonts w:hint="eastAsia" w:ascii="宋体" w:hAnsi="宋体" w:eastAsia="宋体" w:cs="宋体"/>
          <w:sz w:val="24"/>
          <w:szCs w:val="24"/>
          <w:lang w:eastAsia="zh-CN"/>
        </w:rPr>
        <w:t>在</w:t>
      </w:r>
      <w:r>
        <w:rPr>
          <w:rFonts w:hint="eastAsia" w:ascii="宋体" w:hAnsi="宋体" w:eastAsia="宋体" w:cs="宋体"/>
          <w:sz w:val="24"/>
          <w:szCs w:val="24"/>
        </w:rPr>
        <w:t>约定</w:t>
      </w:r>
      <w:r>
        <w:rPr>
          <w:rFonts w:hint="eastAsia" w:ascii="宋体" w:hAnsi="宋体" w:eastAsia="宋体" w:cs="宋体"/>
          <w:sz w:val="24"/>
          <w:szCs w:val="24"/>
          <w:lang w:eastAsia="zh-CN"/>
        </w:rPr>
        <w:t>时间内完成证照</w:t>
      </w:r>
      <w:r>
        <w:rPr>
          <w:rFonts w:hint="eastAsia" w:ascii="宋体" w:hAnsi="宋体" w:eastAsia="宋体" w:cs="宋体"/>
          <w:sz w:val="24"/>
          <w:szCs w:val="24"/>
        </w:rPr>
        <w:t>变更</w:t>
      </w:r>
      <w:r>
        <w:rPr>
          <w:rFonts w:hint="eastAsia" w:ascii="宋体" w:hAnsi="宋体" w:eastAsia="宋体" w:cs="宋体"/>
          <w:sz w:val="24"/>
          <w:szCs w:val="24"/>
          <w:lang w:eastAsia="zh-CN"/>
        </w:rPr>
        <w:t>，</w:t>
      </w:r>
      <w:r>
        <w:rPr>
          <w:rFonts w:hint="eastAsia" w:ascii="宋体" w:hAnsi="宋体" w:eastAsia="宋体" w:cs="宋体"/>
          <w:sz w:val="24"/>
          <w:szCs w:val="24"/>
        </w:rPr>
        <w:t>或变更的法定代表人/负责人不具有相关资质的；</w:t>
      </w:r>
    </w:p>
    <w:p w14:paraId="32374F96">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乙方不承担维修和维护责任致使</w:t>
      </w:r>
      <w:r>
        <w:rPr>
          <w:rFonts w:hint="eastAsia" w:ascii="宋体" w:hAnsi="宋体" w:eastAsia="宋体" w:cs="宋体"/>
          <w:sz w:val="24"/>
          <w:szCs w:val="24"/>
          <w:lang w:eastAsia="zh-CN"/>
        </w:rPr>
        <w:t>标的或相关设施设备</w:t>
      </w:r>
      <w:r>
        <w:rPr>
          <w:rFonts w:hint="eastAsia" w:ascii="宋体" w:hAnsi="宋体" w:eastAsia="宋体" w:cs="宋体"/>
          <w:sz w:val="24"/>
          <w:szCs w:val="24"/>
        </w:rPr>
        <w:t>严重损坏，或经甲方代为维修后，拒不承担维修费用的</w:t>
      </w:r>
      <w:r>
        <w:rPr>
          <w:rFonts w:hint="eastAsia" w:ascii="宋体" w:hAnsi="宋体" w:eastAsia="宋体" w:cs="宋体"/>
          <w:sz w:val="24"/>
          <w:szCs w:val="24"/>
          <w:lang w:eastAsia="zh-CN"/>
        </w:rPr>
        <w:t>；</w:t>
      </w:r>
    </w:p>
    <w:p w14:paraId="5C09D0AB">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乙方以</w:t>
      </w:r>
      <w:r>
        <w:rPr>
          <w:rFonts w:hint="eastAsia" w:ascii="宋体" w:hAnsi="宋体" w:eastAsia="宋体" w:cs="宋体"/>
          <w:sz w:val="24"/>
          <w:szCs w:val="24"/>
          <w:lang w:eastAsia="zh-CN"/>
        </w:rPr>
        <w:t>站点</w:t>
      </w:r>
      <w:r>
        <w:rPr>
          <w:rFonts w:hint="eastAsia" w:ascii="宋体" w:hAnsi="宋体" w:eastAsia="宋体" w:cs="宋体"/>
          <w:sz w:val="24"/>
          <w:szCs w:val="24"/>
        </w:rPr>
        <w:t>的名义</w:t>
      </w:r>
      <w:r>
        <w:rPr>
          <w:rFonts w:hint="eastAsia" w:ascii="宋体" w:hAnsi="宋体" w:eastAsia="宋体" w:cs="宋体"/>
          <w:sz w:val="24"/>
          <w:szCs w:val="24"/>
          <w:lang w:eastAsia="zh-CN"/>
        </w:rPr>
        <w:t>或站点的财产</w:t>
      </w:r>
      <w:r>
        <w:rPr>
          <w:rFonts w:hint="eastAsia" w:ascii="宋体" w:hAnsi="宋体" w:eastAsia="宋体" w:cs="宋体"/>
          <w:sz w:val="24"/>
          <w:szCs w:val="24"/>
        </w:rPr>
        <w:t>通过抵押、质押、保证等方式对外进行借贷或其他投融资行为的；或未经甲方同意擅自处置</w:t>
      </w:r>
      <w:r>
        <w:rPr>
          <w:rFonts w:hint="eastAsia" w:ascii="宋体" w:hAnsi="宋体" w:eastAsia="宋体" w:cs="宋体"/>
          <w:sz w:val="24"/>
          <w:szCs w:val="24"/>
          <w:lang w:eastAsia="zh-CN"/>
        </w:rPr>
        <w:t>站点自有</w:t>
      </w:r>
      <w:r>
        <w:rPr>
          <w:rFonts w:hint="eastAsia" w:ascii="宋体" w:hAnsi="宋体" w:eastAsia="宋体" w:cs="宋体"/>
          <w:sz w:val="24"/>
          <w:szCs w:val="24"/>
        </w:rPr>
        <w:t>资产的；</w:t>
      </w:r>
    </w:p>
    <w:p w14:paraId="3675AAD3">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11.乙方擅自变动员工职务或非正常情况辞退员工的，或未按现有用工合同要求以及国家相关规定执行导致工作人员不稳定的；</w:t>
      </w:r>
    </w:p>
    <w:p w14:paraId="4D41F9E5">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乙方未经甲方同意任意搭建建筑物、构筑物或其他影响安全生产的设施设备的；</w:t>
      </w:r>
    </w:p>
    <w:p w14:paraId="3E29DBA1">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乙方擅自将承包</w:t>
      </w:r>
      <w:r>
        <w:rPr>
          <w:rFonts w:hint="eastAsia" w:ascii="宋体" w:hAnsi="宋体" w:eastAsia="宋体" w:cs="宋体"/>
          <w:sz w:val="24"/>
          <w:szCs w:val="24"/>
          <w:lang w:val="en-US" w:eastAsia="zh-CN"/>
        </w:rPr>
        <w:t>站点</w:t>
      </w:r>
      <w:r>
        <w:rPr>
          <w:rFonts w:hint="eastAsia" w:ascii="宋体" w:hAnsi="宋体" w:eastAsia="宋体" w:cs="宋体"/>
          <w:sz w:val="24"/>
          <w:szCs w:val="24"/>
        </w:rPr>
        <w:t>、经营场地、设施设备等整体或部分</w:t>
      </w:r>
      <w:r>
        <w:rPr>
          <w:rFonts w:hint="eastAsia" w:ascii="宋体" w:hAnsi="宋体" w:eastAsia="宋体" w:cs="宋体"/>
          <w:sz w:val="24"/>
          <w:szCs w:val="24"/>
          <w:lang w:eastAsia="zh-CN"/>
        </w:rPr>
        <w:t>擅自</w:t>
      </w:r>
      <w:r>
        <w:rPr>
          <w:rFonts w:hint="eastAsia" w:ascii="宋体" w:hAnsi="宋体" w:eastAsia="宋体" w:cs="宋体"/>
          <w:sz w:val="24"/>
          <w:szCs w:val="24"/>
        </w:rPr>
        <w:t>通过分包的形式转包、转借或转让给他人的；</w:t>
      </w:r>
    </w:p>
    <w:p w14:paraId="5513FE29">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14.乙方有其他违约行为，甲方催告后仍不解决和纠正的。</w:t>
      </w:r>
    </w:p>
    <w:p w14:paraId="432AFA71">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因乙方存在上述情况，甲方采取法律途径进行诉讼的，相应的诉讼费用（包括但不限于律师费、诉讼费、保全费、担保费等）均由乙方承担。</w:t>
      </w:r>
    </w:p>
    <w:p w14:paraId="7FCA2F7B">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（二）承包期间有下列情形之一的，乙方有权单方面解除本合同，甲方应向乙方赔偿由此所造成的损失，包括但不限于装修（正常折旧、损耗除外）、搬迁等费用及损失：</w:t>
      </w:r>
    </w:p>
    <w:p w14:paraId="3F35C743">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1.甲方无故未按约定时间移交标的超过1个月及以上的；</w:t>
      </w:r>
    </w:p>
    <w:p w14:paraId="69F4E156">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2.经乙方函告，甲方仍不协助乙方办理证照变更等相关手续；</w:t>
      </w:r>
    </w:p>
    <w:p w14:paraId="3941F595">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3.因甲方原因导致乙方无法按约定用途正常开展经营。</w:t>
      </w:r>
    </w:p>
    <w:p w14:paraId="15119E43">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（三）违约金的相关约定</w:t>
      </w:r>
    </w:p>
    <w:p w14:paraId="6EA75671">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乙方返还标的超过承包期届满或合同提前</w:t>
      </w:r>
      <w:r>
        <w:rPr>
          <w:rFonts w:hint="eastAsia" w:ascii="宋体" w:hAnsi="宋体" w:eastAsia="宋体" w:cs="宋体"/>
          <w:sz w:val="24"/>
          <w:szCs w:val="24"/>
          <w:lang w:eastAsia="zh-CN"/>
        </w:rPr>
        <w:t>终止（</w:t>
      </w:r>
      <w:r>
        <w:rPr>
          <w:rFonts w:hint="eastAsia" w:ascii="宋体" w:hAnsi="宋体" w:eastAsia="宋体" w:cs="宋体"/>
          <w:sz w:val="24"/>
          <w:szCs w:val="24"/>
        </w:rPr>
        <w:t>解除</w:t>
      </w:r>
      <w:r>
        <w:rPr>
          <w:rFonts w:hint="eastAsia" w:ascii="宋体" w:hAnsi="宋体" w:eastAsia="宋体" w:cs="宋体"/>
          <w:sz w:val="24"/>
          <w:szCs w:val="24"/>
          <w:lang w:eastAsia="zh-CN"/>
        </w:rPr>
        <w:t>）</w:t>
      </w:r>
      <w:r>
        <w:rPr>
          <w:rFonts w:hint="eastAsia" w:ascii="宋体" w:hAnsi="宋体" w:eastAsia="宋体" w:cs="宋体"/>
          <w:sz w:val="24"/>
          <w:szCs w:val="24"/>
        </w:rPr>
        <w:t>后10日及以上的，甲方</w:t>
      </w:r>
      <w:r>
        <w:rPr>
          <w:rFonts w:hint="eastAsia" w:ascii="宋体" w:hAnsi="宋体" w:eastAsia="宋体" w:cs="宋体"/>
          <w:sz w:val="24"/>
          <w:szCs w:val="24"/>
          <w:lang w:eastAsia="zh-CN"/>
        </w:rPr>
        <w:t>有权</w:t>
      </w:r>
      <w:r>
        <w:rPr>
          <w:rFonts w:hint="eastAsia" w:ascii="宋体" w:hAnsi="宋体" w:eastAsia="宋体" w:cs="宋体"/>
          <w:sz w:val="24"/>
          <w:szCs w:val="24"/>
        </w:rPr>
        <w:t>按原年承包费2倍的标准按日向乙方收取占用费，并从</w:t>
      </w:r>
      <w:r>
        <w:rPr>
          <w:rFonts w:hint="eastAsia" w:ascii="宋体" w:hAnsi="宋体" w:eastAsia="宋体" w:cs="宋体"/>
          <w:sz w:val="24"/>
          <w:szCs w:val="24"/>
          <w:lang w:eastAsia="zh-CN"/>
        </w:rPr>
        <w:t>履约保证金</w:t>
      </w:r>
      <w:r>
        <w:rPr>
          <w:rFonts w:hint="eastAsia" w:ascii="宋体" w:hAnsi="宋体" w:eastAsia="宋体" w:cs="宋体"/>
          <w:sz w:val="24"/>
          <w:szCs w:val="24"/>
        </w:rPr>
        <w:t>中扣取；</w:t>
      </w:r>
    </w:p>
    <w:p w14:paraId="1E2989B8">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乙方</w:t>
      </w:r>
      <w:r>
        <w:rPr>
          <w:rFonts w:hint="eastAsia" w:ascii="宋体" w:hAnsi="宋体" w:eastAsia="宋体" w:cs="宋体"/>
          <w:sz w:val="24"/>
          <w:szCs w:val="24"/>
          <w:lang w:val="en-US" w:eastAsia="zh-CN"/>
        </w:rPr>
        <w:t>逾期支付相关费用的，</w:t>
      </w:r>
      <w:r>
        <w:rPr>
          <w:rFonts w:hint="eastAsia" w:ascii="宋体" w:hAnsi="宋体" w:eastAsia="宋体" w:cs="宋体"/>
          <w:sz w:val="24"/>
          <w:szCs w:val="24"/>
        </w:rPr>
        <w:t>违约金每日按</w:t>
      </w:r>
      <w:r>
        <w:rPr>
          <w:rFonts w:hint="eastAsia" w:ascii="宋体" w:hAnsi="宋体" w:eastAsia="宋体" w:cs="宋体"/>
          <w:sz w:val="24"/>
          <w:szCs w:val="24"/>
          <w:lang w:val="en-US" w:eastAsia="zh-CN"/>
        </w:rPr>
        <w:t>未付金</w:t>
      </w:r>
      <w:r>
        <w:rPr>
          <w:rFonts w:hint="eastAsia" w:ascii="宋体" w:hAnsi="宋体" w:eastAsia="宋体" w:cs="宋体"/>
          <w:sz w:val="24"/>
          <w:szCs w:val="24"/>
        </w:rPr>
        <w:t>额的</w:t>
      </w:r>
      <w:r>
        <w:rPr>
          <w:rFonts w:hint="eastAsia" w:ascii="宋体" w:hAnsi="宋体" w:eastAsia="宋体" w:cs="宋体"/>
          <w:sz w:val="24"/>
          <w:szCs w:val="24"/>
          <w:lang w:val="en-US" w:eastAsia="zh-CN"/>
        </w:rPr>
        <w:t>万分之四</w:t>
      </w:r>
      <w:r>
        <w:rPr>
          <w:rFonts w:hint="eastAsia" w:ascii="宋体" w:hAnsi="宋体" w:eastAsia="宋体" w:cs="宋体"/>
          <w:sz w:val="24"/>
          <w:szCs w:val="24"/>
        </w:rPr>
        <w:t>进行计算</w:t>
      </w:r>
      <w:r>
        <w:rPr>
          <w:rFonts w:hint="eastAsia" w:ascii="宋体" w:hAnsi="宋体" w:eastAsia="宋体" w:cs="宋体"/>
          <w:sz w:val="24"/>
          <w:szCs w:val="24"/>
          <w:lang w:eastAsia="zh-CN"/>
        </w:rPr>
        <w:t>。</w:t>
      </w:r>
    </w:p>
    <w:p w14:paraId="6BB0B162">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承包合同关系解除后双方无纠纷，在双方办完相关交接手续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含人员变更</w:t>
      </w:r>
      <w:r>
        <w:rPr>
          <w:rFonts w:hint="eastAsia" w:ascii="宋体" w:hAnsi="宋体" w:eastAsia="宋体" w:cs="宋体"/>
          <w:sz w:val="24"/>
          <w:szCs w:val="24"/>
          <w:lang w:eastAsia="zh-CN"/>
        </w:rPr>
        <w:t>）</w:t>
      </w:r>
      <w:r>
        <w:rPr>
          <w:rFonts w:hint="eastAsia" w:ascii="宋体" w:hAnsi="宋体" w:eastAsia="宋体" w:cs="宋体"/>
          <w:sz w:val="24"/>
          <w:szCs w:val="24"/>
        </w:rPr>
        <w:t>后，甲方未在</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个工作日内退还</w:t>
      </w:r>
      <w:r>
        <w:rPr>
          <w:rFonts w:hint="eastAsia" w:ascii="宋体" w:hAnsi="宋体" w:eastAsia="宋体" w:cs="宋体"/>
          <w:sz w:val="24"/>
          <w:szCs w:val="24"/>
          <w:lang w:eastAsia="zh-CN"/>
        </w:rPr>
        <w:t>履约保证金</w:t>
      </w:r>
      <w:r>
        <w:rPr>
          <w:rFonts w:hint="eastAsia" w:ascii="宋体" w:hAnsi="宋体" w:eastAsia="宋体" w:cs="宋体"/>
          <w:sz w:val="24"/>
          <w:szCs w:val="24"/>
        </w:rPr>
        <w:t>给乙方的，应向乙方支付违约金，违约金每日按</w:t>
      </w:r>
      <w:r>
        <w:rPr>
          <w:rFonts w:hint="eastAsia" w:ascii="宋体" w:hAnsi="宋体" w:eastAsia="宋体" w:cs="宋体"/>
          <w:sz w:val="24"/>
          <w:szCs w:val="24"/>
          <w:lang w:eastAsia="zh-CN"/>
        </w:rPr>
        <w:t>履约保证金</w:t>
      </w:r>
      <w:r>
        <w:rPr>
          <w:rFonts w:hint="eastAsia" w:ascii="宋体" w:hAnsi="宋体" w:eastAsia="宋体" w:cs="宋体"/>
          <w:sz w:val="24"/>
          <w:szCs w:val="24"/>
        </w:rPr>
        <w:t>数额的</w:t>
      </w:r>
      <w:r>
        <w:rPr>
          <w:rFonts w:hint="eastAsia" w:ascii="宋体" w:hAnsi="宋体" w:eastAsia="宋体" w:cs="宋体"/>
          <w:sz w:val="24"/>
          <w:szCs w:val="24"/>
          <w:lang w:val="en-US" w:eastAsia="zh-CN"/>
        </w:rPr>
        <w:t>万分之四</w:t>
      </w:r>
      <w:r>
        <w:rPr>
          <w:rFonts w:hint="eastAsia" w:ascii="宋体" w:hAnsi="宋体" w:eastAsia="宋体" w:cs="宋体"/>
          <w:sz w:val="24"/>
          <w:szCs w:val="24"/>
        </w:rPr>
        <w:t>进行计算。</w:t>
      </w:r>
    </w:p>
    <w:p w14:paraId="41130074">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十一</w:t>
      </w:r>
      <w:r>
        <w:rPr>
          <w:rFonts w:hint="eastAsia" w:ascii="宋体" w:hAnsi="宋体" w:eastAsia="宋体" w:cs="宋体"/>
          <w:b/>
          <w:bCs/>
          <w:sz w:val="24"/>
          <w:szCs w:val="24"/>
        </w:rPr>
        <w:t>条  廉政约定</w:t>
      </w:r>
    </w:p>
    <w:p w14:paraId="46E5B92A">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269DC374">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（二）承诺内容</w:t>
      </w:r>
    </w:p>
    <w:p w14:paraId="30CD01BA">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协议</w:t>
      </w:r>
      <w:r>
        <w:rPr>
          <w:rFonts w:hint="eastAsia" w:ascii="宋体" w:hAnsi="宋体" w:eastAsia="宋体" w:cs="宋体"/>
          <w:sz w:val="24"/>
          <w:szCs w:val="24"/>
        </w:rPr>
        <w:t>双方工作人员不得索要或收受对方一切贿赂或行贿对方工作人员。</w:t>
      </w:r>
    </w:p>
    <w:p w14:paraId="2E2C421A">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甲方工作人员不得参与或介绍亲朋</w:t>
      </w:r>
      <w:r>
        <w:rPr>
          <w:rFonts w:hint="eastAsia" w:ascii="宋体" w:hAnsi="宋体" w:eastAsia="宋体" w:cs="宋体"/>
          <w:sz w:val="24"/>
          <w:szCs w:val="24"/>
          <w:lang w:eastAsia="zh-CN"/>
        </w:rPr>
        <w:t>参与</w:t>
      </w:r>
      <w:r>
        <w:rPr>
          <w:rFonts w:hint="eastAsia" w:ascii="宋体" w:hAnsi="宋体" w:eastAsia="宋体" w:cs="宋体"/>
          <w:sz w:val="24"/>
          <w:szCs w:val="24"/>
        </w:rPr>
        <w:t>乙方有关的经营活动，不得介绍亲朋到乙方工作。</w:t>
      </w:r>
    </w:p>
    <w:p w14:paraId="23A6E6FB">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双方不得组织或参加有可能妨碍双方公正公务的宴请及娱乐活动。</w:t>
      </w:r>
    </w:p>
    <w:p w14:paraId="7880DB69">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甲乙双方不得为谋取不正当利益擅自与对方工作人员就</w:t>
      </w:r>
      <w:r>
        <w:rPr>
          <w:rFonts w:hint="eastAsia" w:ascii="宋体" w:hAnsi="宋体" w:eastAsia="宋体" w:cs="宋体"/>
          <w:sz w:val="24"/>
          <w:szCs w:val="24"/>
          <w:lang w:eastAsia="zh-CN"/>
        </w:rPr>
        <w:t>承包</w:t>
      </w:r>
      <w:r>
        <w:rPr>
          <w:rFonts w:hint="eastAsia" w:ascii="宋体" w:hAnsi="宋体" w:eastAsia="宋体" w:cs="宋体"/>
          <w:sz w:val="24"/>
          <w:szCs w:val="24"/>
        </w:rPr>
        <w:t>关系的各项相关事项进行私下商谈或者达成默契。 </w:t>
      </w:r>
    </w:p>
    <w:p w14:paraId="0D4846A6">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（三）违约条款</w:t>
      </w:r>
    </w:p>
    <w:p w14:paraId="4AEEAA5B">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甲方及其工作人员违反上述规定，依据有关规定给予党纪、政纪或组织处理；涉嫌犯罪的，移交司法机关追究刑事责任。</w:t>
      </w:r>
    </w:p>
    <w:p w14:paraId="66B2839F">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因乙方违反上述约定导致甲方工作人员违反上述规定的，视情节轻重，甲方扣除乙方10%—50%的履约保证金；致使甲方工作人员被追究刑事责任的，甲方有权终止</w:t>
      </w:r>
      <w:r>
        <w:rPr>
          <w:rFonts w:hint="eastAsia" w:ascii="宋体" w:hAnsi="宋体" w:eastAsia="宋体" w:cs="宋体"/>
          <w:sz w:val="24"/>
          <w:szCs w:val="24"/>
          <w:lang w:eastAsia="zh-CN"/>
        </w:rPr>
        <w:t>承包合同</w:t>
      </w:r>
      <w:r>
        <w:rPr>
          <w:rFonts w:hint="eastAsia" w:ascii="宋体" w:hAnsi="宋体" w:eastAsia="宋体" w:cs="宋体"/>
          <w:sz w:val="24"/>
          <w:szCs w:val="24"/>
        </w:rPr>
        <w:t>，并没收乙方全部履约保证金。</w:t>
      </w:r>
    </w:p>
    <w:p w14:paraId="695A08DA">
      <w:pPr>
        <w:keepNext w:val="0"/>
        <w:keepLines w:val="0"/>
        <w:pageBreakBefore w:val="0"/>
        <w:kinsoku/>
        <w:wordWrap/>
        <w:overflowPunct/>
        <w:topLinePunct w:val="0"/>
        <w:autoSpaceDN/>
        <w:bidi w:val="0"/>
        <w:adjustRightInd/>
        <w:spacing w:line="5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十二</w:t>
      </w:r>
      <w:r>
        <w:rPr>
          <w:rFonts w:hint="eastAsia" w:ascii="宋体" w:hAnsi="宋体" w:eastAsia="宋体" w:cs="宋体"/>
          <w:b/>
          <w:bCs/>
          <w:sz w:val="24"/>
          <w:szCs w:val="24"/>
        </w:rPr>
        <w:t xml:space="preserve">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合同终止（解除）</w:t>
      </w:r>
    </w:p>
    <w:p w14:paraId="467ABE42">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承包期满或合同提前终止（解除）时，乙方须无条件配合做好下列事项，方可办理相关费用的结算（包括履约保证金）。乙方应于承包期届满或合同提前终止（解除）后10日以内归还标的及所有资产，承包期届满或合同提前终止（解除）后的</w:t>
      </w:r>
      <w:r>
        <w:rPr>
          <w:rFonts w:hint="eastAsia" w:ascii="宋体" w:hAnsi="宋体" w:eastAsia="宋体" w:cs="宋体"/>
          <w:sz w:val="24"/>
          <w:szCs w:val="24"/>
        </w:rPr>
        <w:t>经营所得归</w:t>
      </w:r>
      <w:r>
        <w:rPr>
          <w:rFonts w:hint="eastAsia" w:ascii="宋体" w:hAnsi="宋体" w:eastAsia="宋体" w:cs="宋体"/>
          <w:sz w:val="24"/>
          <w:szCs w:val="24"/>
          <w:lang w:eastAsia="zh-CN"/>
        </w:rPr>
        <w:t>甲方所有。</w:t>
      </w:r>
    </w:p>
    <w:p w14:paraId="126018D4">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乙方须按照交付时双方确认的《资产交接清单》如数</w:t>
      </w:r>
      <w:r>
        <w:rPr>
          <w:rFonts w:hint="eastAsia" w:ascii="宋体" w:hAnsi="宋体" w:eastAsia="宋体" w:cs="宋体"/>
          <w:sz w:val="24"/>
          <w:szCs w:val="24"/>
          <w:lang w:val="en-US" w:eastAsia="zh-CN"/>
        </w:rPr>
        <w:t>归还经营权及所有资产</w:t>
      </w:r>
      <w:r>
        <w:rPr>
          <w:rFonts w:hint="eastAsia" w:ascii="宋体" w:hAnsi="宋体" w:eastAsia="宋体" w:cs="宋体"/>
          <w:sz w:val="24"/>
          <w:szCs w:val="24"/>
          <w:lang w:eastAsia="zh-CN"/>
        </w:rPr>
        <w:t>（包括但不限于</w:t>
      </w:r>
      <w:r>
        <w:rPr>
          <w:rFonts w:hint="eastAsia" w:ascii="宋体" w:hAnsi="宋体" w:eastAsia="宋体" w:cs="宋体"/>
          <w:sz w:val="24"/>
          <w:szCs w:val="24"/>
          <w:lang w:val="en-US" w:eastAsia="zh-CN"/>
        </w:rPr>
        <w:t>各类设施设备、</w:t>
      </w:r>
      <w:r>
        <w:rPr>
          <w:rFonts w:hint="eastAsia" w:ascii="宋体" w:hAnsi="宋体" w:eastAsia="宋体" w:cs="宋体"/>
          <w:sz w:val="24"/>
          <w:szCs w:val="24"/>
          <w:lang w:eastAsia="zh-CN"/>
        </w:rPr>
        <w:t>证照、</w:t>
      </w:r>
      <w:r>
        <w:rPr>
          <w:rFonts w:hint="eastAsia" w:ascii="宋体" w:hAnsi="宋体" w:eastAsia="宋体" w:cs="宋体"/>
          <w:sz w:val="24"/>
          <w:szCs w:val="24"/>
          <w:lang w:val="en-US" w:eastAsia="zh-CN"/>
        </w:rPr>
        <w:t>印章、</w:t>
      </w:r>
      <w:r>
        <w:rPr>
          <w:rFonts w:hint="eastAsia" w:ascii="宋体" w:hAnsi="宋体" w:eastAsia="宋体" w:cs="宋体"/>
          <w:sz w:val="24"/>
          <w:szCs w:val="24"/>
          <w:lang w:eastAsia="zh-CN"/>
        </w:rPr>
        <w:t>财产、法定代表人或负责人变更等），同时接受财务审计</w:t>
      </w:r>
      <w:r>
        <w:rPr>
          <w:rFonts w:hint="eastAsia" w:ascii="宋体" w:hAnsi="宋体" w:eastAsia="宋体" w:cs="宋体"/>
          <w:sz w:val="24"/>
          <w:szCs w:val="24"/>
          <w:lang w:val="en-US" w:eastAsia="zh-CN"/>
        </w:rPr>
        <w:t>，如财务审计报告中标的的净资产少于标的移交时出具的审计报告中载明的净资产数值的，差额部分由乙方补足。</w:t>
      </w:r>
      <w:r>
        <w:rPr>
          <w:rFonts w:hint="eastAsia" w:ascii="宋体" w:hAnsi="宋体" w:eastAsia="宋体" w:cs="宋体"/>
          <w:sz w:val="24"/>
          <w:szCs w:val="24"/>
          <w:lang w:eastAsia="zh-CN"/>
        </w:rPr>
        <w:t>返还时，标的应当符合</w:t>
      </w:r>
      <w:r>
        <w:rPr>
          <w:rFonts w:hint="eastAsia" w:ascii="宋体" w:hAnsi="宋体" w:eastAsia="宋体" w:cs="宋体"/>
          <w:sz w:val="24"/>
          <w:szCs w:val="24"/>
        </w:rPr>
        <w:t>正常使用后的状态，经甲方验收认可，并互相结清各自应当承担的费用，若验收不合格的，按</w:t>
      </w:r>
      <w:r>
        <w:rPr>
          <w:rFonts w:hint="eastAsia" w:ascii="宋体" w:hAnsi="宋体" w:eastAsia="宋体" w:cs="宋体"/>
          <w:sz w:val="24"/>
          <w:szCs w:val="24"/>
          <w:lang w:eastAsia="zh-CN"/>
        </w:rPr>
        <w:t>实际</w:t>
      </w:r>
      <w:r>
        <w:rPr>
          <w:rFonts w:hint="eastAsia" w:ascii="宋体" w:hAnsi="宋体" w:eastAsia="宋体" w:cs="宋体"/>
          <w:sz w:val="24"/>
          <w:szCs w:val="24"/>
        </w:rPr>
        <w:t>损失赔偿</w:t>
      </w:r>
      <w:r>
        <w:rPr>
          <w:rFonts w:hint="eastAsia" w:ascii="宋体" w:hAnsi="宋体" w:eastAsia="宋体" w:cs="宋体"/>
          <w:sz w:val="24"/>
          <w:szCs w:val="24"/>
          <w:lang w:eastAsia="zh-CN"/>
        </w:rPr>
        <w:t>。</w:t>
      </w:r>
    </w:p>
    <w:p w14:paraId="23DBC989">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在本合同履行期间</w:t>
      </w:r>
      <w:r>
        <w:rPr>
          <w:rFonts w:hint="eastAsia" w:ascii="宋体" w:hAnsi="宋体" w:eastAsia="宋体" w:cs="宋体"/>
          <w:sz w:val="24"/>
          <w:szCs w:val="24"/>
          <w:lang w:eastAsia="zh-CN"/>
        </w:rPr>
        <w:t>站点</w:t>
      </w:r>
      <w:r>
        <w:rPr>
          <w:rFonts w:hint="eastAsia" w:ascii="宋体" w:hAnsi="宋体" w:eastAsia="宋体" w:cs="宋体"/>
          <w:sz w:val="24"/>
          <w:szCs w:val="24"/>
        </w:rPr>
        <w:t>添置的各类设施、设备、资产，在本合同履行届满或合同解除后均归</w:t>
      </w:r>
      <w:r>
        <w:rPr>
          <w:rFonts w:hint="eastAsia" w:ascii="宋体" w:hAnsi="宋体" w:eastAsia="宋体" w:cs="宋体"/>
          <w:sz w:val="24"/>
          <w:szCs w:val="24"/>
          <w:lang w:eastAsia="zh-CN"/>
        </w:rPr>
        <w:t>站点</w:t>
      </w:r>
      <w:r>
        <w:rPr>
          <w:rFonts w:hint="eastAsia" w:ascii="宋体" w:hAnsi="宋体" w:eastAsia="宋体" w:cs="宋体"/>
          <w:sz w:val="24"/>
          <w:szCs w:val="24"/>
        </w:rPr>
        <w:t>所有，并整体向甲方移交</w:t>
      </w:r>
      <w:r>
        <w:rPr>
          <w:rFonts w:hint="eastAsia" w:ascii="宋体" w:hAnsi="宋体" w:eastAsia="宋体" w:cs="宋体"/>
          <w:sz w:val="24"/>
          <w:szCs w:val="24"/>
          <w:lang w:eastAsia="zh-CN"/>
        </w:rPr>
        <w:t>。</w:t>
      </w:r>
    </w:p>
    <w:p w14:paraId="7AA45C7D">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乙方逾期返还标的的，则应按原</w:t>
      </w:r>
      <w:r>
        <w:rPr>
          <w:rFonts w:hint="eastAsia" w:ascii="宋体" w:hAnsi="宋体" w:eastAsia="宋体" w:cs="宋体"/>
          <w:sz w:val="24"/>
          <w:szCs w:val="24"/>
          <w:lang w:eastAsia="zh-CN"/>
        </w:rPr>
        <w:t>承包款</w:t>
      </w:r>
      <w:r>
        <w:rPr>
          <w:rFonts w:hint="eastAsia" w:ascii="宋体" w:hAnsi="宋体" w:eastAsia="宋体" w:cs="宋体"/>
          <w:sz w:val="24"/>
          <w:szCs w:val="24"/>
        </w:rPr>
        <w:t>标准的</w:t>
      </w:r>
      <w:r>
        <w:rPr>
          <w:rFonts w:hint="eastAsia" w:ascii="宋体" w:hAnsi="宋体" w:eastAsia="宋体" w:cs="宋体"/>
          <w:sz w:val="24"/>
          <w:szCs w:val="24"/>
          <w:lang w:val="en-US" w:eastAsia="zh-CN"/>
        </w:rPr>
        <w:t>2</w:t>
      </w:r>
      <w:r>
        <w:rPr>
          <w:rFonts w:hint="eastAsia" w:ascii="宋体" w:hAnsi="宋体" w:eastAsia="宋体" w:cs="宋体"/>
          <w:sz w:val="24"/>
          <w:szCs w:val="24"/>
        </w:rPr>
        <w:t>倍向甲方支付占用期间侵占费</w:t>
      </w:r>
      <w:r>
        <w:rPr>
          <w:rFonts w:hint="eastAsia" w:ascii="宋体" w:hAnsi="宋体" w:eastAsia="宋体" w:cs="宋体"/>
          <w:sz w:val="24"/>
          <w:szCs w:val="24"/>
          <w:lang w:val="en-US" w:eastAsia="zh-CN"/>
        </w:rPr>
        <w:t>。</w:t>
      </w:r>
    </w:p>
    <w:p w14:paraId="0CDD6329">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乙方须保证</w:t>
      </w:r>
      <w:r>
        <w:rPr>
          <w:rFonts w:hint="eastAsia" w:ascii="宋体" w:hAnsi="宋体" w:eastAsia="宋体" w:cs="宋体"/>
          <w:sz w:val="24"/>
          <w:szCs w:val="24"/>
          <w:lang w:eastAsia="zh-CN"/>
        </w:rPr>
        <w:t>站点</w:t>
      </w:r>
      <w:r>
        <w:rPr>
          <w:rFonts w:hint="eastAsia" w:ascii="宋体" w:hAnsi="宋体" w:eastAsia="宋体" w:cs="宋体"/>
          <w:sz w:val="24"/>
          <w:szCs w:val="24"/>
        </w:rPr>
        <w:t>经营相关的证照合法并仍处于有效状态，且不会因其不良履约情况，影响相关证照延续申请。由于非乙方原因导致</w:t>
      </w:r>
      <w:r>
        <w:rPr>
          <w:rFonts w:hint="eastAsia" w:ascii="宋体" w:hAnsi="宋体" w:eastAsia="宋体" w:cs="宋体"/>
          <w:sz w:val="24"/>
          <w:szCs w:val="24"/>
          <w:lang w:eastAsia="zh-CN"/>
        </w:rPr>
        <w:t>站点</w:t>
      </w:r>
      <w:r>
        <w:rPr>
          <w:rFonts w:hint="eastAsia" w:ascii="宋体" w:hAnsi="宋体" w:eastAsia="宋体" w:cs="宋体"/>
          <w:sz w:val="24"/>
          <w:szCs w:val="24"/>
        </w:rPr>
        <w:t>的营业执照等相关证照被撤销、吊销的，本合同自行终止，甲方不承担违约责任；由于乙方原因造成</w:t>
      </w:r>
      <w:r>
        <w:rPr>
          <w:rFonts w:hint="eastAsia" w:ascii="宋体" w:hAnsi="宋体" w:eastAsia="宋体" w:cs="宋体"/>
          <w:sz w:val="24"/>
          <w:szCs w:val="24"/>
          <w:lang w:eastAsia="zh-CN"/>
        </w:rPr>
        <w:t>站点</w:t>
      </w:r>
      <w:r>
        <w:rPr>
          <w:rFonts w:hint="eastAsia" w:ascii="宋体" w:hAnsi="宋体" w:eastAsia="宋体" w:cs="宋体"/>
          <w:sz w:val="24"/>
          <w:szCs w:val="24"/>
        </w:rPr>
        <w:t>的营业执照等相关证</w:t>
      </w:r>
      <w:r>
        <w:rPr>
          <w:rFonts w:hint="eastAsia" w:ascii="宋体" w:hAnsi="宋体" w:eastAsia="宋体" w:cs="宋体"/>
          <w:sz w:val="24"/>
          <w:szCs w:val="24"/>
          <w:lang w:eastAsia="zh-CN"/>
        </w:rPr>
        <w:t>照</w:t>
      </w:r>
      <w:r>
        <w:rPr>
          <w:rFonts w:hint="eastAsia" w:ascii="宋体" w:hAnsi="宋体" w:eastAsia="宋体" w:cs="宋体"/>
          <w:sz w:val="24"/>
          <w:szCs w:val="24"/>
        </w:rPr>
        <w:t>被撤销、吊销的，已付承包费及</w:t>
      </w:r>
      <w:r>
        <w:rPr>
          <w:rFonts w:hint="eastAsia" w:ascii="宋体" w:hAnsi="宋体" w:eastAsia="宋体" w:cs="宋体"/>
          <w:sz w:val="24"/>
          <w:szCs w:val="24"/>
          <w:lang w:eastAsia="zh-CN"/>
        </w:rPr>
        <w:t>履约保证金</w:t>
      </w:r>
      <w:r>
        <w:rPr>
          <w:rFonts w:hint="eastAsia" w:ascii="宋体" w:hAnsi="宋体" w:eastAsia="宋体" w:cs="宋体"/>
          <w:sz w:val="24"/>
          <w:szCs w:val="24"/>
        </w:rPr>
        <w:t>不予退还。</w:t>
      </w:r>
    </w:p>
    <w:p w14:paraId="04D6306A">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（二）终止本合同的其他情形</w:t>
      </w:r>
    </w:p>
    <w:p w14:paraId="79618F08">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承包期间，如遇政府</w:t>
      </w:r>
      <w:r>
        <w:rPr>
          <w:rFonts w:hint="eastAsia" w:ascii="宋体" w:hAnsi="宋体" w:eastAsia="宋体" w:cs="宋体"/>
          <w:sz w:val="24"/>
          <w:szCs w:val="24"/>
        </w:rPr>
        <w:t>征用、收</w:t>
      </w:r>
      <w:r>
        <w:rPr>
          <w:rFonts w:hint="eastAsia" w:ascii="宋体" w:hAnsi="宋体" w:eastAsia="宋体" w:cs="宋体"/>
          <w:sz w:val="24"/>
          <w:szCs w:val="24"/>
          <w:lang w:eastAsia="zh-CN"/>
        </w:rPr>
        <w:t>购（如收购人为政府或国企的，乙方无优先购买权）、</w:t>
      </w:r>
      <w:r>
        <w:rPr>
          <w:rFonts w:hint="eastAsia" w:ascii="宋体" w:hAnsi="宋体" w:eastAsia="宋体" w:cs="宋体"/>
          <w:sz w:val="24"/>
          <w:szCs w:val="24"/>
        </w:rPr>
        <w:t>拆除</w:t>
      </w:r>
      <w:r>
        <w:rPr>
          <w:rFonts w:hint="eastAsia" w:ascii="宋体" w:hAnsi="宋体" w:eastAsia="宋体" w:cs="宋体"/>
          <w:sz w:val="24"/>
          <w:szCs w:val="24"/>
          <w:lang w:eastAsia="zh-CN"/>
        </w:rPr>
        <w:t>站点等</w:t>
      </w:r>
      <w:r>
        <w:rPr>
          <w:rFonts w:hint="eastAsia" w:ascii="宋体" w:hAnsi="宋体" w:eastAsia="宋体" w:cs="宋体"/>
          <w:sz w:val="24"/>
          <w:szCs w:val="24"/>
          <w:lang w:val="en-US" w:eastAsia="zh-CN"/>
        </w:rPr>
        <w:t>原因导致无法履约的，甲方则须提前3个月书面通知乙方，乙方应无条件服从并及时归还标的，甲方不承担违约责任和任何形式的补偿；政府给予的所有补偿费用归甲方所有，但乙方自行装修和添置的设施设备政府给予的补偿归乙方所有，且甲方不作任何形式的补偿；对乙方客观上产生的搬离、安置、停产停业等任何的损失由乙方自行承担。剩余承包费（按乙方实际归还标的之日起，按日计算）和履约保证金予以返还。</w:t>
      </w:r>
    </w:p>
    <w:p w14:paraId="091A3E1E">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2.甲方将整体产权转让或收回自用的，须提前3个月书面通知乙方，乙方应无条件服从并及时归还标的，甲方不承担违约责任和任何形式的补偿。承包款按照实际使用时间计算，多退少补，履约保证金予以返还。</w:t>
      </w:r>
    </w:p>
    <w:p w14:paraId="3D7A3AB0">
      <w:pPr>
        <w:keepNext w:val="0"/>
        <w:keepLines w:val="0"/>
        <w:pageBreakBefore w:val="0"/>
        <w:kinsoku/>
        <w:wordWrap/>
        <w:overflowPunct/>
        <w:topLinePunct w:val="0"/>
        <w:autoSpaceDN/>
        <w:bidi w:val="0"/>
        <w:adjustRightInd/>
        <w:spacing w:line="54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第十三条  其他约定</w:t>
      </w:r>
    </w:p>
    <w:p w14:paraId="5E10B9E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本合同履行期间内站点发生的债权由乙方享有，在本合同履行终止或解除以后，站点应将上述债权转让给乙方；本合同履行期间内站点发生的债务由乙方承担，在本合同履行终止或解除之日起10日内乙方付清站点上述债务。</w:t>
      </w:r>
    </w:p>
    <w:p w14:paraId="0BF86321">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（二）本合同履行期间，</w:t>
      </w:r>
      <w:r>
        <w:rPr>
          <w:rFonts w:hint="eastAsia" w:ascii="宋体" w:hAnsi="宋体" w:eastAsia="宋体" w:cs="宋体"/>
          <w:sz w:val="24"/>
          <w:szCs w:val="24"/>
          <w:lang w:eastAsia="zh-CN"/>
        </w:rPr>
        <w:t>站点</w:t>
      </w:r>
      <w:r>
        <w:rPr>
          <w:rFonts w:hint="eastAsia" w:ascii="宋体" w:hAnsi="宋体" w:eastAsia="宋体" w:cs="宋体"/>
          <w:sz w:val="24"/>
          <w:szCs w:val="24"/>
        </w:rPr>
        <w:t>被相关政府部门（包括但不限于市场监督、消防、商务等部门）处以罚款或行政处罚，该罚款及行政处罚引起的法律风险由乙方承担。</w:t>
      </w:r>
    </w:p>
    <w:p w14:paraId="4306B2F9">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（三）本合同履行期间，</w:t>
      </w:r>
      <w:r>
        <w:rPr>
          <w:rFonts w:hint="eastAsia" w:ascii="宋体" w:hAnsi="宋体" w:eastAsia="宋体" w:cs="宋体"/>
          <w:sz w:val="24"/>
          <w:szCs w:val="24"/>
          <w:lang w:eastAsia="zh-CN"/>
        </w:rPr>
        <w:t>站点</w:t>
      </w:r>
      <w:r>
        <w:rPr>
          <w:rFonts w:hint="eastAsia" w:ascii="宋体" w:hAnsi="宋体" w:eastAsia="宋体" w:cs="宋体"/>
          <w:sz w:val="24"/>
          <w:szCs w:val="24"/>
        </w:rPr>
        <w:t>被消费者或者第三人投诉或者诉讼的，由乙方负责解决，由此引起的法律风险由乙方承担。</w:t>
      </w:r>
    </w:p>
    <w:p w14:paraId="14546F49">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（四）如在本合同履行期间，因乙方原因（包括但不限于经营管理不善等）造成第三人及甲方、</w:t>
      </w:r>
      <w:r>
        <w:rPr>
          <w:rFonts w:hint="eastAsia" w:ascii="宋体" w:hAnsi="宋体" w:eastAsia="宋体" w:cs="宋体"/>
          <w:sz w:val="24"/>
          <w:szCs w:val="24"/>
          <w:lang w:eastAsia="zh-CN"/>
        </w:rPr>
        <w:t>站点</w:t>
      </w:r>
      <w:r>
        <w:rPr>
          <w:rFonts w:hint="eastAsia" w:ascii="宋体" w:hAnsi="宋体" w:eastAsia="宋体" w:cs="宋体"/>
          <w:sz w:val="24"/>
          <w:szCs w:val="24"/>
        </w:rPr>
        <w:t>人身损害及财产损失的，由乙方全额承担赔偿责任。</w:t>
      </w:r>
    </w:p>
    <w:p w14:paraId="22462543">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（五）其他未约定事项可另行补充。</w:t>
      </w:r>
    </w:p>
    <w:p w14:paraId="5D7C37A3">
      <w:pPr>
        <w:keepNext w:val="0"/>
        <w:keepLines w:val="0"/>
        <w:pageBreakBefore w:val="0"/>
        <w:kinsoku/>
        <w:wordWrap/>
        <w:overflowPunct/>
        <w:topLinePunct w:val="0"/>
        <w:autoSpaceDN/>
        <w:bidi w:val="0"/>
        <w:adjustRightInd/>
        <w:spacing w:line="540" w:lineRule="exact"/>
        <w:ind w:firstLine="472" w:firstLineChars="196"/>
        <w:textAlignment w:val="auto"/>
        <w:rPr>
          <w:rFonts w:hint="eastAsia" w:ascii="宋体" w:hAnsi="宋体" w:eastAsia="宋体" w:cs="宋体"/>
          <w:b/>
          <w:bCs/>
          <w:sz w:val="24"/>
          <w:szCs w:val="24"/>
        </w:rPr>
      </w:pPr>
      <w:r>
        <w:rPr>
          <w:rFonts w:hint="eastAsia" w:ascii="宋体" w:hAnsi="宋体" w:eastAsia="宋体" w:cs="宋体"/>
          <w:b/>
          <w:bCs/>
          <w:sz w:val="24"/>
          <w:szCs w:val="24"/>
        </w:rPr>
        <w:t>第十四条  解决争议的方式</w:t>
      </w:r>
    </w:p>
    <w:p w14:paraId="04D5A975">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合同未尽事宜双方协商解决；协商不成及合同履行过程中发生争议，任意一方可向余姚市人民法院提起诉讼。</w:t>
      </w:r>
    </w:p>
    <w:p w14:paraId="1F3E4364">
      <w:pPr>
        <w:keepNext w:val="0"/>
        <w:keepLines w:val="0"/>
        <w:pageBreakBefore w:val="0"/>
        <w:widowControl w:val="0"/>
        <w:kinsoku/>
        <w:wordWrap/>
        <w:overflowPunct/>
        <w:topLinePunct w:val="0"/>
        <w:autoSpaceDE/>
        <w:autoSpaceDN/>
        <w:bidi w:val="0"/>
        <w:adjustRightInd/>
        <w:snapToGrid/>
        <w:spacing w:line="54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甲方联系地址：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D98480E">
      <w:pPr>
        <w:keepNext w:val="0"/>
        <w:keepLines w:val="0"/>
        <w:pageBreakBefore w:val="0"/>
        <w:widowControl w:val="0"/>
        <w:kinsoku/>
        <w:wordWrap/>
        <w:overflowPunct/>
        <w:topLinePunct w:val="0"/>
        <w:autoSpaceDE/>
        <w:autoSpaceDN/>
        <w:bidi w:val="0"/>
        <w:adjustRightInd/>
        <w:snapToGrid/>
        <w:spacing w:line="54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lang w:eastAsia="zh-CN"/>
        </w:rPr>
        <w:t>乙</w:t>
      </w:r>
      <w:r>
        <w:rPr>
          <w:rFonts w:hint="eastAsia" w:ascii="宋体" w:hAnsi="宋体" w:eastAsia="宋体" w:cs="宋体"/>
          <w:sz w:val="24"/>
          <w:szCs w:val="24"/>
        </w:rPr>
        <w:t>方联系地址：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w:t>
      </w:r>
    </w:p>
    <w:p w14:paraId="55BD779D">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甲、乙双方如向前述对方联系地址以挂号信等方式邮寄</w:t>
      </w:r>
      <w:r>
        <w:rPr>
          <w:rFonts w:hint="eastAsia" w:ascii="宋体" w:hAnsi="宋体" w:eastAsia="宋体" w:cs="宋体"/>
          <w:sz w:val="24"/>
          <w:szCs w:val="24"/>
          <w:lang w:eastAsia="zh-CN"/>
        </w:rPr>
        <w:t>书面材料</w:t>
      </w:r>
      <w:r>
        <w:rPr>
          <w:rFonts w:hint="eastAsia" w:ascii="宋体" w:hAnsi="宋体" w:eastAsia="宋体" w:cs="宋体"/>
          <w:sz w:val="24"/>
          <w:szCs w:val="24"/>
        </w:rPr>
        <w:t>或通知等，邮件发出后</w:t>
      </w:r>
      <w:r>
        <w:rPr>
          <w:rFonts w:hint="eastAsia" w:ascii="宋体" w:hAnsi="宋体" w:eastAsia="宋体" w:cs="宋体"/>
          <w:sz w:val="24"/>
          <w:szCs w:val="24"/>
          <w:lang w:val="en-US" w:eastAsia="zh-CN"/>
        </w:rPr>
        <w:t>3</w:t>
      </w:r>
      <w:r>
        <w:rPr>
          <w:rFonts w:hint="eastAsia" w:ascii="宋体" w:hAnsi="宋体" w:eastAsia="宋体" w:cs="宋体"/>
          <w:sz w:val="24"/>
          <w:szCs w:val="24"/>
        </w:rPr>
        <w:t>日不退回即视为法律文书或通知等已送达对方</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若收件方拒收，也视为送达。</w:t>
      </w:r>
    </w:p>
    <w:p w14:paraId="6077ACA8">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w:t>
      </w:r>
      <w:r>
        <w:rPr>
          <w:rFonts w:hint="eastAsia" w:ascii="宋体" w:hAnsi="宋体" w:eastAsia="宋体" w:cs="宋体"/>
          <w:sz w:val="24"/>
          <w:szCs w:val="24"/>
          <w:lang w:eastAsia="zh-CN"/>
        </w:rPr>
        <w:t>协议</w:t>
      </w:r>
      <w:r>
        <w:rPr>
          <w:rFonts w:hint="eastAsia" w:ascii="宋体" w:hAnsi="宋体" w:eastAsia="宋体" w:cs="宋体"/>
          <w:sz w:val="24"/>
          <w:szCs w:val="24"/>
        </w:rPr>
        <w:t>一式叁份，经双方签字、盖章后生效。其中：甲方持贰份、乙方持壹份</w:t>
      </w:r>
      <w:r>
        <w:rPr>
          <w:rFonts w:hint="eastAsia" w:ascii="宋体" w:hAnsi="宋体" w:eastAsia="宋体" w:cs="宋体"/>
          <w:sz w:val="24"/>
          <w:szCs w:val="24"/>
          <w:lang w:eastAsia="zh-CN"/>
        </w:rPr>
        <w:t>，具有同等法律效力</w:t>
      </w:r>
      <w:r>
        <w:rPr>
          <w:rFonts w:hint="eastAsia" w:ascii="宋体" w:hAnsi="宋体" w:eastAsia="宋体" w:cs="宋体"/>
          <w:sz w:val="24"/>
          <w:szCs w:val="24"/>
        </w:rPr>
        <w:t>。</w:t>
      </w:r>
    </w:p>
    <w:p w14:paraId="6F9AB3CA">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E95214A">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乙方（盖章）</w:t>
      </w:r>
    </w:p>
    <w:p w14:paraId="3D5310BA">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A1F9C65">
      <w:pPr>
        <w:keepNext w:val="0"/>
        <w:keepLines w:val="0"/>
        <w:pageBreakBefore w:val="0"/>
        <w:kinsoku/>
        <w:wordWrap/>
        <w:overflowPunct/>
        <w:topLinePunct w:val="0"/>
        <w:autoSpaceDN/>
        <w:bidi w:val="0"/>
        <w:adjustRightInd/>
        <w:snapToGrid w:val="0"/>
        <w:spacing w:line="540" w:lineRule="exact"/>
        <w:ind w:left="-18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3560BCDA">
      <w:pPr>
        <w:keepNext w:val="0"/>
        <w:keepLines w:val="0"/>
        <w:pageBreakBefore w:val="0"/>
        <w:kinsoku/>
        <w:wordWrap/>
        <w:overflowPunct/>
        <w:topLinePunct w:val="0"/>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法定代表人（签字）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法定代表人（签字）</w:t>
      </w:r>
      <w:r>
        <w:rPr>
          <w:rFonts w:hint="eastAsia" w:ascii="宋体" w:hAnsi="宋体" w:eastAsia="宋体" w:cs="宋体"/>
          <w:sz w:val="24"/>
          <w:szCs w:val="24"/>
          <w:lang w:eastAsia="zh-CN"/>
        </w:rPr>
        <w:t>：</w:t>
      </w:r>
    </w:p>
    <w:p w14:paraId="38B4A90E">
      <w:pPr>
        <w:keepNext w:val="0"/>
        <w:keepLines w:val="0"/>
        <w:pageBreakBefore w:val="0"/>
        <w:kinsoku/>
        <w:wordWrap/>
        <w:overflowPunct/>
        <w:topLinePunct w:val="0"/>
        <w:autoSpaceDN/>
        <w:bidi w:val="0"/>
        <w:adjustRightInd/>
        <w:snapToGrid w:val="0"/>
        <w:spacing w:line="540" w:lineRule="exact"/>
        <w:ind w:left="-180"/>
        <w:textAlignment w:val="auto"/>
        <w:rPr>
          <w:rFonts w:hint="eastAsia" w:ascii="宋体" w:hAnsi="宋体" w:eastAsia="宋体" w:cs="宋体"/>
          <w:sz w:val="24"/>
          <w:szCs w:val="24"/>
        </w:rPr>
      </w:pPr>
    </w:p>
    <w:p w14:paraId="4E0BA688">
      <w:pPr>
        <w:keepNext w:val="0"/>
        <w:keepLines w:val="0"/>
        <w:pageBreakBefore w:val="0"/>
        <w:kinsoku/>
        <w:wordWrap/>
        <w:overflowPunct/>
        <w:topLinePunct w:val="0"/>
        <w:autoSpaceDN/>
        <w:bidi w:val="0"/>
        <w:adjustRightInd/>
        <w:snapToGrid w:val="0"/>
        <w:spacing w:line="540" w:lineRule="exact"/>
        <w:ind w:left="-180"/>
        <w:textAlignment w:val="auto"/>
        <w:rPr>
          <w:rFonts w:hint="eastAsia" w:ascii="宋体" w:hAnsi="宋体" w:eastAsia="宋体" w:cs="宋体"/>
          <w:sz w:val="24"/>
          <w:szCs w:val="24"/>
        </w:rPr>
      </w:pPr>
      <w:r>
        <w:rPr>
          <w:rFonts w:hint="eastAsia" w:ascii="宋体" w:hAnsi="宋体" w:eastAsia="宋体" w:cs="宋体"/>
          <w:sz w:val="24"/>
          <w:szCs w:val="24"/>
        </w:rPr>
        <w:t xml:space="preserve">     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授权代表（签字）</w:t>
      </w:r>
      <w:r>
        <w:rPr>
          <w:rFonts w:hint="eastAsia" w:ascii="宋体" w:hAnsi="宋体" w:eastAsia="宋体" w:cs="宋体"/>
          <w:b/>
          <w:bCs/>
          <w:sz w:val="24"/>
          <w:szCs w:val="24"/>
        </w:rPr>
        <w:t>：</w:t>
      </w:r>
    </w:p>
    <w:p w14:paraId="303A2D57">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28B58A1C">
      <w:pPr>
        <w:keepNext w:val="0"/>
        <w:keepLines w:val="0"/>
        <w:pageBreakBefore w:val="0"/>
        <w:kinsoku/>
        <w:wordWrap/>
        <w:overflowPunct/>
        <w:topLinePunct w:val="0"/>
        <w:autoSpaceDN/>
        <w:bidi w:val="0"/>
        <w:adjustRightIn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签订日期：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签订日期：   年   月   日 </w:t>
      </w:r>
    </w:p>
    <w:p w14:paraId="3F02F07D">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lang w:eastAsia="zh-CN"/>
        </w:rPr>
      </w:pPr>
    </w:p>
    <w:p w14:paraId="06354A14">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站点资产清单</w:t>
      </w:r>
      <w:r>
        <w:rPr>
          <w:rFonts w:hint="eastAsia" w:ascii="宋体" w:hAnsi="宋体" w:eastAsia="宋体" w:cs="宋体"/>
          <w:sz w:val="24"/>
          <w:szCs w:val="24"/>
          <w:lang w:eastAsia="zh-CN"/>
        </w:rPr>
        <w:t>》</w:t>
      </w:r>
    </w:p>
    <w:p w14:paraId="52314F8C">
      <w:pPr>
        <w:keepNext w:val="0"/>
        <w:keepLines w:val="0"/>
        <w:pageBreakBefore w:val="0"/>
        <w:widowControl w:val="0"/>
        <w:kinsoku/>
        <w:wordWrap/>
        <w:overflowPunct/>
        <w:topLinePunct w:val="0"/>
        <w:autoSpaceDE/>
        <w:autoSpaceDN/>
        <w:bidi w:val="0"/>
        <w:adjustRightInd/>
        <w:snapToGrid/>
        <w:spacing w:before="157" w:beforeLines="50" w:after="313" w:afterLines="100"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36"/>
          <w:szCs w:val="36"/>
          <w:lang w:val="en-US" w:eastAsia="zh-CN"/>
        </w:rPr>
        <w:t>站点</w:t>
      </w:r>
      <w:r>
        <w:rPr>
          <w:rFonts w:hint="eastAsia" w:ascii="宋体" w:hAnsi="宋体" w:cs="宋体"/>
          <w:b/>
          <w:bCs/>
          <w:sz w:val="36"/>
          <w:szCs w:val="36"/>
          <w:lang w:val="en-US" w:eastAsia="zh-CN"/>
        </w:rPr>
        <w:t>资产</w:t>
      </w:r>
      <w:r>
        <w:rPr>
          <w:rFonts w:hint="eastAsia" w:ascii="宋体" w:hAnsi="宋体" w:eastAsia="宋体" w:cs="宋体"/>
          <w:b/>
          <w:bCs/>
          <w:sz w:val="36"/>
          <w:szCs w:val="36"/>
          <w:lang w:val="en-US" w:eastAsia="zh-CN"/>
        </w:rPr>
        <w:t>清单</w:t>
      </w:r>
    </w:p>
    <w:tbl>
      <w:tblPr>
        <w:tblStyle w:val="5"/>
        <w:tblW w:w="8967"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587"/>
        <w:gridCol w:w="1316"/>
        <w:gridCol w:w="109"/>
        <w:gridCol w:w="1995"/>
      </w:tblGrid>
      <w:tr w14:paraId="6C2D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0" w:type="dxa"/>
            <w:noWrap w:val="0"/>
            <w:vAlign w:val="center"/>
          </w:tcPr>
          <w:p w14:paraId="4F8FFE6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 号</w:t>
            </w:r>
          </w:p>
        </w:tc>
        <w:tc>
          <w:tcPr>
            <w:tcW w:w="4587" w:type="dxa"/>
            <w:noWrap w:val="0"/>
            <w:vAlign w:val="center"/>
          </w:tcPr>
          <w:p w14:paraId="07760AF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资产名称</w:t>
            </w:r>
          </w:p>
        </w:tc>
        <w:tc>
          <w:tcPr>
            <w:tcW w:w="1316" w:type="dxa"/>
            <w:noWrap w:val="0"/>
            <w:vAlign w:val="center"/>
          </w:tcPr>
          <w:p w14:paraId="3E49C60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数</w:t>
            </w:r>
            <w:r>
              <w:rPr>
                <w:rFonts w:hint="eastAsia" w:ascii="宋体" w:hAnsi="宋体" w:eastAsia="宋体" w:cs="宋体"/>
                <w:b/>
                <w:bCs/>
                <w:i w:val="0"/>
                <w:iCs w:val="0"/>
                <w:color w:val="000000"/>
                <w:kern w:val="0"/>
                <w:sz w:val="24"/>
                <w:szCs w:val="24"/>
                <w:u w:val="none"/>
                <w:lang w:val="en-US" w:eastAsia="zh-CN" w:bidi="ar"/>
              </w:rPr>
              <w:t xml:space="preserve"> </w:t>
            </w:r>
            <w:r>
              <w:rPr>
                <w:rFonts w:hint="default" w:ascii="宋体" w:hAnsi="宋体" w:eastAsia="宋体" w:cs="宋体"/>
                <w:b/>
                <w:bCs/>
                <w:i w:val="0"/>
                <w:iCs w:val="0"/>
                <w:color w:val="000000"/>
                <w:kern w:val="0"/>
                <w:sz w:val="24"/>
                <w:szCs w:val="24"/>
                <w:u w:val="none"/>
                <w:lang w:val="en-US" w:eastAsia="zh-CN" w:bidi="ar"/>
              </w:rPr>
              <w:t>量</w:t>
            </w:r>
          </w:p>
        </w:tc>
        <w:tc>
          <w:tcPr>
            <w:tcW w:w="2104" w:type="dxa"/>
            <w:gridSpan w:val="2"/>
            <w:noWrap w:val="0"/>
            <w:vAlign w:val="center"/>
          </w:tcPr>
          <w:p w14:paraId="5287279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购入</w:t>
            </w:r>
            <w:r>
              <w:rPr>
                <w:rFonts w:hint="eastAsia" w:ascii="宋体" w:hAnsi="宋体" w:eastAsia="宋体" w:cs="宋体"/>
                <w:b/>
                <w:bCs/>
                <w:i w:val="0"/>
                <w:iCs w:val="0"/>
                <w:color w:val="000000"/>
                <w:kern w:val="0"/>
                <w:sz w:val="24"/>
                <w:szCs w:val="24"/>
                <w:u w:val="none"/>
                <w:lang w:val="en-US" w:eastAsia="zh-CN" w:bidi="ar"/>
              </w:rPr>
              <w:t>（</w:t>
            </w:r>
            <w:r>
              <w:rPr>
                <w:rFonts w:hint="default" w:ascii="宋体" w:hAnsi="宋体" w:eastAsia="宋体" w:cs="宋体"/>
                <w:b/>
                <w:bCs/>
                <w:i w:val="0"/>
                <w:iCs w:val="0"/>
                <w:color w:val="000000"/>
                <w:kern w:val="0"/>
                <w:sz w:val="24"/>
                <w:szCs w:val="24"/>
                <w:u w:val="none"/>
                <w:lang w:val="en-US" w:eastAsia="zh-CN" w:bidi="ar"/>
              </w:rPr>
              <w:t>建造</w:t>
            </w:r>
            <w:r>
              <w:rPr>
                <w:rFonts w:hint="eastAsia" w:ascii="宋体" w:hAnsi="宋体" w:eastAsia="宋体" w:cs="宋体"/>
                <w:b/>
                <w:bCs/>
                <w:i w:val="0"/>
                <w:iCs w:val="0"/>
                <w:color w:val="000000"/>
                <w:kern w:val="0"/>
                <w:sz w:val="24"/>
                <w:szCs w:val="24"/>
                <w:u w:val="none"/>
                <w:lang w:val="en-US" w:eastAsia="zh-CN" w:bidi="ar"/>
              </w:rPr>
              <w:t>）</w:t>
            </w:r>
            <w:r>
              <w:rPr>
                <w:rFonts w:hint="default" w:ascii="宋体" w:hAnsi="宋体" w:eastAsia="宋体" w:cs="宋体"/>
                <w:b/>
                <w:bCs/>
                <w:i w:val="0"/>
                <w:iCs w:val="0"/>
                <w:color w:val="000000"/>
                <w:kern w:val="0"/>
                <w:sz w:val="24"/>
                <w:szCs w:val="24"/>
                <w:u w:val="none"/>
                <w:lang w:val="en-US" w:eastAsia="zh-CN" w:bidi="ar"/>
              </w:rPr>
              <w:t>时间</w:t>
            </w:r>
          </w:p>
        </w:tc>
      </w:tr>
      <w:tr w14:paraId="0E57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36F486E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4587" w:type="dxa"/>
            <w:noWrap w:val="0"/>
            <w:vAlign w:val="center"/>
          </w:tcPr>
          <w:p w14:paraId="6396886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站房、加油亭、厕所（共84.8平方）</w:t>
            </w:r>
          </w:p>
        </w:tc>
        <w:tc>
          <w:tcPr>
            <w:tcW w:w="1425" w:type="dxa"/>
            <w:gridSpan w:val="2"/>
            <w:noWrap w:val="0"/>
            <w:vAlign w:val="center"/>
          </w:tcPr>
          <w:p w14:paraId="2D2BF79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各1幢</w:t>
            </w:r>
          </w:p>
        </w:tc>
        <w:tc>
          <w:tcPr>
            <w:tcW w:w="1995" w:type="dxa"/>
            <w:noWrap w:val="0"/>
            <w:vAlign w:val="center"/>
          </w:tcPr>
          <w:p w14:paraId="355607A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1994.1</w:t>
            </w:r>
          </w:p>
        </w:tc>
      </w:tr>
      <w:tr w14:paraId="3187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146FE95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4587" w:type="dxa"/>
            <w:noWrap w:val="0"/>
            <w:vAlign w:val="center"/>
          </w:tcPr>
          <w:p w14:paraId="2580AFB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钢棚（235.85平方）</w:t>
            </w:r>
          </w:p>
        </w:tc>
        <w:tc>
          <w:tcPr>
            <w:tcW w:w="1425" w:type="dxa"/>
            <w:gridSpan w:val="2"/>
            <w:noWrap w:val="0"/>
            <w:vAlign w:val="center"/>
          </w:tcPr>
          <w:p w14:paraId="598738F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1995" w:type="dxa"/>
            <w:noWrap w:val="0"/>
            <w:vAlign w:val="center"/>
          </w:tcPr>
          <w:p w14:paraId="163898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2004.9</w:t>
            </w:r>
          </w:p>
        </w:tc>
      </w:tr>
      <w:tr w14:paraId="6315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12FCD7B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4587" w:type="dxa"/>
            <w:noWrap w:val="0"/>
            <w:vAlign w:val="center"/>
          </w:tcPr>
          <w:p w14:paraId="386503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发电机组24kw</w:t>
            </w:r>
          </w:p>
        </w:tc>
        <w:tc>
          <w:tcPr>
            <w:tcW w:w="1425" w:type="dxa"/>
            <w:gridSpan w:val="2"/>
            <w:noWrap w:val="0"/>
            <w:vAlign w:val="center"/>
          </w:tcPr>
          <w:p w14:paraId="1084EA6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571B84D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2003.9</w:t>
            </w:r>
          </w:p>
        </w:tc>
      </w:tr>
      <w:tr w14:paraId="32EE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16649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4587" w:type="dxa"/>
            <w:noWrap w:val="0"/>
            <w:vAlign w:val="center"/>
          </w:tcPr>
          <w:p w14:paraId="640EAF9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联想电脑</w:t>
            </w:r>
          </w:p>
        </w:tc>
        <w:tc>
          <w:tcPr>
            <w:tcW w:w="1425" w:type="dxa"/>
            <w:gridSpan w:val="2"/>
            <w:noWrap w:val="0"/>
            <w:vAlign w:val="center"/>
          </w:tcPr>
          <w:p w14:paraId="5C19C2D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4F38DD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2006.9</w:t>
            </w:r>
          </w:p>
        </w:tc>
      </w:tr>
      <w:tr w14:paraId="0799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0AB1F0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4587" w:type="dxa"/>
            <w:noWrap w:val="0"/>
            <w:vAlign w:val="center"/>
          </w:tcPr>
          <w:p w14:paraId="38DD8B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税控开票电脑</w:t>
            </w:r>
          </w:p>
        </w:tc>
        <w:tc>
          <w:tcPr>
            <w:tcW w:w="1425" w:type="dxa"/>
            <w:gridSpan w:val="2"/>
            <w:noWrap w:val="0"/>
            <w:vAlign w:val="center"/>
          </w:tcPr>
          <w:p w14:paraId="44E3BA2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56BF6B9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2006.9</w:t>
            </w:r>
          </w:p>
        </w:tc>
      </w:tr>
      <w:tr w14:paraId="0188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5CD7009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4587" w:type="dxa"/>
            <w:noWrap w:val="0"/>
            <w:vAlign w:val="center"/>
          </w:tcPr>
          <w:p w14:paraId="50BFE8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联想电脑（扬天）</w:t>
            </w:r>
          </w:p>
        </w:tc>
        <w:tc>
          <w:tcPr>
            <w:tcW w:w="1425" w:type="dxa"/>
            <w:gridSpan w:val="2"/>
            <w:noWrap w:val="0"/>
            <w:vAlign w:val="center"/>
          </w:tcPr>
          <w:p w14:paraId="6DB6C32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439042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2007.7</w:t>
            </w:r>
          </w:p>
        </w:tc>
      </w:tr>
      <w:tr w14:paraId="0A60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D97C39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4587" w:type="dxa"/>
            <w:noWrap w:val="0"/>
            <w:vAlign w:val="center"/>
          </w:tcPr>
          <w:p w14:paraId="4E21066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零管系统专用电脑</w:t>
            </w:r>
          </w:p>
        </w:tc>
        <w:tc>
          <w:tcPr>
            <w:tcW w:w="1425" w:type="dxa"/>
            <w:gridSpan w:val="2"/>
            <w:noWrap w:val="0"/>
            <w:vAlign w:val="center"/>
          </w:tcPr>
          <w:p w14:paraId="43589AD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150B9AF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2010.1</w:t>
            </w:r>
          </w:p>
        </w:tc>
      </w:tr>
      <w:tr w14:paraId="6102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2FB4BC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4587" w:type="dxa"/>
            <w:noWrap w:val="0"/>
            <w:vAlign w:val="center"/>
          </w:tcPr>
          <w:p w14:paraId="69EC54B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监控系统</w:t>
            </w:r>
          </w:p>
        </w:tc>
        <w:tc>
          <w:tcPr>
            <w:tcW w:w="1425" w:type="dxa"/>
            <w:gridSpan w:val="2"/>
            <w:noWrap w:val="0"/>
            <w:vAlign w:val="center"/>
          </w:tcPr>
          <w:p w14:paraId="47BCAB6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1995" w:type="dxa"/>
            <w:noWrap w:val="0"/>
            <w:vAlign w:val="center"/>
          </w:tcPr>
          <w:p w14:paraId="796EFFB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2010.3</w:t>
            </w:r>
          </w:p>
        </w:tc>
      </w:tr>
      <w:tr w14:paraId="7D42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E3656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4587" w:type="dxa"/>
            <w:noWrap w:val="0"/>
            <w:vAlign w:val="center"/>
          </w:tcPr>
          <w:p w14:paraId="2EAAF9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复印机（夏普AR4020D）</w:t>
            </w:r>
          </w:p>
        </w:tc>
        <w:tc>
          <w:tcPr>
            <w:tcW w:w="1425" w:type="dxa"/>
            <w:gridSpan w:val="2"/>
            <w:noWrap w:val="0"/>
            <w:vAlign w:val="center"/>
          </w:tcPr>
          <w:p w14:paraId="22F276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6360235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2010.11</w:t>
            </w:r>
          </w:p>
        </w:tc>
      </w:tr>
      <w:tr w14:paraId="72BC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75911F4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4587" w:type="dxa"/>
            <w:noWrap w:val="0"/>
            <w:vAlign w:val="center"/>
          </w:tcPr>
          <w:p w14:paraId="7EDFCF7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集液罐</w:t>
            </w:r>
          </w:p>
        </w:tc>
        <w:tc>
          <w:tcPr>
            <w:tcW w:w="1425" w:type="dxa"/>
            <w:gridSpan w:val="2"/>
            <w:noWrap w:val="0"/>
            <w:vAlign w:val="center"/>
          </w:tcPr>
          <w:p w14:paraId="060796F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55BE6A6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2011.5</w:t>
            </w:r>
          </w:p>
        </w:tc>
      </w:tr>
      <w:tr w14:paraId="6F55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2BA85A3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tc>
        <w:tc>
          <w:tcPr>
            <w:tcW w:w="4587" w:type="dxa"/>
            <w:noWrap w:val="0"/>
            <w:vAlign w:val="center"/>
          </w:tcPr>
          <w:p w14:paraId="71126C7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索尼照相机EOS500D</w:t>
            </w:r>
          </w:p>
        </w:tc>
        <w:tc>
          <w:tcPr>
            <w:tcW w:w="1425" w:type="dxa"/>
            <w:gridSpan w:val="2"/>
            <w:noWrap w:val="0"/>
            <w:vAlign w:val="center"/>
          </w:tcPr>
          <w:p w14:paraId="427BBF2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3DB536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2011.5</w:t>
            </w:r>
          </w:p>
        </w:tc>
      </w:tr>
      <w:tr w14:paraId="7E1C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60" w:type="dxa"/>
            <w:noWrap w:val="0"/>
            <w:vAlign w:val="top"/>
          </w:tcPr>
          <w:p w14:paraId="049A281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c>
          <w:tcPr>
            <w:tcW w:w="4587" w:type="dxa"/>
            <w:noWrap w:val="0"/>
            <w:vAlign w:val="center"/>
          </w:tcPr>
          <w:p w14:paraId="67058DC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油气回收装置</w:t>
            </w:r>
          </w:p>
        </w:tc>
        <w:tc>
          <w:tcPr>
            <w:tcW w:w="1425" w:type="dxa"/>
            <w:gridSpan w:val="2"/>
            <w:noWrap w:val="0"/>
            <w:vAlign w:val="center"/>
          </w:tcPr>
          <w:p w14:paraId="5F8514E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1995" w:type="dxa"/>
            <w:noWrap w:val="0"/>
            <w:vAlign w:val="center"/>
          </w:tcPr>
          <w:p w14:paraId="7AEEB3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2013.3</w:t>
            </w:r>
          </w:p>
        </w:tc>
      </w:tr>
      <w:tr w14:paraId="3A44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329796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w:t>
            </w:r>
          </w:p>
        </w:tc>
        <w:tc>
          <w:tcPr>
            <w:tcW w:w="4587" w:type="dxa"/>
            <w:noWrap w:val="0"/>
            <w:vAlign w:val="center"/>
          </w:tcPr>
          <w:p w14:paraId="6DB4762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液位仪</w:t>
            </w:r>
          </w:p>
        </w:tc>
        <w:tc>
          <w:tcPr>
            <w:tcW w:w="1425" w:type="dxa"/>
            <w:gridSpan w:val="2"/>
            <w:noWrap w:val="0"/>
            <w:vAlign w:val="center"/>
          </w:tcPr>
          <w:p w14:paraId="7D7F507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1995" w:type="dxa"/>
            <w:noWrap w:val="0"/>
            <w:vAlign w:val="center"/>
          </w:tcPr>
          <w:p w14:paraId="476BC09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2013.6</w:t>
            </w:r>
          </w:p>
        </w:tc>
      </w:tr>
      <w:tr w14:paraId="626F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FECDE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c>
          <w:tcPr>
            <w:tcW w:w="4587" w:type="dxa"/>
            <w:noWrap w:val="0"/>
            <w:vAlign w:val="center"/>
          </w:tcPr>
          <w:p w14:paraId="647300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格力空调KFW-72LW</w:t>
            </w:r>
          </w:p>
        </w:tc>
        <w:tc>
          <w:tcPr>
            <w:tcW w:w="1425" w:type="dxa"/>
            <w:gridSpan w:val="2"/>
            <w:noWrap w:val="0"/>
            <w:vAlign w:val="center"/>
          </w:tcPr>
          <w:p w14:paraId="4445C40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7435EB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2013.11</w:t>
            </w:r>
          </w:p>
        </w:tc>
      </w:tr>
      <w:tr w14:paraId="4929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318FF5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4587" w:type="dxa"/>
            <w:noWrap w:val="0"/>
            <w:vAlign w:val="center"/>
          </w:tcPr>
          <w:p w14:paraId="111C54A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管控电脑（研化工控机）IPC-510</w:t>
            </w:r>
          </w:p>
        </w:tc>
        <w:tc>
          <w:tcPr>
            <w:tcW w:w="1425" w:type="dxa"/>
            <w:gridSpan w:val="2"/>
            <w:noWrap w:val="0"/>
            <w:vAlign w:val="center"/>
          </w:tcPr>
          <w:p w14:paraId="0C6C626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26C4A7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2014.12</w:t>
            </w:r>
          </w:p>
        </w:tc>
      </w:tr>
      <w:tr w14:paraId="7B2F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0C8E7D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4587" w:type="dxa"/>
            <w:noWrap w:val="0"/>
            <w:vAlign w:val="center"/>
          </w:tcPr>
          <w:p w14:paraId="709F38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20立方双层油罐</w:t>
            </w:r>
          </w:p>
        </w:tc>
        <w:tc>
          <w:tcPr>
            <w:tcW w:w="1425" w:type="dxa"/>
            <w:gridSpan w:val="2"/>
            <w:noWrap w:val="0"/>
            <w:vAlign w:val="center"/>
          </w:tcPr>
          <w:p w14:paraId="425C6CF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2只</w:t>
            </w:r>
          </w:p>
        </w:tc>
        <w:tc>
          <w:tcPr>
            <w:tcW w:w="1995" w:type="dxa"/>
            <w:noWrap w:val="0"/>
            <w:vAlign w:val="center"/>
          </w:tcPr>
          <w:p w14:paraId="4BB30BF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2017.8</w:t>
            </w:r>
          </w:p>
        </w:tc>
      </w:tr>
      <w:tr w14:paraId="1E08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509F8A0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17</w:t>
            </w:r>
          </w:p>
        </w:tc>
        <w:tc>
          <w:tcPr>
            <w:tcW w:w="4587" w:type="dxa"/>
            <w:noWrap w:val="0"/>
            <w:vAlign w:val="center"/>
          </w:tcPr>
          <w:p w14:paraId="11A5E83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30立方双层油罐</w:t>
            </w:r>
          </w:p>
        </w:tc>
        <w:tc>
          <w:tcPr>
            <w:tcW w:w="1425" w:type="dxa"/>
            <w:gridSpan w:val="2"/>
            <w:noWrap w:val="0"/>
            <w:vAlign w:val="center"/>
          </w:tcPr>
          <w:p w14:paraId="25D597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2只</w:t>
            </w:r>
          </w:p>
        </w:tc>
        <w:tc>
          <w:tcPr>
            <w:tcW w:w="1995" w:type="dxa"/>
            <w:noWrap w:val="0"/>
            <w:vAlign w:val="center"/>
          </w:tcPr>
          <w:p w14:paraId="061748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2017.8</w:t>
            </w:r>
          </w:p>
        </w:tc>
      </w:tr>
      <w:tr w14:paraId="5B0C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2D58576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w:t>
            </w:r>
          </w:p>
        </w:tc>
        <w:tc>
          <w:tcPr>
            <w:tcW w:w="4587" w:type="dxa"/>
            <w:noWrap w:val="0"/>
            <w:vAlign w:val="center"/>
          </w:tcPr>
          <w:p w14:paraId="40273AD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42D6342H-S17税控加油机</w:t>
            </w:r>
          </w:p>
        </w:tc>
        <w:tc>
          <w:tcPr>
            <w:tcW w:w="1425" w:type="dxa"/>
            <w:gridSpan w:val="2"/>
            <w:noWrap w:val="0"/>
            <w:vAlign w:val="center"/>
          </w:tcPr>
          <w:p w14:paraId="43B20DA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4台</w:t>
            </w:r>
          </w:p>
        </w:tc>
        <w:tc>
          <w:tcPr>
            <w:tcW w:w="1995" w:type="dxa"/>
            <w:noWrap w:val="0"/>
            <w:vAlign w:val="center"/>
          </w:tcPr>
          <w:p w14:paraId="5945791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2017.5</w:t>
            </w:r>
          </w:p>
        </w:tc>
      </w:tr>
      <w:tr w14:paraId="584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18FEC8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19</w:t>
            </w:r>
          </w:p>
        </w:tc>
        <w:tc>
          <w:tcPr>
            <w:tcW w:w="4587" w:type="dxa"/>
            <w:noWrap w:val="0"/>
            <w:vAlign w:val="center"/>
          </w:tcPr>
          <w:p w14:paraId="67A51AC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POS机NLS-HR11</w:t>
            </w:r>
          </w:p>
        </w:tc>
        <w:tc>
          <w:tcPr>
            <w:tcW w:w="1425" w:type="dxa"/>
            <w:gridSpan w:val="2"/>
            <w:noWrap w:val="0"/>
            <w:vAlign w:val="center"/>
          </w:tcPr>
          <w:p w14:paraId="1F4A400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69E88D7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2017.9</w:t>
            </w:r>
          </w:p>
        </w:tc>
      </w:tr>
      <w:tr w14:paraId="5B8C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2787CF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w:t>
            </w:r>
          </w:p>
        </w:tc>
        <w:tc>
          <w:tcPr>
            <w:tcW w:w="4587" w:type="dxa"/>
            <w:noWrap w:val="0"/>
            <w:vAlign w:val="center"/>
          </w:tcPr>
          <w:p w14:paraId="755342A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油汽回收在线监测设备DXJC-100S</w:t>
            </w:r>
          </w:p>
        </w:tc>
        <w:tc>
          <w:tcPr>
            <w:tcW w:w="1425" w:type="dxa"/>
            <w:gridSpan w:val="2"/>
            <w:noWrap w:val="0"/>
            <w:vAlign w:val="center"/>
          </w:tcPr>
          <w:p w14:paraId="5638A8C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1995" w:type="dxa"/>
            <w:noWrap w:val="0"/>
            <w:vAlign w:val="center"/>
          </w:tcPr>
          <w:p w14:paraId="433A99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2021.5</w:t>
            </w:r>
          </w:p>
        </w:tc>
      </w:tr>
      <w:tr w14:paraId="39E5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1656DB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21</w:t>
            </w:r>
          </w:p>
        </w:tc>
        <w:tc>
          <w:tcPr>
            <w:tcW w:w="4587" w:type="dxa"/>
            <w:noWrap w:val="0"/>
            <w:vAlign w:val="center"/>
          </w:tcPr>
          <w:p w14:paraId="32D7127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联想电脑（扬天T4900K-03）</w:t>
            </w:r>
          </w:p>
        </w:tc>
        <w:tc>
          <w:tcPr>
            <w:tcW w:w="1425" w:type="dxa"/>
            <w:gridSpan w:val="2"/>
            <w:noWrap w:val="0"/>
            <w:vAlign w:val="center"/>
          </w:tcPr>
          <w:p w14:paraId="31D054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79C869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r>
      <w:tr w14:paraId="746A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4F294D8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w:t>
            </w:r>
          </w:p>
        </w:tc>
        <w:tc>
          <w:tcPr>
            <w:tcW w:w="4587" w:type="dxa"/>
            <w:noWrap w:val="0"/>
            <w:vAlign w:val="center"/>
          </w:tcPr>
          <w:p w14:paraId="0E85A90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格力空调KFR-35GW</w:t>
            </w:r>
          </w:p>
        </w:tc>
        <w:tc>
          <w:tcPr>
            <w:tcW w:w="1425" w:type="dxa"/>
            <w:gridSpan w:val="2"/>
            <w:noWrap w:val="0"/>
            <w:vAlign w:val="center"/>
          </w:tcPr>
          <w:p w14:paraId="0E16F1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1台</w:t>
            </w:r>
          </w:p>
        </w:tc>
        <w:tc>
          <w:tcPr>
            <w:tcW w:w="1995" w:type="dxa"/>
            <w:noWrap w:val="0"/>
            <w:vAlign w:val="center"/>
          </w:tcPr>
          <w:p w14:paraId="5B496C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r>
      <w:tr w14:paraId="10B3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3E1D23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23</w:t>
            </w:r>
          </w:p>
        </w:tc>
        <w:tc>
          <w:tcPr>
            <w:tcW w:w="4587" w:type="dxa"/>
            <w:noWrap w:val="0"/>
            <w:vAlign w:val="center"/>
          </w:tcPr>
          <w:p w14:paraId="713114F7">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艾讯工控机（INDUSTRIAL COMPUTER61400）</w:t>
            </w:r>
          </w:p>
        </w:tc>
        <w:tc>
          <w:tcPr>
            <w:tcW w:w="1425" w:type="dxa"/>
            <w:gridSpan w:val="2"/>
            <w:noWrap w:val="0"/>
            <w:vAlign w:val="center"/>
          </w:tcPr>
          <w:p w14:paraId="2DEC5F0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 xml:space="preserve">   1套</w:t>
            </w:r>
          </w:p>
        </w:tc>
        <w:tc>
          <w:tcPr>
            <w:tcW w:w="1995" w:type="dxa"/>
            <w:noWrap w:val="0"/>
            <w:vAlign w:val="center"/>
          </w:tcPr>
          <w:p w14:paraId="657D50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Calibri" w:hAnsi="Calibri" w:eastAsia="宋体" w:cs="Calibri"/>
                <w:color w:val="0000FF"/>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r>
    </w:tbl>
    <w:p w14:paraId="541CB89D">
      <w:pPr>
        <w:keepNext w:val="0"/>
        <w:keepLines w:val="0"/>
        <w:pageBreakBefore w:val="0"/>
        <w:kinsoku/>
        <w:wordWrap/>
        <w:overflowPunct/>
        <w:topLinePunct w:val="0"/>
        <w:autoSpaceDN/>
        <w:bidi w:val="0"/>
        <w:adjustRightInd/>
        <w:spacing w:line="540" w:lineRule="exact"/>
        <w:textAlignment w:val="auto"/>
        <w:rPr>
          <w:rFonts w:hint="eastAsia" w:ascii="宋体" w:hAnsi="宋体" w:eastAsia="宋体" w:cs="宋体"/>
          <w:sz w:val="24"/>
          <w:szCs w:val="24"/>
          <w:lang w:val="en-US" w:eastAsia="zh-CN"/>
        </w:rPr>
      </w:pPr>
      <w:bookmarkStart w:id="2" w:name="_GoBack"/>
      <w:bookmarkEnd w:id="2"/>
    </w:p>
    <w:sectPr>
      <w:pgSz w:w="11906" w:h="16838"/>
      <w:pgMar w:top="2041" w:right="1417" w:bottom="158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55C3A"/>
    <w:rsid w:val="06C55C3A"/>
    <w:rsid w:val="2DC972B2"/>
    <w:rsid w:val="30C6066F"/>
    <w:rsid w:val="530C2A12"/>
    <w:rsid w:val="5FBA0976"/>
    <w:rsid w:val="6522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12984</Words>
  <Characters>13697</Characters>
  <Lines>0</Lines>
  <Paragraphs>0</Paragraphs>
  <TotalTime>0</TotalTime>
  <ScaleCrop>false</ScaleCrop>
  <LinksUpToDate>false</LinksUpToDate>
  <CharactersWithSpaces>14354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2025-08-20T02:11:00Z</dcterms:created>
  <dc:creator>阳明拍卖</dc:creator>
  <cp:lastModifiedBy>阳明拍卖</cp:lastModifiedBy>
  <dcterms:modified xsi:type="dcterms:W3CDTF">2025-10-14T02:46:49Z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BD1CC28465754AD58EF633F9D6E8FE44_11</vt:lpwstr>
  </property>
  <property fmtid="{D5CDD505-2E9C-101B-9397-08002B2CF9AE}" pid="4" name="KSOTemplateDocerSaveRecord">
    <vt:lpwstr>eyJoZGlkIjoiZDgzNTNkN2YxZmRkN2QzNzZjZTFhNzNiZDYzYzI3ZTgiLCJ1c2VySWQiOiI2NDI4NjU5NTMifQ==</vt:lpwstr>
  </property>
</Properties>
</file>