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1B6F1">
      <w:pPr>
        <w:spacing w:line="440" w:lineRule="atLeast"/>
        <w:jc w:val="center"/>
        <w:rPr>
          <w:rFonts w:hint="eastAsia" w:ascii="宋体" w:hAnsi="宋体" w:eastAsia="宋体" w:cs="宋体"/>
          <w:b/>
          <w:bCs/>
          <w:color w:val="auto"/>
          <w:spacing w:val="60"/>
          <w:sz w:val="52"/>
          <w:szCs w:val="52"/>
        </w:rPr>
      </w:pPr>
      <w:r>
        <w:rPr>
          <w:rFonts w:hint="eastAsia" w:ascii="宋体" w:hAnsi="宋体" w:eastAsia="宋体" w:cs="宋体"/>
          <w:b/>
          <w:bCs/>
          <w:color w:val="auto"/>
          <w:spacing w:val="60"/>
          <w:sz w:val="52"/>
          <w:szCs w:val="52"/>
        </w:rPr>
        <w:t>宁波阳明拍卖有限公司</w:t>
      </w:r>
    </w:p>
    <w:p w14:paraId="78E2046C">
      <w:pPr>
        <w:spacing w:line="440" w:lineRule="atLeast"/>
        <w:jc w:val="center"/>
        <w:rPr>
          <w:rFonts w:hint="eastAsia" w:ascii="宋体" w:hAnsi="宋体" w:eastAsia="宋体" w:cs="宋体"/>
          <w:b/>
          <w:color w:val="auto"/>
          <w:sz w:val="52"/>
          <w:szCs w:val="52"/>
        </w:rPr>
      </w:pPr>
    </w:p>
    <w:p w14:paraId="10FA4ACB">
      <w:pPr>
        <w:spacing w:before="156" w:beforeLines="50" w:after="156" w:afterLines="50" w:line="440" w:lineRule="atLeast"/>
        <w:jc w:val="center"/>
        <w:rPr>
          <w:rFonts w:hint="eastAsia" w:ascii="宋体" w:hAnsi="宋体" w:eastAsia="宋体" w:cs="宋体"/>
          <w:b/>
          <w:color w:val="auto"/>
          <w:sz w:val="52"/>
          <w:szCs w:val="52"/>
        </w:rPr>
      </w:pPr>
      <w:r>
        <w:rPr>
          <w:rFonts w:hint="eastAsia" w:ascii="宋体" w:hAnsi="宋体" w:eastAsia="宋体" w:cs="宋体"/>
          <w:b/>
          <w:color w:val="auto"/>
          <w:sz w:val="52"/>
          <w:szCs w:val="52"/>
        </w:rPr>
        <w:t>拍</w:t>
      </w:r>
    </w:p>
    <w:p w14:paraId="22FF2CEC">
      <w:pPr>
        <w:spacing w:before="156" w:beforeLines="50" w:after="156" w:afterLines="50" w:line="440" w:lineRule="atLeast"/>
        <w:jc w:val="center"/>
        <w:rPr>
          <w:rFonts w:hint="eastAsia" w:ascii="宋体" w:hAnsi="宋体" w:eastAsia="宋体" w:cs="宋体"/>
          <w:b/>
          <w:color w:val="auto"/>
          <w:sz w:val="52"/>
          <w:szCs w:val="52"/>
        </w:rPr>
      </w:pPr>
      <w:r>
        <w:rPr>
          <w:rFonts w:hint="eastAsia" w:ascii="宋体" w:hAnsi="宋体" w:eastAsia="宋体" w:cs="宋体"/>
          <w:b/>
          <w:color w:val="auto"/>
          <w:sz w:val="52"/>
          <w:szCs w:val="52"/>
        </w:rPr>
        <w:t>卖</w:t>
      </w:r>
    </w:p>
    <w:p w14:paraId="3EDA4343">
      <w:pPr>
        <w:spacing w:before="156" w:beforeLines="50" w:after="156" w:afterLines="50" w:line="440" w:lineRule="atLeast"/>
        <w:jc w:val="center"/>
        <w:rPr>
          <w:rFonts w:hint="eastAsia" w:ascii="宋体" w:hAnsi="宋体" w:eastAsia="宋体" w:cs="宋体"/>
          <w:b/>
          <w:color w:val="auto"/>
          <w:sz w:val="52"/>
          <w:szCs w:val="52"/>
        </w:rPr>
      </w:pPr>
      <w:r>
        <w:rPr>
          <w:rFonts w:hint="eastAsia" w:ascii="宋体" w:hAnsi="宋体" w:eastAsia="宋体" w:cs="宋体"/>
          <w:b/>
          <w:color w:val="auto"/>
          <w:sz w:val="52"/>
          <w:szCs w:val="52"/>
        </w:rPr>
        <w:t>须</w:t>
      </w:r>
    </w:p>
    <w:p w14:paraId="46F20147">
      <w:pPr>
        <w:spacing w:before="156" w:beforeLines="50" w:after="156" w:afterLines="50" w:line="440" w:lineRule="atLeast"/>
        <w:jc w:val="center"/>
        <w:rPr>
          <w:rFonts w:hint="eastAsia" w:ascii="宋体" w:hAnsi="宋体" w:eastAsia="宋体" w:cs="宋体"/>
          <w:b/>
          <w:color w:val="auto"/>
          <w:sz w:val="52"/>
          <w:szCs w:val="52"/>
        </w:rPr>
      </w:pPr>
      <w:r>
        <w:rPr>
          <w:rFonts w:hint="eastAsia" w:ascii="宋体" w:hAnsi="宋体" w:eastAsia="宋体" w:cs="宋体"/>
          <w:b/>
          <w:color w:val="auto"/>
          <w:sz w:val="52"/>
          <w:szCs w:val="52"/>
        </w:rPr>
        <w:t>知</w:t>
      </w:r>
    </w:p>
    <w:p w14:paraId="185CC3E5">
      <w:pPr>
        <w:spacing w:line="440" w:lineRule="atLeast"/>
        <w:jc w:val="center"/>
        <w:rPr>
          <w:rFonts w:hint="eastAsia" w:ascii="宋体" w:hAnsi="宋体" w:eastAsia="宋体" w:cs="宋体"/>
          <w:b/>
          <w:bCs/>
          <w:color w:val="auto"/>
          <w:sz w:val="52"/>
          <w:szCs w:val="52"/>
        </w:rPr>
      </w:pPr>
    </w:p>
    <w:p w14:paraId="1AA16BAA">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right="-107" w:rightChars="-51" w:firstLine="241" w:firstLineChars="100"/>
        <w:textAlignment w:val="auto"/>
        <w:rPr>
          <w:rFonts w:hint="eastAsia" w:ascii="宋体" w:hAnsi="宋体" w:eastAsia="宋体" w:cs="宋体"/>
          <w:color w:val="auto"/>
          <w:kern w:val="0"/>
          <w:szCs w:val="21"/>
        </w:rPr>
      </w:pPr>
      <w:r>
        <w:rPr>
          <w:rFonts w:hint="eastAsia" w:ascii="宋体" w:hAnsi="宋体" w:eastAsia="宋体" w:cs="宋体"/>
          <w:b/>
          <w:bCs/>
          <w:color w:val="auto"/>
          <w:sz w:val="24"/>
        </w:rPr>
        <w:t>拍卖会名称</w:t>
      </w:r>
      <w:r>
        <w:rPr>
          <w:rFonts w:hint="eastAsia" w:ascii="宋体" w:hAnsi="宋体" w:eastAsia="宋体" w:cs="宋体"/>
          <w:color w:val="auto"/>
          <w:sz w:val="24"/>
        </w:rPr>
        <w:t>：</w:t>
      </w:r>
      <w:r>
        <w:rPr>
          <w:rFonts w:hint="eastAsia" w:ascii="宋体" w:hAnsi="宋体" w:eastAsia="宋体" w:cs="宋体"/>
          <w:kern w:val="0"/>
          <w:sz w:val="24"/>
          <w:lang w:val="en-US" w:eastAsia="zh-CN"/>
        </w:rPr>
        <w:t>余姚市舜北加油站有限公司承包经营权</w:t>
      </w:r>
      <w:r>
        <w:rPr>
          <w:rFonts w:hint="eastAsia" w:ascii="宋体" w:hAnsi="宋体" w:eastAsia="宋体" w:cs="宋体"/>
          <w:color w:val="auto"/>
          <w:kern w:val="0"/>
          <w:sz w:val="24"/>
        </w:rPr>
        <w:t>网络拍卖会</w:t>
      </w:r>
    </w:p>
    <w:p w14:paraId="27701426">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right="-107" w:rightChars="-51" w:firstLine="241" w:firstLineChars="100"/>
        <w:textAlignment w:val="auto"/>
        <w:rPr>
          <w:rFonts w:hint="eastAsia" w:ascii="宋体" w:hAnsi="宋体" w:eastAsia="宋体" w:cs="宋体"/>
          <w:color w:val="auto"/>
          <w:kern w:val="0"/>
          <w:sz w:val="24"/>
        </w:rPr>
      </w:pPr>
      <w:r>
        <w:rPr>
          <w:rFonts w:hint="eastAsia" w:ascii="宋体" w:hAnsi="宋体" w:eastAsia="宋体" w:cs="宋体"/>
          <w:b/>
          <w:color w:val="auto"/>
          <w:sz w:val="24"/>
        </w:rPr>
        <w:t>拍卖标的：</w:t>
      </w:r>
      <w:r>
        <w:rPr>
          <w:rFonts w:hint="eastAsia" w:ascii="宋体" w:hAnsi="宋体" w:eastAsia="宋体" w:cs="宋体"/>
          <w:kern w:val="0"/>
          <w:sz w:val="24"/>
          <w:lang w:val="en-US" w:eastAsia="zh-CN"/>
        </w:rPr>
        <w:t>余姚市舜北加油站有限公司</w:t>
      </w:r>
      <w:r>
        <w:rPr>
          <w:rFonts w:hint="eastAsia" w:ascii="宋体" w:hAnsi="宋体" w:cs="宋体"/>
          <w:kern w:val="0"/>
          <w:sz w:val="24"/>
          <w:lang w:val="en-US" w:eastAsia="zh-CN"/>
        </w:rPr>
        <w:t>3年的</w:t>
      </w:r>
      <w:r>
        <w:rPr>
          <w:rFonts w:hint="eastAsia" w:ascii="宋体" w:hAnsi="宋体" w:eastAsia="宋体" w:cs="宋体"/>
          <w:kern w:val="0"/>
          <w:sz w:val="24"/>
          <w:lang w:val="en-US" w:eastAsia="zh-CN"/>
        </w:rPr>
        <w:t>承包经营权</w:t>
      </w:r>
    </w:p>
    <w:p w14:paraId="4E25388E">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firstLine="284" w:firstLineChars="118"/>
        <w:textAlignment w:val="auto"/>
        <w:rPr>
          <w:rFonts w:hint="eastAsia" w:ascii="宋体" w:hAnsi="宋体" w:eastAsia="宋体" w:cs="宋体"/>
          <w:b/>
          <w:color w:val="auto"/>
          <w:kern w:val="0"/>
          <w:sz w:val="24"/>
        </w:rPr>
      </w:pPr>
      <w:r>
        <w:rPr>
          <w:rFonts w:hint="eastAsia" w:ascii="宋体" w:hAnsi="宋体" w:eastAsia="宋体" w:cs="宋体"/>
          <w:b/>
          <w:color w:val="auto"/>
          <w:kern w:val="0"/>
          <w:sz w:val="24"/>
        </w:rPr>
        <w:t>拍卖时间：</w:t>
      </w:r>
      <w:r>
        <w:rPr>
          <w:rFonts w:hint="eastAsia" w:ascii="宋体" w:hAnsi="宋体" w:eastAsia="宋体" w:cs="宋体"/>
          <w:color w:val="auto"/>
          <w:kern w:val="0"/>
          <w:sz w:val="24"/>
          <w:szCs w:val="24"/>
          <w:lang w:val="en-US" w:eastAsia="zh-CN"/>
        </w:rPr>
        <w:t>202</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9</w:t>
      </w:r>
      <w:r>
        <w:rPr>
          <w:rFonts w:hint="eastAsia" w:ascii="宋体" w:hAnsi="宋体" w:eastAsia="宋体" w:cs="宋体"/>
          <w:color w:val="auto"/>
          <w:kern w:val="0"/>
          <w:sz w:val="24"/>
          <w:szCs w:val="24"/>
          <w:u w:val="none"/>
        </w:rPr>
        <w:t>月</w:t>
      </w:r>
      <w:r>
        <w:rPr>
          <w:rFonts w:hint="eastAsia" w:ascii="宋体" w:hAnsi="宋体" w:cs="宋体"/>
          <w:color w:val="auto"/>
          <w:kern w:val="0"/>
          <w:sz w:val="24"/>
          <w:szCs w:val="24"/>
          <w:u w:val="none"/>
          <w:lang w:val="en-US" w:eastAsia="zh-CN"/>
        </w:rPr>
        <w:t>22</w:t>
      </w:r>
      <w:r>
        <w:rPr>
          <w:rFonts w:hint="eastAsia" w:ascii="宋体" w:hAnsi="宋体" w:eastAsia="宋体" w:cs="宋体"/>
          <w:color w:val="auto"/>
          <w:kern w:val="0"/>
          <w:sz w:val="24"/>
        </w:rPr>
        <w:t>日上午</w:t>
      </w:r>
      <w:r>
        <w:rPr>
          <w:rFonts w:hint="eastAsia" w:ascii="宋体" w:hAnsi="宋体" w:cs="宋体"/>
          <w:color w:val="auto"/>
          <w:kern w:val="0"/>
          <w:sz w:val="24"/>
          <w:lang w:eastAsia="zh-CN"/>
        </w:rPr>
        <w:t>9:30—10:00</w:t>
      </w:r>
      <w:r>
        <w:rPr>
          <w:rFonts w:hint="eastAsia" w:ascii="宋体" w:hAnsi="宋体" w:eastAsia="宋体" w:cs="宋体"/>
          <w:color w:val="auto"/>
          <w:kern w:val="0"/>
          <w:sz w:val="24"/>
        </w:rPr>
        <w:t>（延时除外）</w:t>
      </w:r>
    </w:p>
    <w:p w14:paraId="096E4404">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firstLine="284" w:firstLineChars="118"/>
        <w:textAlignment w:val="auto"/>
        <w:rPr>
          <w:rFonts w:hint="eastAsia" w:ascii="宋体" w:hAnsi="宋体" w:eastAsia="宋体" w:cs="宋体"/>
          <w:color w:val="auto"/>
          <w:kern w:val="0"/>
          <w:sz w:val="24"/>
        </w:rPr>
      </w:pPr>
      <w:r>
        <w:rPr>
          <w:rFonts w:hint="eastAsia" w:ascii="宋体" w:hAnsi="宋体" w:eastAsia="宋体" w:cs="宋体"/>
          <w:b/>
          <w:color w:val="auto"/>
          <w:kern w:val="0"/>
          <w:sz w:val="24"/>
        </w:rPr>
        <w:t>拍卖方式：</w:t>
      </w:r>
      <w:r>
        <w:rPr>
          <w:rFonts w:hint="eastAsia" w:ascii="宋体" w:hAnsi="宋体" w:eastAsia="宋体" w:cs="宋体"/>
          <w:bCs/>
          <w:color w:val="auto"/>
          <w:kern w:val="0"/>
          <w:sz w:val="24"/>
        </w:rPr>
        <w:t>网络拍卖</w:t>
      </w:r>
    </w:p>
    <w:p w14:paraId="6D25044D">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textAlignment w:val="auto"/>
        <w:rPr>
          <w:rFonts w:hint="eastAsia" w:ascii="宋体" w:hAnsi="宋体" w:eastAsia="宋体" w:cs="宋体"/>
          <w:color w:val="auto"/>
          <w:sz w:val="24"/>
        </w:rPr>
      </w:pPr>
    </w:p>
    <w:p w14:paraId="70D24C52">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textAlignment w:val="auto"/>
        <w:rPr>
          <w:rFonts w:hint="eastAsia" w:ascii="宋体" w:hAnsi="宋体" w:eastAsia="宋体" w:cs="宋体"/>
          <w:color w:val="auto"/>
          <w:sz w:val="24"/>
        </w:rPr>
      </w:pPr>
    </w:p>
    <w:p w14:paraId="38450556">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firstLine="283" w:firstLineChars="118"/>
        <w:textAlignment w:val="auto"/>
        <w:rPr>
          <w:rFonts w:hint="eastAsia" w:ascii="宋体" w:hAnsi="宋体" w:eastAsia="宋体" w:cs="宋体"/>
          <w:color w:val="auto"/>
          <w:sz w:val="24"/>
          <w:lang w:eastAsia="zh-CN"/>
        </w:rPr>
      </w:pPr>
      <w:r>
        <w:rPr>
          <w:rFonts w:hint="eastAsia" w:ascii="宋体" w:hAnsi="宋体" w:eastAsia="宋体" w:cs="宋体"/>
          <w:color w:val="auto"/>
          <w:sz w:val="24"/>
        </w:rPr>
        <w:t>公司地址：浙江省</w:t>
      </w:r>
      <w:r>
        <w:rPr>
          <w:rFonts w:hint="eastAsia" w:ascii="宋体" w:hAnsi="宋体" w:cs="宋体"/>
          <w:color w:val="auto"/>
          <w:sz w:val="24"/>
          <w:lang w:eastAsia="zh-CN"/>
        </w:rPr>
        <w:t>余姚市谭家岭东路2号南雷大厦29楼</w:t>
      </w:r>
    </w:p>
    <w:p w14:paraId="28A4C910">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firstLine="283" w:firstLineChars="118"/>
        <w:textAlignment w:val="auto"/>
        <w:rPr>
          <w:rFonts w:hint="eastAsia" w:ascii="宋体" w:hAnsi="宋体" w:eastAsia="宋体" w:cs="宋体"/>
          <w:b/>
          <w:color w:val="auto"/>
          <w:sz w:val="44"/>
          <w:szCs w:val="44"/>
        </w:rPr>
      </w:pPr>
      <w:r>
        <w:rPr>
          <w:rFonts w:hint="eastAsia" w:ascii="宋体" w:hAnsi="宋体" w:eastAsia="宋体" w:cs="宋体"/>
          <w:color w:val="auto"/>
          <w:sz w:val="24"/>
        </w:rPr>
        <w:t>公司电话：0574-</w:t>
      </w:r>
      <w:r>
        <w:rPr>
          <w:rFonts w:hint="eastAsia" w:ascii="宋体" w:hAnsi="宋体" w:eastAsia="宋体" w:cs="宋体"/>
          <w:color w:val="auto"/>
          <w:sz w:val="24"/>
          <w:u w:val="none"/>
          <w:lang w:val="en-US" w:eastAsia="zh-CN"/>
        </w:rPr>
        <w:t>6265</w:t>
      </w:r>
      <w:r>
        <w:rPr>
          <w:rFonts w:hint="eastAsia" w:ascii="宋体" w:hAnsi="宋体" w:cs="宋体"/>
          <w:color w:val="auto"/>
          <w:sz w:val="24"/>
          <w:u w:val="none"/>
          <w:lang w:val="en-US" w:eastAsia="zh-CN"/>
        </w:rPr>
        <w:t>0662</w:t>
      </w:r>
      <w:r>
        <w:rPr>
          <w:rFonts w:hint="eastAsia" w:ascii="宋体" w:hAnsi="宋体" w:eastAsia="宋体" w:cs="宋体"/>
          <w:color w:val="auto"/>
          <w:sz w:val="24"/>
        </w:rPr>
        <w:t>、62724638       传真：0574-62651961</w:t>
      </w:r>
    </w:p>
    <w:p w14:paraId="400506D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color w:val="auto"/>
          <w:sz w:val="44"/>
          <w:szCs w:val="44"/>
        </w:rPr>
      </w:pPr>
      <w:r>
        <w:rPr>
          <w:rFonts w:hint="eastAsia" w:ascii="宋体" w:hAnsi="宋体" w:eastAsia="宋体" w:cs="宋体"/>
          <w:b/>
          <w:color w:val="auto"/>
          <w:sz w:val="44"/>
          <w:szCs w:val="44"/>
        </w:rPr>
        <w:t>拍  卖  须  知</w:t>
      </w:r>
    </w:p>
    <w:p w14:paraId="2DE35D92">
      <w:pPr>
        <w:keepNext w:val="0"/>
        <w:keepLines w:val="0"/>
        <w:pageBreakBefore w:val="0"/>
        <w:widowControl w:val="0"/>
        <w:kinsoku/>
        <w:wordWrap/>
        <w:overflowPunct/>
        <w:topLinePunct w:val="0"/>
        <w:autoSpaceDE/>
        <w:autoSpaceDN/>
        <w:bidi w:val="0"/>
        <w:adjustRightInd/>
        <w:spacing w:before="156" w:beforeLines="50" w:after="156" w:afterLines="50" w:line="46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总 则</w:t>
      </w:r>
    </w:p>
    <w:p w14:paraId="661790D7">
      <w:pPr>
        <w:keepNext w:val="0"/>
        <w:keepLines w:val="0"/>
        <w:pageBreakBefore w:val="0"/>
        <w:widowControl w:val="0"/>
        <w:kinsoku/>
        <w:wordWrap/>
        <w:overflowPunct/>
        <w:topLinePunct w:val="0"/>
        <w:autoSpaceDE/>
        <w:autoSpaceDN/>
        <w:bidi w:val="0"/>
        <w:adjustRightInd/>
        <w:snapToGrid/>
        <w:spacing w:line="460" w:lineRule="exact"/>
        <w:ind w:firstLine="470" w:firstLineChars="195"/>
        <w:textAlignment w:val="auto"/>
        <w:rPr>
          <w:rFonts w:hint="eastAsia" w:ascii="宋体" w:hAnsi="宋体" w:eastAsia="宋体" w:cs="宋体"/>
          <w:color w:val="auto"/>
          <w:sz w:val="24"/>
        </w:rPr>
      </w:pPr>
      <w:r>
        <w:rPr>
          <w:rFonts w:hint="eastAsia" w:ascii="宋体" w:hAnsi="宋体" w:eastAsia="宋体" w:cs="宋体"/>
          <w:b/>
          <w:color w:val="auto"/>
          <w:sz w:val="24"/>
        </w:rPr>
        <w:t>第一条</w:t>
      </w:r>
      <w:r>
        <w:rPr>
          <w:rFonts w:hint="eastAsia" w:ascii="宋体" w:hAnsi="宋体" w:eastAsia="宋体" w:cs="宋体"/>
          <w:color w:val="auto"/>
          <w:sz w:val="24"/>
        </w:rPr>
        <w:t xml:space="preserve">  本《拍卖须知》根据《中华人民共和国拍卖法》及相关</w:t>
      </w:r>
      <w:r>
        <w:rPr>
          <w:rFonts w:hint="eastAsia" w:ascii="宋体" w:hAnsi="宋体" w:eastAsia="宋体" w:cs="宋体"/>
          <w:color w:val="auto"/>
          <w:sz w:val="24"/>
          <w:lang w:eastAsia="zh-CN"/>
        </w:rPr>
        <w:t>法律法规</w:t>
      </w:r>
      <w:r>
        <w:rPr>
          <w:rFonts w:hint="eastAsia" w:ascii="宋体" w:hAnsi="宋体" w:eastAsia="宋体" w:cs="宋体"/>
          <w:color w:val="auto"/>
          <w:sz w:val="24"/>
        </w:rPr>
        <w:t>、规章，参照国际通行惯例制定。</w:t>
      </w:r>
    </w:p>
    <w:p w14:paraId="32B1B7D5">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第二条</w:t>
      </w:r>
      <w:r>
        <w:rPr>
          <w:rFonts w:hint="eastAsia" w:ascii="宋体" w:hAnsi="宋体" w:eastAsia="宋体" w:cs="宋体"/>
          <w:color w:val="auto"/>
          <w:sz w:val="24"/>
        </w:rPr>
        <w:t xml:space="preserve">  宁波阳明拍卖有限公司（以下简称“拍卖人”）将依法组织和开展拍卖活动，参加拍卖活动的竞买人必须仔细阅读并遵守本《拍卖须知》</w:t>
      </w:r>
      <w:r>
        <w:rPr>
          <w:rFonts w:hint="eastAsia" w:ascii="宋体" w:hAnsi="宋体" w:eastAsia="宋体" w:cs="宋体"/>
          <w:color w:val="auto"/>
          <w:sz w:val="24"/>
          <w:lang w:eastAsia="zh-CN"/>
        </w:rPr>
        <w:t>及其他相关</w:t>
      </w:r>
      <w:r>
        <w:rPr>
          <w:rFonts w:hint="eastAsia" w:ascii="宋体" w:hAnsi="宋体" w:eastAsia="宋体" w:cs="宋体"/>
          <w:color w:val="auto"/>
          <w:sz w:val="24"/>
        </w:rPr>
        <w:t>文件，并对自己执行本《拍卖须知》的行为负责。</w:t>
      </w:r>
    </w:p>
    <w:p w14:paraId="1FAE681C">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 xml:space="preserve">第三条  </w:t>
      </w:r>
      <w:r>
        <w:rPr>
          <w:rFonts w:hint="eastAsia" w:ascii="宋体" w:hAnsi="宋体" w:eastAsia="宋体" w:cs="宋体"/>
          <w:color w:val="auto"/>
          <w:sz w:val="24"/>
        </w:rPr>
        <w:t>拍卖人有权在本《拍卖须知》的基础上，根据公开、公平、公正、诚实信用的原则解释和处理本《拍卖须知》以外的特殊问题和未尽事宜。</w:t>
      </w:r>
    </w:p>
    <w:p w14:paraId="46A7A953">
      <w:pPr>
        <w:keepNext w:val="0"/>
        <w:keepLines w:val="0"/>
        <w:pageBreakBefore w:val="0"/>
        <w:widowControl w:val="0"/>
        <w:kinsoku/>
        <w:wordWrap/>
        <w:overflowPunct/>
        <w:topLinePunct w:val="0"/>
        <w:autoSpaceDE/>
        <w:autoSpaceDN/>
        <w:bidi w:val="0"/>
        <w:adjustRightInd/>
        <w:spacing w:before="156" w:beforeLines="50" w:after="156" w:afterLines="50" w:line="46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拍卖标的</w:t>
      </w:r>
    </w:p>
    <w:p w14:paraId="116D5A17">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kern w:val="0"/>
          <w:sz w:val="24"/>
          <w:lang w:val="en-US" w:eastAsia="zh-CN"/>
        </w:rPr>
      </w:pPr>
      <w:r>
        <w:rPr>
          <w:rFonts w:hint="eastAsia" w:ascii="宋体" w:hAnsi="宋体" w:eastAsia="宋体" w:cs="宋体"/>
          <w:b/>
          <w:color w:val="auto"/>
          <w:sz w:val="24"/>
          <w:lang w:val="en-US" w:eastAsia="zh-CN"/>
        </w:rPr>
        <w:t xml:space="preserve">第四条 </w:t>
      </w:r>
      <w:r>
        <w:rPr>
          <w:rFonts w:hint="eastAsia" w:ascii="宋体" w:hAnsi="宋体" w:eastAsia="宋体" w:cs="宋体"/>
          <w:b/>
          <w:color w:val="auto"/>
          <w:sz w:val="24"/>
        </w:rPr>
        <w:t>拍卖标的</w:t>
      </w:r>
      <w:r>
        <w:rPr>
          <w:rFonts w:hint="eastAsia" w:ascii="宋体" w:hAnsi="宋体" w:cs="宋体"/>
          <w:b/>
          <w:color w:val="auto"/>
          <w:sz w:val="24"/>
          <w:lang w:eastAsia="zh-CN"/>
        </w:rPr>
        <w:t>：</w:t>
      </w:r>
      <w:r>
        <w:rPr>
          <w:rFonts w:hint="eastAsia" w:ascii="宋体" w:hAnsi="宋体" w:eastAsia="宋体" w:cs="宋体"/>
          <w:kern w:val="0"/>
          <w:sz w:val="24"/>
          <w:lang w:val="en-US" w:eastAsia="zh-CN"/>
        </w:rPr>
        <w:t>余姚市舜北加油站有限公司承包经营权（以下简称“标的物”），</w:t>
      </w:r>
      <w:r>
        <w:rPr>
          <w:rFonts w:hint="eastAsia" w:ascii="宋体" w:hAnsi="宋体" w:eastAsia="宋体" w:cs="宋体"/>
          <w:sz w:val="24"/>
          <w:szCs w:val="24"/>
        </w:rPr>
        <w:t>位于余姚市城区子陵路1号</w:t>
      </w:r>
      <w:r>
        <w:rPr>
          <w:rFonts w:hint="eastAsia" w:ascii="宋体" w:hAnsi="宋体" w:eastAsia="宋体" w:cs="宋体"/>
          <w:kern w:val="0"/>
          <w:sz w:val="24"/>
          <w:lang w:val="en-US" w:eastAsia="zh-CN"/>
        </w:rPr>
        <w:t>。承包年限：3年；3年承包费：人民币936万元（即人民币312万元/年）；竞买保证金：人民币280万元；</w:t>
      </w:r>
      <w:r>
        <w:rPr>
          <w:rFonts w:hint="eastAsia" w:ascii="宋体" w:hAnsi="宋体" w:eastAsia="宋体" w:cs="宋体"/>
          <w:color w:val="auto"/>
          <w:kern w:val="0"/>
          <w:sz w:val="24"/>
          <w:szCs w:val="24"/>
          <w:highlight w:val="none"/>
          <w:lang w:val="en-US" w:eastAsia="zh-CN"/>
        </w:rPr>
        <w:t>现状：经营中</w:t>
      </w:r>
      <w:r>
        <w:rPr>
          <w:rFonts w:hint="eastAsia" w:ascii="宋体" w:hAnsi="宋体" w:eastAsia="宋体" w:cs="宋体"/>
          <w:kern w:val="0"/>
          <w:sz w:val="24"/>
          <w:lang w:val="en-US" w:eastAsia="zh-CN"/>
        </w:rPr>
        <w:t>。</w:t>
      </w:r>
    </w:p>
    <w:p w14:paraId="4BA97BC1">
      <w:pPr>
        <w:keepNext w:val="0"/>
        <w:keepLines w:val="0"/>
        <w:pageBreakBefore w:val="0"/>
        <w:widowControl/>
        <w:kinsoku/>
        <w:wordWrap/>
        <w:overflowPunct/>
        <w:topLinePunct w:val="0"/>
        <w:autoSpaceDE/>
        <w:autoSpaceDN/>
        <w:bidi w:val="0"/>
        <w:adjustRightInd/>
        <w:snapToGrid w:val="0"/>
        <w:spacing w:line="460" w:lineRule="exact"/>
        <w:ind w:right="-57" w:rightChars="-27" w:firstLine="479" w:firstLineChars="199"/>
        <w:jc w:val="left"/>
        <w:textAlignment w:val="auto"/>
        <w:rPr>
          <w:rFonts w:hint="eastAsia" w:ascii="宋体" w:hAnsi="宋体" w:eastAsia="宋体" w:cs="宋体"/>
          <w:color w:val="auto"/>
          <w:kern w:val="0"/>
          <w:sz w:val="24"/>
          <w:szCs w:val="24"/>
          <w:highlight w:val="none"/>
          <w:lang w:eastAsia="zh-CN"/>
        </w:rPr>
      </w:pPr>
      <w:r>
        <w:rPr>
          <w:rFonts w:hint="eastAsia" w:ascii="Times New Roman" w:hAnsi="宋体" w:eastAsia="宋体" w:cs="Times New Roman"/>
          <w:b/>
          <w:bCs/>
          <w:color w:val="auto"/>
          <w:sz w:val="24"/>
          <w:szCs w:val="24"/>
          <w:highlight w:val="none"/>
          <w:lang w:eastAsia="zh-CN"/>
        </w:rPr>
        <w:t>注意事项：</w:t>
      </w:r>
    </w:p>
    <w:p w14:paraId="1D7712EC">
      <w:pPr>
        <w:keepNext w:val="0"/>
        <w:keepLines w:val="0"/>
        <w:pageBreakBefore w:val="0"/>
        <w:widowControl/>
        <w:kinsoku/>
        <w:wordWrap/>
        <w:overflowPunct/>
        <w:topLinePunct w:val="0"/>
        <w:autoSpaceDE/>
        <w:autoSpaceDN/>
        <w:bidi w:val="0"/>
        <w:adjustRightInd/>
        <w:snapToGrid w:val="0"/>
        <w:spacing w:line="460" w:lineRule="exact"/>
        <w:ind w:right="-57" w:rightChars="-27" w:firstLine="477" w:firstLineChars="199"/>
        <w:jc w:val="left"/>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（一）</w:t>
      </w:r>
      <w:r>
        <w:rPr>
          <w:rFonts w:hint="eastAsia" w:ascii="宋体" w:hAnsi="宋体" w:eastAsia="宋体" w:cs="宋体"/>
          <w:color w:val="auto"/>
          <w:kern w:val="0"/>
          <w:sz w:val="24"/>
          <w:szCs w:val="24"/>
          <w:highlight w:val="none"/>
          <w:lang w:eastAsia="zh-CN"/>
        </w:rPr>
        <w:t>余姚市舜北加油站有限公司（以下简称“站点”）自有资产包括：站房、加油亭、厕所各</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幢（建筑面积共约</w:t>
      </w:r>
      <w:r>
        <w:rPr>
          <w:rFonts w:hint="eastAsia" w:ascii="宋体" w:hAnsi="宋体" w:eastAsia="宋体" w:cs="宋体"/>
          <w:color w:val="auto"/>
          <w:kern w:val="0"/>
          <w:sz w:val="24"/>
          <w:szCs w:val="24"/>
          <w:highlight w:val="none"/>
          <w:lang w:val="en-US" w:eastAsia="zh-CN"/>
        </w:rPr>
        <w:t>84.8平方米）；经营场地面积</w:t>
      </w:r>
      <w:r>
        <w:rPr>
          <w:rFonts w:hint="eastAsia" w:ascii="宋体" w:hAnsi="宋体" w:cs="宋体"/>
          <w:color w:val="auto"/>
          <w:kern w:val="0"/>
          <w:sz w:val="24"/>
          <w:szCs w:val="24"/>
          <w:highlight w:val="none"/>
          <w:lang w:val="en-US" w:eastAsia="zh-CN"/>
        </w:rPr>
        <w:t>约</w:t>
      </w:r>
      <w:r>
        <w:rPr>
          <w:rFonts w:hint="eastAsia" w:ascii="宋体" w:hAnsi="宋体" w:eastAsia="宋体" w:cs="宋体"/>
          <w:color w:val="auto"/>
          <w:kern w:val="0"/>
          <w:sz w:val="24"/>
          <w:szCs w:val="24"/>
          <w:highlight w:val="none"/>
          <w:lang w:val="en-US" w:eastAsia="zh-CN"/>
        </w:rPr>
        <w:t>1648平方米；加油机4台；现有工作人员18名；20立方、30立方双层油罐各2只等设施设备若干</w:t>
      </w:r>
      <w:r>
        <w:rPr>
          <w:rFonts w:hint="eastAsia" w:ascii="宋体" w:hAnsi="宋体" w:eastAsia="宋体" w:cs="宋体"/>
          <w:b/>
          <w:bCs/>
          <w:color w:val="auto"/>
          <w:kern w:val="0"/>
          <w:sz w:val="24"/>
          <w:szCs w:val="24"/>
          <w:highlight w:val="none"/>
          <w:lang w:val="en-US" w:eastAsia="zh-CN"/>
        </w:rPr>
        <w:t>（具体</w:t>
      </w:r>
      <w:r>
        <w:rPr>
          <w:rFonts w:hint="eastAsia" w:ascii="宋体" w:hAnsi="宋体" w:cs="宋体"/>
          <w:b/>
          <w:bCs/>
          <w:color w:val="auto"/>
          <w:kern w:val="0"/>
          <w:sz w:val="24"/>
          <w:szCs w:val="24"/>
          <w:highlight w:val="none"/>
          <w:lang w:val="en-US" w:eastAsia="zh-CN"/>
        </w:rPr>
        <w:t>详</w:t>
      </w:r>
      <w:r>
        <w:rPr>
          <w:rFonts w:hint="eastAsia" w:ascii="宋体" w:hAnsi="宋体" w:eastAsia="宋体" w:cs="宋体"/>
          <w:b/>
          <w:bCs/>
          <w:color w:val="auto"/>
          <w:kern w:val="0"/>
          <w:sz w:val="24"/>
          <w:szCs w:val="24"/>
          <w:highlight w:val="none"/>
          <w:lang w:val="en-US" w:eastAsia="zh-CN"/>
        </w:rPr>
        <w:t>见附件</w:t>
      </w:r>
      <w:r>
        <w:rPr>
          <w:rFonts w:hint="eastAsia" w:ascii="宋体" w:hAnsi="宋体" w:cs="宋体"/>
          <w:b/>
          <w:bCs/>
          <w:color w:val="auto"/>
          <w:kern w:val="0"/>
          <w:sz w:val="24"/>
          <w:szCs w:val="24"/>
          <w:highlight w:val="none"/>
          <w:lang w:val="en-US" w:eastAsia="zh-CN"/>
        </w:rPr>
        <w:t>1</w:t>
      </w:r>
      <w:r>
        <w:rPr>
          <w:rFonts w:hint="eastAsia" w:ascii="宋体" w:hAnsi="宋体" w:eastAsia="宋体" w:cs="宋体"/>
          <w:b/>
          <w:bCs/>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，以及站点经营所需的《成品油零售经营批准证书》《危险化学品经营许可证》等</w:t>
      </w:r>
      <w:r>
        <w:rPr>
          <w:rFonts w:hint="eastAsia" w:ascii="宋体" w:hAnsi="宋体" w:eastAsia="宋体" w:cs="宋体"/>
          <w:color w:val="auto"/>
          <w:kern w:val="0"/>
          <w:sz w:val="24"/>
          <w:szCs w:val="24"/>
          <w:highlight w:val="none"/>
          <w:lang w:eastAsia="zh-CN"/>
        </w:rPr>
        <w:t>证照</w:t>
      </w:r>
      <w:r>
        <w:rPr>
          <w:rFonts w:hint="eastAsia" w:ascii="宋体" w:hAnsi="宋体" w:eastAsia="宋体" w:cs="宋体"/>
          <w:color w:val="auto"/>
          <w:kern w:val="0"/>
          <w:sz w:val="24"/>
          <w:szCs w:val="24"/>
          <w:highlight w:val="none"/>
          <w:lang w:val="en-US" w:eastAsia="zh-CN"/>
        </w:rPr>
        <w:t>若干。</w:t>
      </w:r>
      <w:r>
        <w:rPr>
          <w:rFonts w:hint="eastAsia" w:ascii="宋体" w:hAnsi="宋体" w:eastAsia="宋体" w:cs="宋体"/>
          <w:color w:val="auto"/>
          <w:kern w:val="0"/>
          <w:sz w:val="24"/>
          <w:szCs w:val="24"/>
          <w:highlight w:val="none"/>
          <w:lang w:eastAsia="zh-CN"/>
        </w:rPr>
        <w:br w:type="textWrapping"/>
      </w:r>
      <w:r>
        <w:rPr>
          <w:rFonts w:hint="eastAsia" w:ascii="宋体" w:hAnsi="宋体" w:eastAsia="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en-US" w:eastAsia="zh-CN"/>
        </w:rPr>
        <w:t>（二）</w:t>
      </w:r>
      <w:r>
        <w:rPr>
          <w:rFonts w:hint="eastAsia" w:ascii="宋体" w:hAnsi="宋体" w:eastAsia="宋体" w:cs="宋体"/>
          <w:b/>
          <w:bCs/>
          <w:color w:val="auto"/>
          <w:kern w:val="0"/>
          <w:sz w:val="24"/>
          <w:szCs w:val="24"/>
          <w:highlight w:val="none"/>
          <w:lang w:eastAsia="zh-CN"/>
        </w:rPr>
        <w:t>原承</w:t>
      </w:r>
      <w:r>
        <w:rPr>
          <w:rFonts w:hint="eastAsia" w:ascii="宋体" w:hAnsi="宋体" w:eastAsia="宋体" w:cs="宋体"/>
          <w:b/>
          <w:bCs/>
          <w:color w:val="auto"/>
          <w:kern w:val="0"/>
          <w:sz w:val="24"/>
          <w:szCs w:val="24"/>
          <w:highlight w:val="none"/>
          <w:lang w:val="en-US" w:eastAsia="zh-CN"/>
        </w:rPr>
        <w:t>包</w:t>
      </w:r>
      <w:r>
        <w:rPr>
          <w:rFonts w:hint="eastAsia" w:ascii="宋体" w:hAnsi="宋体" w:eastAsia="宋体" w:cs="宋体"/>
          <w:b/>
          <w:bCs/>
          <w:color w:val="auto"/>
          <w:kern w:val="0"/>
          <w:sz w:val="24"/>
          <w:szCs w:val="24"/>
          <w:highlight w:val="none"/>
          <w:lang w:eastAsia="zh-CN"/>
        </w:rPr>
        <w:t>人</w:t>
      </w:r>
      <w:r>
        <w:rPr>
          <w:rFonts w:hint="eastAsia" w:ascii="宋体" w:hAnsi="宋体" w:cs="宋体"/>
          <w:b/>
          <w:bCs/>
          <w:color w:val="auto"/>
          <w:kern w:val="0"/>
          <w:sz w:val="24"/>
          <w:szCs w:val="24"/>
          <w:highlight w:val="none"/>
          <w:lang w:eastAsia="zh-CN"/>
        </w:rPr>
        <w:t>合同到期</w:t>
      </w:r>
      <w:r>
        <w:rPr>
          <w:rFonts w:hint="eastAsia" w:ascii="宋体" w:hAnsi="宋体" w:eastAsia="宋体" w:cs="宋体"/>
          <w:b/>
          <w:bCs/>
          <w:color w:val="auto"/>
          <w:kern w:val="0"/>
          <w:sz w:val="24"/>
          <w:szCs w:val="24"/>
          <w:highlight w:val="none"/>
          <w:lang w:eastAsia="zh-CN"/>
        </w:rPr>
        <w:t>时间</w:t>
      </w:r>
      <w:r>
        <w:rPr>
          <w:rFonts w:hint="eastAsia" w:ascii="宋体" w:hAnsi="宋体" w:eastAsia="宋体" w:cs="宋体"/>
          <w:b/>
          <w:bCs/>
          <w:color w:val="auto"/>
          <w:kern w:val="0"/>
          <w:sz w:val="24"/>
          <w:szCs w:val="24"/>
          <w:highlight w:val="none"/>
          <w:lang w:val="en-US" w:eastAsia="zh-CN"/>
        </w:rPr>
        <w:t>：2025年10月31日</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若竞买人急需使用标的物的，务必谨慎竞买，委托双方声明不作任何保证。</w:t>
      </w:r>
    </w:p>
    <w:p w14:paraId="31965A52">
      <w:pPr>
        <w:keepNext w:val="0"/>
        <w:keepLines w:val="0"/>
        <w:pageBreakBefore w:val="0"/>
        <w:widowControl/>
        <w:kinsoku/>
        <w:wordWrap/>
        <w:overflowPunct/>
        <w:topLinePunct w:val="0"/>
        <w:autoSpaceDE/>
        <w:autoSpaceDN/>
        <w:bidi w:val="0"/>
        <w:adjustRightInd/>
        <w:snapToGrid w:val="0"/>
        <w:spacing w:line="460" w:lineRule="exact"/>
        <w:ind w:right="-57" w:rightChars="-27" w:firstLine="477" w:firstLineChars="199"/>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原承包人主张优先承包权的，应按规定办理报名登记手续，并在同等价格下享有优先承包权。</w:t>
      </w:r>
    </w:p>
    <w:p w14:paraId="53A068A6">
      <w:pPr>
        <w:keepNext w:val="0"/>
        <w:keepLines w:val="0"/>
        <w:pageBreakBefore w:val="0"/>
        <w:numPr>
          <w:ilvl w:val="0"/>
          <w:numId w:val="0"/>
        </w:numPr>
        <w:kinsoku/>
        <w:wordWrap/>
        <w:overflowPunct/>
        <w:topLinePunct w:val="0"/>
        <w:autoSpaceDE/>
        <w:autoSpaceDN/>
        <w:bidi w:val="0"/>
        <w:adjustRightInd w:val="0"/>
        <w:snapToGrid w:val="0"/>
        <w:spacing w:line="460" w:lineRule="exact"/>
        <w:ind w:firstLine="480" w:firstLineChars="200"/>
        <w:jc w:val="both"/>
        <w:textAlignment w:val="auto"/>
        <w:rPr>
          <w:rFonts w:hint="eastAsia" w:ascii="宋体" w:hAnsi="宋体" w:eastAsia="宋体" w:cs="宋体"/>
          <w:color w:val="auto"/>
          <w:kern w:val="0"/>
          <w:sz w:val="24"/>
          <w:lang w:eastAsia="zh-CN"/>
        </w:rPr>
      </w:pPr>
      <w:r>
        <w:rPr>
          <w:rFonts w:hint="eastAsia" w:ascii="宋体" w:hAnsi="宋体"/>
          <w:color w:val="262626"/>
          <w:sz w:val="24"/>
          <w:lang w:eastAsia="zh-CN"/>
        </w:rPr>
        <w:t>（三）标的物按现状拍卖和交付，竞买人在拍卖前需自行现场踏勘、测算和核实拍卖标的，自行评估并承担相应的风险，</w:t>
      </w:r>
      <w:r>
        <w:rPr>
          <w:rFonts w:hint="eastAsia" w:ascii="宋体" w:hAnsi="宋体"/>
          <w:b w:val="0"/>
          <w:bCs w:val="0"/>
          <w:color w:val="262626"/>
          <w:sz w:val="24"/>
          <w:lang w:eastAsia="zh-CN"/>
        </w:rPr>
        <w:t>委托双方均不承担拍卖标的的瑕疵担保责任</w:t>
      </w:r>
      <w:r>
        <w:rPr>
          <w:rFonts w:hint="eastAsia" w:ascii="宋体" w:hAnsi="宋体"/>
          <w:color w:val="262626"/>
          <w:sz w:val="24"/>
          <w:lang w:eastAsia="zh-CN"/>
        </w:rPr>
        <w:t>，请竞买人慎重决定竞买行</w:t>
      </w:r>
      <w:r>
        <w:rPr>
          <w:rFonts w:hint="eastAsia" w:ascii="宋体" w:hAnsi="宋体"/>
          <w:color w:val="auto"/>
          <w:sz w:val="24"/>
          <w:lang w:eastAsia="zh-CN"/>
        </w:rPr>
        <w:t>为。因标的物现状引发的纠纷均由买受人自行承担，委托人有权从竞买保证金中直接扣除维权费用。一</w:t>
      </w:r>
      <w:r>
        <w:rPr>
          <w:rFonts w:hint="eastAsia" w:ascii="宋体" w:hAnsi="宋体"/>
          <w:color w:val="262626"/>
          <w:sz w:val="24"/>
          <w:lang w:eastAsia="zh-CN"/>
        </w:rPr>
        <w:t>旦报名参与竞买，即视为对标的一切现状及价格的认可，愿意承担法律责任，并且不得以任何理由提出退还标的物或拒付拍卖成交款及其他费用</w:t>
      </w:r>
      <w:r>
        <w:rPr>
          <w:rFonts w:hint="eastAsia" w:ascii="宋体" w:hAnsi="宋体" w:cs="宋体"/>
          <w:sz w:val="24"/>
        </w:rPr>
        <w:t>。</w:t>
      </w:r>
    </w:p>
    <w:p w14:paraId="52F71ED8">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第五条  标的物特别说明（具体以委托人与买受人签订的合同为准）</w:t>
      </w:r>
    </w:p>
    <w:p w14:paraId="378B0702">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竞买人须自愿接受下列条款以及《</w:t>
      </w:r>
      <w:r>
        <w:rPr>
          <w:rFonts w:hint="eastAsia" w:ascii="宋体" w:hAnsi="宋体" w:eastAsia="宋体" w:cs="宋体"/>
          <w:b/>
          <w:color w:val="auto"/>
          <w:sz w:val="24"/>
          <w:lang w:eastAsia="zh-CN"/>
        </w:rPr>
        <w:t>承包经营合同</w:t>
      </w:r>
      <w:r>
        <w:rPr>
          <w:rFonts w:hint="eastAsia" w:ascii="宋体" w:hAnsi="宋体" w:eastAsia="宋体" w:cs="宋体"/>
          <w:b/>
          <w:color w:val="auto"/>
          <w:sz w:val="24"/>
        </w:rPr>
        <w:t>（样本）》条款方可参加拍卖：</w:t>
      </w:r>
    </w:p>
    <w:p w14:paraId="0101B1BD">
      <w:pPr>
        <w:keepNext w:val="0"/>
        <w:keepLines w:val="0"/>
        <w:pageBreakBefore w:val="0"/>
        <w:widowControl w:val="0"/>
        <w:numPr>
          <w:ilvl w:val="0"/>
          <w:numId w:val="0"/>
        </w:numPr>
        <w:kinsoku/>
        <w:wordWrap/>
        <w:overflowPunct/>
        <w:topLinePunct w:val="0"/>
        <w:autoSpaceDE/>
        <w:autoSpaceDN/>
        <w:bidi w:val="0"/>
        <w:adjustRightInd/>
        <w:spacing w:line="460" w:lineRule="exact"/>
        <w:ind w:firstLine="480" w:firstLineChars="200"/>
        <w:textAlignment w:val="auto"/>
        <w:rPr>
          <w:rFonts w:hint="eastAsia" w:ascii="宋体" w:hAnsi="宋体" w:eastAsia="宋体" w:cs="Arial"/>
          <w:color w:val="auto"/>
          <w:kern w:val="0"/>
          <w:sz w:val="24"/>
          <w:szCs w:val="24"/>
          <w:highlight w:val="none"/>
          <w:vertAlign w:val="baseline"/>
          <w:lang w:val="en-US" w:eastAsia="zh-CN"/>
        </w:rPr>
      </w:pPr>
      <w:bookmarkStart w:id="0" w:name="_Hlk122378508"/>
      <w:r>
        <w:rPr>
          <w:rFonts w:hint="eastAsia" w:ascii="Times New Roman" w:hAnsi="宋体"/>
          <w:sz w:val="24"/>
          <w:szCs w:val="24"/>
          <w:highlight w:val="none"/>
          <w:lang w:val="en-US" w:eastAsia="zh-CN"/>
        </w:rPr>
        <w:t>（一）</w:t>
      </w:r>
      <w:r>
        <w:rPr>
          <w:rFonts w:hint="eastAsia" w:ascii="宋体" w:hAnsi="宋体" w:cs="Arial"/>
          <w:color w:val="auto"/>
          <w:kern w:val="0"/>
          <w:sz w:val="24"/>
          <w:szCs w:val="24"/>
          <w:highlight w:val="none"/>
          <w:vertAlign w:val="baseline"/>
          <w:lang w:val="en-US" w:eastAsia="zh-CN"/>
        </w:rPr>
        <w:t>如原承包人未竞得标的物，且</w:t>
      </w:r>
      <w:r>
        <w:rPr>
          <w:rFonts w:hint="eastAsia" w:ascii="宋体" w:hAnsi="宋体" w:cs="宋体"/>
          <w:color w:val="auto"/>
          <w:kern w:val="0"/>
          <w:sz w:val="24"/>
          <w:highlight w:val="none"/>
          <w:lang w:eastAsia="zh-CN"/>
        </w:rPr>
        <w:t>在合同到期后继续拖延的，</w:t>
      </w:r>
      <w:r>
        <w:rPr>
          <w:rFonts w:hint="eastAsia" w:ascii="宋体" w:hAnsi="宋体" w:eastAsia="宋体" w:cs="Arial"/>
          <w:color w:val="auto"/>
          <w:kern w:val="0"/>
          <w:sz w:val="24"/>
          <w:szCs w:val="24"/>
          <w:highlight w:val="none"/>
          <w:vertAlign w:val="baseline"/>
          <w:lang w:val="en-US" w:eastAsia="zh-CN"/>
        </w:rPr>
        <w:t>占用标的物期间的承包费按新成交价双倍计算并取消参加该标的物再次拍卖时的竞买资格，且买受人（新承包人）租期顺延，由此可能产生风险与法律责任。竞买人若急需使用标的物的，务必谨慎竞买，委托双方声明不作任何保证，且不属于</w:t>
      </w:r>
      <w:r>
        <w:rPr>
          <w:rFonts w:hint="eastAsia" w:ascii="宋体" w:hAnsi="宋体" w:cs="Arial"/>
          <w:color w:val="auto"/>
          <w:kern w:val="0"/>
          <w:sz w:val="24"/>
          <w:szCs w:val="24"/>
          <w:highlight w:val="none"/>
          <w:vertAlign w:val="baseline"/>
          <w:lang w:val="en-US" w:eastAsia="zh-CN"/>
        </w:rPr>
        <w:t>委托人</w:t>
      </w:r>
      <w:r>
        <w:rPr>
          <w:rFonts w:hint="eastAsia" w:ascii="宋体" w:hAnsi="宋体" w:eastAsia="宋体" w:cs="Arial"/>
          <w:color w:val="auto"/>
          <w:kern w:val="0"/>
          <w:sz w:val="24"/>
          <w:szCs w:val="24"/>
          <w:highlight w:val="none"/>
          <w:vertAlign w:val="baseline"/>
          <w:lang w:val="en-US" w:eastAsia="zh-CN"/>
        </w:rPr>
        <w:t>违约：</w:t>
      </w:r>
    </w:p>
    <w:p w14:paraId="266FEC25">
      <w:pPr>
        <w:keepNext w:val="0"/>
        <w:keepLines w:val="0"/>
        <w:pageBreakBefore w:val="0"/>
        <w:widowControl w:val="0"/>
        <w:numPr>
          <w:ilvl w:val="0"/>
          <w:numId w:val="0"/>
        </w:numPr>
        <w:kinsoku/>
        <w:wordWrap/>
        <w:overflowPunct/>
        <w:topLinePunct w:val="0"/>
        <w:autoSpaceDE/>
        <w:autoSpaceDN/>
        <w:bidi w:val="0"/>
        <w:adjustRightInd/>
        <w:spacing w:line="460" w:lineRule="exact"/>
        <w:ind w:firstLine="480" w:firstLineChars="200"/>
        <w:textAlignment w:val="auto"/>
        <w:rPr>
          <w:rFonts w:hint="eastAsia" w:ascii="宋体" w:hAnsi="宋体" w:eastAsia="宋体" w:cs="Arial"/>
          <w:color w:val="auto"/>
          <w:kern w:val="0"/>
          <w:sz w:val="24"/>
          <w:szCs w:val="24"/>
          <w:highlight w:val="none"/>
          <w:vertAlign w:val="baseline"/>
          <w:lang w:val="en-US" w:eastAsia="zh-CN"/>
        </w:rPr>
      </w:pPr>
      <w:r>
        <w:rPr>
          <w:rFonts w:hint="eastAsia" w:ascii="宋体" w:hAnsi="宋体" w:eastAsia="宋体" w:cs="Arial"/>
          <w:color w:val="auto"/>
          <w:kern w:val="0"/>
          <w:sz w:val="24"/>
          <w:szCs w:val="24"/>
          <w:highlight w:val="none"/>
          <w:vertAlign w:val="baseline"/>
          <w:lang w:val="en-US" w:eastAsia="zh-CN"/>
        </w:rPr>
        <w:t>1.如原承包人未按约定按期</w:t>
      </w:r>
      <w:r>
        <w:rPr>
          <w:rFonts w:hint="eastAsia" w:ascii="宋体" w:hAnsi="宋体" w:cs="Arial"/>
          <w:color w:val="auto"/>
          <w:kern w:val="0"/>
          <w:sz w:val="24"/>
          <w:szCs w:val="24"/>
          <w:highlight w:val="none"/>
          <w:vertAlign w:val="baseline"/>
          <w:lang w:val="en-US" w:eastAsia="zh-CN"/>
        </w:rPr>
        <w:t>归还</w:t>
      </w:r>
      <w:r>
        <w:rPr>
          <w:rFonts w:hint="eastAsia" w:ascii="宋体" w:hAnsi="宋体" w:eastAsia="宋体" w:cs="Arial"/>
          <w:color w:val="auto"/>
          <w:kern w:val="0"/>
          <w:sz w:val="24"/>
          <w:szCs w:val="24"/>
          <w:highlight w:val="none"/>
          <w:vertAlign w:val="baseline"/>
          <w:lang w:val="en-US" w:eastAsia="zh-CN"/>
        </w:rPr>
        <w:t>、逾期时间不足1个月的，且</w:t>
      </w:r>
      <w:r>
        <w:rPr>
          <w:rFonts w:hint="eastAsia" w:ascii="宋体" w:hAnsi="宋体" w:cs="Arial"/>
          <w:color w:val="auto"/>
          <w:kern w:val="0"/>
          <w:sz w:val="24"/>
          <w:szCs w:val="24"/>
          <w:highlight w:val="none"/>
          <w:vertAlign w:val="baseline"/>
          <w:lang w:val="en-US" w:eastAsia="zh-CN"/>
        </w:rPr>
        <w:t>委托人</w:t>
      </w:r>
      <w:r>
        <w:rPr>
          <w:rFonts w:hint="eastAsia" w:ascii="宋体" w:hAnsi="宋体" w:eastAsia="宋体" w:cs="Arial"/>
          <w:color w:val="auto"/>
          <w:kern w:val="0"/>
          <w:sz w:val="24"/>
          <w:szCs w:val="24"/>
          <w:highlight w:val="none"/>
          <w:vertAlign w:val="baseline"/>
          <w:lang w:val="en-US" w:eastAsia="zh-CN"/>
        </w:rPr>
        <w:t>通知买受人（新承包人）办理相关交付手续的，买受人（新承包人）须在约定期间内按时办理相关承包手续，否则视为买受人（新承包人）放弃承包权，且竞买保证金将不予退还。</w:t>
      </w:r>
    </w:p>
    <w:p w14:paraId="4694550C">
      <w:pPr>
        <w:keepNext w:val="0"/>
        <w:keepLines w:val="0"/>
        <w:pageBreakBefore w:val="0"/>
        <w:widowControl w:val="0"/>
        <w:numPr>
          <w:ilvl w:val="0"/>
          <w:numId w:val="0"/>
        </w:numPr>
        <w:kinsoku/>
        <w:wordWrap/>
        <w:overflowPunct/>
        <w:topLinePunct w:val="0"/>
        <w:autoSpaceDE/>
        <w:autoSpaceDN/>
        <w:bidi w:val="0"/>
        <w:adjustRightInd/>
        <w:spacing w:line="460" w:lineRule="exact"/>
        <w:ind w:firstLine="480" w:firstLineChars="200"/>
        <w:textAlignment w:val="auto"/>
        <w:rPr>
          <w:rFonts w:hint="eastAsia" w:ascii="宋体" w:hAnsi="宋体" w:eastAsia="宋体" w:cs="Arial"/>
          <w:color w:val="auto"/>
          <w:kern w:val="0"/>
          <w:sz w:val="24"/>
          <w:szCs w:val="24"/>
          <w:highlight w:val="none"/>
          <w:vertAlign w:val="baseline"/>
          <w:lang w:val="en-US" w:eastAsia="zh-CN"/>
        </w:rPr>
      </w:pPr>
      <w:r>
        <w:rPr>
          <w:rFonts w:hint="eastAsia" w:ascii="宋体" w:hAnsi="宋体" w:eastAsia="宋体" w:cs="Arial"/>
          <w:color w:val="auto"/>
          <w:kern w:val="0"/>
          <w:sz w:val="24"/>
          <w:szCs w:val="24"/>
          <w:highlight w:val="none"/>
          <w:vertAlign w:val="baseline"/>
          <w:lang w:val="en-US" w:eastAsia="zh-CN"/>
        </w:rPr>
        <w:t>2.如原承包人在</w:t>
      </w:r>
      <w:r>
        <w:rPr>
          <w:rFonts w:hint="eastAsia" w:ascii="宋体" w:hAnsi="宋体" w:cs="Arial"/>
          <w:color w:val="auto"/>
          <w:kern w:val="0"/>
          <w:sz w:val="24"/>
          <w:szCs w:val="24"/>
          <w:highlight w:val="none"/>
          <w:vertAlign w:val="baseline"/>
          <w:lang w:val="en-US" w:eastAsia="zh-CN"/>
        </w:rPr>
        <w:t>合同到期</w:t>
      </w:r>
      <w:r>
        <w:rPr>
          <w:rFonts w:hint="eastAsia" w:ascii="宋体" w:hAnsi="宋体" w:eastAsia="宋体" w:cs="Arial"/>
          <w:color w:val="auto"/>
          <w:kern w:val="0"/>
          <w:sz w:val="24"/>
          <w:szCs w:val="24"/>
          <w:highlight w:val="none"/>
          <w:vertAlign w:val="baseline"/>
          <w:lang w:val="en-US" w:eastAsia="zh-CN"/>
        </w:rPr>
        <w:t>后拖延满1个月及以上的，则买受人（新承包人）可自愿放弃承包权，并要求退还竞买保证金（按银行同期活期存款利率计息）。</w:t>
      </w:r>
    </w:p>
    <w:p w14:paraId="514541AE">
      <w:pPr>
        <w:keepNext w:val="0"/>
        <w:keepLines w:val="0"/>
        <w:pageBreakBefore w:val="0"/>
        <w:widowControl w:val="0"/>
        <w:numPr>
          <w:ilvl w:val="0"/>
          <w:numId w:val="0"/>
        </w:numPr>
        <w:kinsoku/>
        <w:wordWrap/>
        <w:overflowPunct/>
        <w:topLinePunct w:val="0"/>
        <w:autoSpaceDE/>
        <w:autoSpaceDN/>
        <w:bidi w:val="0"/>
        <w:adjustRightInd/>
        <w:spacing w:line="460" w:lineRule="exact"/>
        <w:ind w:firstLine="480" w:firstLineChars="200"/>
        <w:textAlignment w:val="auto"/>
        <w:rPr>
          <w:rFonts w:hint="eastAsia" w:ascii="宋体" w:hAnsi="宋体" w:eastAsia="宋体" w:cs="Arial"/>
          <w:color w:val="auto"/>
          <w:kern w:val="0"/>
          <w:sz w:val="24"/>
          <w:szCs w:val="24"/>
          <w:highlight w:val="none"/>
          <w:vertAlign w:val="baseline"/>
          <w:lang w:val="en-US" w:eastAsia="zh-CN"/>
        </w:rPr>
      </w:pPr>
      <w:r>
        <w:rPr>
          <w:rFonts w:hint="eastAsia" w:ascii="宋体" w:hAnsi="宋体" w:eastAsia="宋体" w:cs="Arial"/>
          <w:color w:val="auto"/>
          <w:kern w:val="0"/>
          <w:sz w:val="24"/>
          <w:szCs w:val="24"/>
          <w:highlight w:val="none"/>
          <w:vertAlign w:val="baseline"/>
          <w:lang w:val="en-US" w:eastAsia="zh-CN"/>
        </w:rPr>
        <w:t>（1）买受人（新承包人）若按约定放弃承包权的，可退还竞买保证金（按银行同期活期存款利率计息），且</w:t>
      </w:r>
      <w:r>
        <w:rPr>
          <w:rFonts w:hint="eastAsia" w:ascii="宋体" w:hAnsi="宋体" w:cs="Arial"/>
          <w:color w:val="auto"/>
          <w:kern w:val="0"/>
          <w:sz w:val="24"/>
          <w:szCs w:val="24"/>
          <w:highlight w:val="none"/>
          <w:vertAlign w:val="baseline"/>
          <w:lang w:val="en-US" w:eastAsia="zh-CN"/>
        </w:rPr>
        <w:t>委托人</w:t>
      </w:r>
      <w:r>
        <w:rPr>
          <w:rFonts w:hint="eastAsia" w:ascii="宋体" w:hAnsi="宋体" w:eastAsia="宋体" w:cs="Arial"/>
          <w:color w:val="auto"/>
          <w:kern w:val="0"/>
          <w:sz w:val="24"/>
          <w:szCs w:val="24"/>
          <w:highlight w:val="none"/>
          <w:vertAlign w:val="baseline"/>
          <w:lang w:val="en-US" w:eastAsia="zh-CN"/>
        </w:rPr>
        <w:t>可重新组织拍卖。</w:t>
      </w:r>
    </w:p>
    <w:p w14:paraId="19BF2AC4">
      <w:pPr>
        <w:keepNext w:val="0"/>
        <w:keepLines w:val="0"/>
        <w:pageBreakBefore w:val="0"/>
        <w:widowControl w:val="0"/>
        <w:numPr>
          <w:ilvl w:val="0"/>
          <w:numId w:val="0"/>
        </w:numPr>
        <w:kinsoku/>
        <w:wordWrap/>
        <w:overflowPunct/>
        <w:topLinePunct w:val="0"/>
        <w:autoSpaceDE/>
        <w:autoSpaceDN/>
        <w:bidi w:val="0"/>
        <w:adjustRightInd/>
        <w:spacing w:line="460" w:lineRule="exact"/>
        <w:ind w:firstLine="480" w:firstLineChars="200"/>
        <w:textAlignment w:val="auto"/>
        <w:rPr>
          <w:rFonts w:hint="eastAsia" w:ascii="宋体" w:hAnsi="宋体" w:eastAsia="宋体" w:cs="Arial"/>
          <w:color w:val="auto"/>
          <w:kern w:val="0"/>
          <w:sz w:val="24"/>
          <w:szCs w:val="24"/>
          <w:highlight w:val="none"/>
          <w:vertAlign w:val="baseline"/>
          <w:lang w:val="en-US" w:eastAsia="zh-CN"/>
        </w:rPr>
      </w:pPr>
      <w:r>
        <w:rPr>
          <w:rFonts w:hint="eastAsia" w:ascii="宋体" w:hAnsi="宋体" w:eastAsia="宋体" w:cs="Arial"/>
          <w:color w:val="auto"/>
          <w:kern w:val="0"/>
          <w:sz w:val="24"/>
          <w:szCs w:val="24"/>
          <w:highlight w:val="none"/>
          <w:vertAlign w:val="baseline"/>
          <w:lang w:val="en-US" w:eastAsia="zh-CN"/>
        </w:rPr>
        <w:t>（2）买受人（新承包人）若愿意继续等待的，待</w:t>
      </w:r>
      <w:r>
        <w:rPr>
          <w:rFonts w:hint="eastAsia" w:ascii="宋体" w:hAnsi="宋体" w:cs="Arial"/>
          <w:color w:val="auto"/>
          <w:kern w:val="0"/>
          <w:sz w:val="24"/>
          <w:szCs w:val="24"/>
          <w:highlight w:val="none"/>
          <w:vertAlign w:val="baseline"/>
          <w:lang w:val="en-US" w:eastAsia="zh-CN"/>
        </w:rPr>
        <w:t>委托人</w:t>
      </w:r>
      <w:r>
        <w:rPr>
          <w:rFonts w:hint="eastAsia" w:ascii="宋体" w:hAnsi="宋体" w:eastAsia="宋体" w:cs="Arial"/>
          <w:color w:val="auto"/>
          <w:kern w:val="0"/>
          <w:sz w:val="24"/>
          <w:szCs w:val="24"/>
          <w:highlight w:val="none"/>
          <w:vertAlign w:val="baseline"/>
          <w:lang w:val="en-US" w:eastAsia="zh-CN"/>
        </w:rPr>
        <w:t>通过法律途径收回标的物后，以买受人（新承包人）留存的联系方式予以通知（手机短信、信函一经发送或者签收，即视为通知已送达）；买受人（新承包人）应在通知送达后15个</w:t>
      </w:r>
      <w:r>
        <w:rPr>
          <w:rFonts w:hint="eastAsia" w:ascii="宋体" w:hAnsi="宋体" w:cs="Arial"/>
          <w:color w:val="auto"/>
          <w:kern w:val="0"/>
          <w:sz w:val="24"/>
          <w:szCs w:val="24"/>
          <w:highlight w:val="none"/>
          <w:vertAlign w:val="baseline"/>
          <w:lang w:val="en-US" w:eastAsia="zh-CN"/>
        </w:rPr>
        <w:t>工作日内</w:t>
      </w:r>
      <w:r>
        <w:rPr>
          <w:rFonts w:hint="eastAsia" w:ascii="宋体" w:hAnsi="宋体" w:eastAsia="宋体" w:cs="Arial"/>
          <w:color w:val="auto"/>
          <w:kern w:val="0"/>
          <w:sz w:val="24"/>
          <w:szCs w:val="24"/>
          <w:highlight w:val="none"/>
          <w:vertAlign w:val="baseline"/>
          <w:lang w:val="en-US" w:eastAsia="zh-CN"/>
        </w:rPr>
        <w:t>办理承包手续（包括支付3年承包费、买受佣金、履约保证金以及签订承包合同），否则视为买受人（新承包人）放弃承包权，且竞买保证金将不予退还。</w:t>
      </w:r>
    </w:p>
    <w:p w14:paraId="4C9E3BBF">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Times New Roman" w:hAnsi="宋体" w:eastAsia="宋体" w:cs="Times New Roman"/>
          <w:sz w:val="24"/>
          <w:szCs w:val="24"/>
          <w:highlight w:val="none"/>
          <w:lang w:val="en-US" w:eastAsia="zh-CN"/>
        </w:rPr>
      </w:pPr>
      <w:r>
        <w:rPr>
          <w:rFonts w:hint="eastAsia" w:ascii="宋体" w:hAnsi="宋体"/>
          <w:sz w:val="24"/>
          <w:lang w:eastAsia="zh-CN"/>
        </w:rPr>
        <w:t>（二）</w:t>
      </w:r>
      <w:r>
        <w:rPr>
          <w:rFonts w:hint="eastAsia" w:ascii="宋体" w:hAnsi="宋体" w:cs="宋体"/>
          <w:color w:val="auto"/>
          <w:kern w:val="0"/>
          <w:sz w:val="24"/>
          <w:highlight w:val="none"/>
        </w:rPr>
        <w:t>签订</w:t>
      </w:r>
      <w:r>
        <w:rPr>
          <w:rFonts w:hint="eastAsia" w:ascii="宋体" w:hAnsi="宋体" w:eastAsia="宋体" w:cs="宋体"/>
          <w:color w:val="000000"/>
          <w:kern w:val="0"/>
          <w:sz w:val="24"/>
          <w:lang w:val="en-US" w:eastAsia="zh-CN"/>
        </w:rPr>
        <w:t>《承包经营合同》</w:t>
      </w:r>
      <w:r>
        <w:rPr>
          <w:rFonts w:hint="eastAsia" w:ascii="宋体" w:hAnsi="宋体" w:cs="宋体"/>
          <w:color w:val="auto"/>
          <w:kern w:val="0"/>
          <w:sz w:val="24"/>
          <w:highlight w:val="none"/>
          <w:lang w:eastAsia="zh-CN"/>
        </w:rPr>
        <w:t>前，</w:t>
      </w:r>
      <w:r>
        <w:rPr>
          <w:rFonts w:hint="eastAsia" w:ascii="宋体" w:hAnsi="宋体" w:cs="宋体"/>
          <w:color w:val="auto"/>
          <w:kern w:val="0"/>
          <w:sz w:val="24"/>
          <w:highlight w:val="none"/>
        </w:rPr>
        <w:t>由买受人向委托人支付</w:t>
      </w:r>
      <w:r>
        <w:rPr>
          <w:rFonts w:hint="eastAsia" w:ascii="宋体" w:hAnsi="宋体" w:cs="宋体"/>
          <w:b/>
          <w:bCs/>
          <w:color w:val="auto"/>
          <w:kern w:val="0"/>
          <w:sz w:val="24"/>
          <w:highlight w:val="none"/>
        </w:rPr>
        <w:t>履约保证金：</w:t>
      </w:r>
      <w:r>
        <w:rPr>
          <w:rFonts w:hint="eastAsia" w:ascii="宋体" w:hAnsi="宋体" w:cs="宋体"/>
          <w:b/>
          <w:bCs/>
          <w:color w:val="auto"/>
          <w:kern w:val="0"/>
          <w:sz w:val="24"/>
          <w:highlight w:val="none"/>
          <w:lang w:eastAsia="zh-CN"/>
        </w:rPr>
        <w:t>人民币</w:t>
      </w:r>
      <w:r>
        <w:rPr>
          <w:rFonts w:hint="eastAsia" w:ascii="宋体" w:hAnsi="宋体" w:cs="宋体"/>
          <w:b/>
          <w:bCs/>
          <w:color w:val="auto"/>
          <w:kern w:val="0"/>
          <w:sz w:val="24"/>
          <w:highlight w:val="none"/>
          <w:lang w:val="en-US" w:eastAsia="zh-CN"/>
        </w:rPr>
        <w:t>200万元</w:t>
      </w:r>
      <w:r>
        <w:rPr>
          <w:rFonts w:hint="eastAsia" w:ascii="宋体" w:hAnsi="宋体" w:cs="宋体"/>
          <w:color w:val="auto"/>
          <w:kern w:val="0"/>
          <w:sz w:val="24"/>
          <w:highlight w:val="none"/>
        </w:rPr>
        <w:t>。</w:t>
      </w:r>
      <w:r>
        <w:rPr>
          <w:rFonts w:hint="eastAsia" w:ascii="宋体" w:hAnsi="宋体"/>
          <w:color w:val="auto"/>
          <w:sz w:val="24"/>
          <w:highlight w:val="none"/>
        </w:rPr>
        <w:t>履约保证金收取后，委托人应向买受人开具收款凭证。</w:t>
      </w:r>
      <w:r>
        <w:rPr>
          <w:rFonts w:hint="eastAsia" w:ascii="Times New Roman" w:hAnsi="宋体"/>
          <w:sz w:val="24"/>
          <w:szCs w:val="24"/>
          <w:highlight w:val="none"/>
          <w:lang w:val="en-US" w:eastAsia="zh-CN"/>
        </w:rPr>
        <w:t>待承包期届满或合同</w:t>
      </w:r>
      <w:r>
        <w:rPr>
          <w:rFonts w:hint="eastAsia" w:hAnsi="宋体"/>
          <w:sz w:val="24"/>
          <w:szCs w:val="24"/>
          <w:highlight w:val="none"/>
          <w:lang w:val="en-US" w:eastAsia="zh-CN"/>
        </w:rPr>
        <w:t>提前</w:t>
      </w:r>
      <w:r>
        <w:rPr>
          <w:rFonts w:hint="eastAsia" w:ascii="Times New Roman" w:hAnsi="宋体"/>
          <w:sz w:val="24"/>
          <w:szCs w:val="24"/>
          <w:highlight w:val="none"/>
          <w:lang w:val="en-US" w:eastAsia="zh-CN"/>
        </w:rPr>
        <w:t>终止（解除）时，</w:t>
      </w:r>
      <w:r>
        <w:rPr>
          <w:rFonts w:hint="eastAsia" w:hAnsi="宋体"/>
          <w:sz w:val="24"/>
          <w:szCs w:val="24"/>
          <w:highlight w:val="none"/>
          <w:lang w:val="en-US" w:eastAsia="zh-CN"/>
        </w:rPr>
        <w:t>买受人</w:t>
      </w:r>
      <w:r>
        <w:rPr>
          <w:rFonts w:hint="eastAsia" w:ascii="Times New Roman" w:hAnsi="宋体"/>
          <w:sz w:val="24"/>
          <w:szCs w:val="24"/>
          <w:highlight w:val="none"/>
          <w:lang w:val="en-US" w:eastAsia="zh-CN"/>
        </w:rPr>
        <w:t>须在出现上述事由之日起10日内交还标的</w:t>
      </w:r>
      <w:r>
        <w:rPr>
          <w:rFonts w:hint="eastAsia" w:hAnsi="宋体"/>
          <w:sz w:val="24"/>
          <w:szCs w:val="24"/>
          <w:highlight w:val="none"/>
          <w:lang w:val="en-US" w:eastAsia="zh-CN"/>
        </w:rPr>
        <w:t>物</w:t>
      </w:r>
      <w:r>
        <w:rPr>
          <w:rFonts w:hint="eastAsia" w:ascii="Times New Roman" w:hAnsi="宋体"/>
          <w:sz w:val="24"/>
          <w:szCs w:val="24"/>
          <w:highlight w:val="none"/>
          <w:lang w:val="en-US" w:eastAsia="zh-CN"/>
        </w:rPr>
        <w:t>（包括但不限于账务、证照、财</w:t>
      </w:r>
      <w:r>
        <w:rPr>
          <w:rFonts w:hint="eastAsia" w:ascii="Times New Roman" w:hAnsi="宋体" w:eastAsia="宋体" w:cs="Times New Roman"/>
          <w:sz w:val="24"/>
          <w:szCs w:val="24"/>
          <w:highlight w:val="none"/>
          <w:lang w:val="en-US" w:eastAsia="zh-CN"/>
        </w:rPr>
        <w:t>产、法定代表人或负责人变更等</w:t>
      </w:r>
      <w:r>
        <w:rPr>
          <w:rFonts w:hint="eastAsia" w:ascii="Times New Roman" w:hAnsi="宋体"/>
          <w:sz w:val="24"/>
          <w:szCs w:val="24"/>
          <w:highlight w:val="none"/>
          <w:lang w:val="en-US" w:eastAsia="zh-CN"/>
        </w:rPr>
        <w:t>），经第三方审计确认后无纠纷，承包双方结清费用，双方办理完交接手续后10个工作日内由</w:t>
      </w:r>
      <w:r>
        <w:rPr>
          <w:rFonts w:hint="eastAsia" w:hAnsi="宋体"/>
          <w:sz w:val="24"/>
          <w:szCs w:val="24"/>
          <w:highlight w:val="none"/>
          <w:lang w:val="en-US" w:eastAsia="zh-CN"/>
        </w:rPr>
        <w:t>委托人</w:t>
      </w:r>
      <w:r>
        <w:rPr>
          <w:rFonts w:hint="eastAsia" w:ascii="Times New Roman" w:hAnsi="宋体"/>
          <w:sz w:val="24"/>
          <w:szCs w:val="24"/>
          <w:highlight w:val="none"/>
          <w:lang w:val="en-US" w:eastAsia="zh-CN"/>
        </w:rPr>
        <w:t>一次性退</w:t>
      </w:r>
      <w:r>
        <w:rPr>
          <w:rFonts w:hint="eastAsia" w:ascii="Times New Roman" w:hAnsi="宋体" w:eastAsia="宋体" w:cs="Times New Roman"/>
          <w:sz w:val="24"/>
          <w:szCs w:val="24"/>
          <w:highlight w:val="none"/>
          <w:lang w:val="en-US" w:eastAsia="zh-CN"/>
        </w:rPr>
        <w:t>还履约保证金</w:t>
      </w:r>
      <w:r>
        <w:rPr>
          <w:rFonts w:hint="eastAsia" w:ascii="Times New Roman" w:hAnsi="宋体" w:eastAsia="宋体" w:cs="Times New Roman"/>
          <w:b/>
          <w:bCs/>
          <w:sz w:val="24"/>
          <w:szCs w:val="24"/>
          <w:highlight w:val="none"/>
          <w:lang w:val="en-US" w:eastAsia="zh-CN"/>
        </w:rPr>
        <w:t>（不计息）</w:t>
      </w:r>
      <w:r>
        <w:rPr>
          <w:rFonts w:hint="eastAsia" w:ascii="Times New Roman" w:hAnsi="宋体" w:eastAsia="宋体" w:cs="Times New Roman"/>
          <w:sz w:val="24"/>
          <w:szCs w:val="24"/>
          <w:highlight w:val="none"/>
          <w:lang w:val="en-US" w:eastAsia="zh-CN"/>
        </w:rPr>
        <w:t>给买受人。</w:t>
      </w:r>
    </w:p>
    <w:p w14:paraId="3D942FF1">
      <w:pPr>
        <w:keepNext w:val="0"/>
        <w:keepLines w:val="0"/>
        <w:pageBreakBefore w:val="0"/>
        <w:kinsoku/>
        <w:wordWrap/>
        <w:overflowPunct/>
        <w:topLinePunct w:val="0"/>
        <w:autoSpaceDE/>
        <w:autoSpaceDN/>
        <w:bidi w:val="0"/>
        <w:adjustRightInd/>
        <w:spacing w:line="460" w:lineRule="exact"/>
        <w:ind w:firstLine="720" w:firstLineChars="300"/>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（三）</w:t>
      </w:r>
      <w:r>
        <w:rPr>
          <w:rFonts w:hint="eastAsia" w:ascii="宋体" w:hAnsi="宋体" w:eastAsia="宋体" w:cs="宋体"/>
          <w:color w:val="000000"/>
          <w:kern w:val="0"/>
          <w:sz w:val="24"/>
          <w:lang w:val="en-US" w:eastAsia="zh-CN"/>
        </w:rPr>
        <w:t>为确保站点现有工作人员稳定，买受人须按国家相关规定执行，员工薪酬由站点支出；承包期间如遇员工退休、薪酬调整等情况，均由买受人自行负责；如遇职务变动、非正常情况辞退员工需经</w:t>
      </w:r>
      <w:r>
        <w:rPr>
          <w:rFonts w:hint="eastAsia" w:ascii="宋体" w:hAnsi="宋体" w:cs="宋体"/>
          <w:color w:val="000000"/>
          <w:kern w:val="0"/>
          <w:sz w:val="24"/>
          <w:lang w:val="en-US" w:eastAsia="zh-CN"/>
        </w:rPr>
        <w:t>委托人</w:t>
      </w:r>
      <w:r>
        <w:rPr>
          <w:rFonts w:hint="eastAsia" w:ascii="宋体" w:hAnsi="宋体" w:eastAsia="宋体" w:cs="宋体"/>
          <w:color w:val="000000"/>
          <w:kern w:val="0"/>
          <w:sz w:val="24"/>
          <w:lang w:val="en-US" w:eastAsia="zh-CN"/>
        </w:rPr>
        <w:t>同意</w:t>
      </w:r>
      <w:r>
        <w:rPr>
          <w:rFonts w:hint="eastAsia" w:ascii="宋体" w:hAnsi="宋体" w:cs="宋体"/>
          <w:color w:val="000000"/>
          <w:kern w:val="0"/>
          <w:sz w:val="24"/>
          <w:lang w:val="en-US" w:eastAsia="zh-CN"/>
        </w:rPr>
        <w:t>；</w:t>
      </w:r>
      <w:r>
        <w:rPr>
          <w:rFonts w:hint="eastAsia" w:ascii="宋体" w:hAnsi="宋体" w:eastAsia="宋体" w:cs="宋体"/>
          <w:color w:val="000000"/>
          <w:kern w:val="0"/>
          <w:sz w:val="24"/>
          <w:lang w:val="en-US" w:eastAsia="zh-CN"/>
        </w:rPr>
        <w:t>如需增加员工的，由买受人自行招聘、录用，须以买受人的名义与员工签订劳动合同，规范用工行为。</w:t>
      </w:r>
    </w:p>
    <w:p w14:paraId="4C3C5CED">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（四）</w:t>
      </w:r>
      <w:r>
        <w:rPr>
          <w:rFonts w:hint="eastAsia" w:ascii="宋体" w:hAnsi="宋体" w:eastAsia="宋体" w:cs="宋体"/>
          <w:color w:val="000000"/>
          <w:kern w:val="0"/>
          <w:sz w:val="24"/>
          <w:lang w:val="en-US" w:eastAsia="zh-CN"/>
        </w:rPr>
        <w:t>为明确安全生产管理责任与义务，根据《安全生产法》相关规定，要求站点的法定代表人须由买受人的法定代表人或负责人担任，买受人须在《承包经营合同》生效后的1个月内完成相应的证照变更等工作</w:t>
      </w:r>
      <w:r>
        <w:rPr>
          <w:rFonts w:hint="eastAsia" w:ascii="宋体" w:hAnsi="宋体" w:eastAsia="宋体" w:cs="宋体"/>
          <w:b/>
          <w:bCs/>
          <w:color w:val="000000"/>
          <w:kern w:val="0"/>
          <w:sz w:val="24"/>
          <w:lang w:val="en-US" w:eastAsia="zh-CN"/>
        </w:rPr>
        <w:t>（变更完成后需向</w:t>
      </w:r>
      <w:r>
        <w:rPr>
          <w:rFonts w:hint="eastAsia" w:ascii="宋体" w:hAnsi="宋体" w:cs="宋体"/>
          <w:b/>
          <w:bCs/>
          <w:color w:val="000000"/>
          <w:kern w:val="0"/>
          <w:sz w:val="24"/>
          <w:lang w:val="en-US" w:eastAsia="zh-CN"/>
        </w:rPr>
        <w:t>委托人</w:t>
      </w:r>
      <w:r>
        <w:rPr>
          <w:rFonts w:hint="eastAsia" w:ascii="宋体" w:hAnsi="宋体" w:eastAsia="宋体" w:cs="宋体"/>
          <w:b/>
          <w:bCs/>
          <w:color w:val="000000"/>
          <w:kern w:val="0"/>
          <w:sz w:val="24"/>
          <w:lang w:val="en-US" w:eastAsia="zh-CN"/>
        </w:rPr>
        <w:t>提供相关证照复印件）</w:t>
      </w:r>
      <w:r>
        <w:rPr>
          <w:rFonts w:hint="eastAsia" w:ascii="宋体" w:hAnsi="宋体" w:eastAsia="宋体" w:cs="宋体"/>
          <w:color w:val="000000"/>
          <w:kern w:val="0"/>
          <w:sz w:val="24"/>
          <w:lang w:val="en-US" w:eastAsia="zh-CN"/>
        </w:rPr>
        <w:t>，并确保在该期限内正常开业。</w:t>
      </w:r>
    </w:p>
    <w:p w14:paraId="2E5C8EC6">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因买受人原因未在该期限内正常开业的，即为延期开业，</w:t>
      </w:r>
      <w:r>
        <w:rPr>
          <w:rFonts w:hint="eastAsia" w:ascii="宋体" w:hAnsi="宋体" w:cs="宋体"/>
          <w:color w:val="000000"/>
          <w:kern w:val="0"/>
          <w:sz w:val="24"/>
          <w:lang w:val="en-US" w:eastAsia="zh-CN"/>
        </w:rPr>
        <w:t>委托人</w:t>
      </w:r>
      <w:r>
        <w:rPr>
          <w:rFonts w:hint="eastAsia" w:ascii="宋体" w:hAnsi="宋体" w:eastAsia="宋体" w:cs="宋体"/>
          <w:color w:val="000000"/>
          <w:kern w:val="0"/>
          <w:sz w:val="24"/>
          <w:lang w:val="en-US" w:eastAsia="zh-CN"/>
        </w:rPr>
        <w:t>有权从履约保证金中扣除人民币8万元/日作为违约金，延期超过15日的，</w:t>
      </w:r>
      <w:r>
        <w:rPr>
          <w:rFonts w:hint="eastAsia" w:ascii="宋体" w:hAnsi="宋体" w:cs="宋体"/>
          <w:color w:val="000000"/>
          <w:kern w:val="0"/>
          <w:sz w:val="24"/>
          <w:lang w:val="en-US" w:eastAsia="zh-CN"/>
        </w:rPr>
        <w:t>委托人</w:t>
      </w:r>
      <w:r>
        <w:rPr>
          <w:rFonts w:hint="eastAsia" w:ascii="宋体" w:hAnsi="宋体" w:eastAsia="宋体" w:cs="宋体"/>
          <w:color w:val="000000"/>
          <w:kern w:val="0"/>
          <w:sz w:val="24"/>
          <w:lang w:val="en-US" w:eastAsia="zh-CN"/>
        </w:rPr>
        <w:t>有权单方面解除承包合同，收回标的物，同时不予退还剩余的履约保证金，并保留相关责任和损失的追索权。</w:t>
      </w:r>
    </w:p>
    <w:p w14:paraId="1D48B313">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b/>
          <w:bCs/>
          <w:color w:val="000000" w:themeColor="text1"/>
          <w:kern w:val="0"/>
          <w:sz w:val="24"/>
          <w:lang w:val="en-US" w:eastAsia="zh-CN"/>
          <w14:textFill>
            <w14:solidFill>
              <w14:schemeClr w14:val="tx1"/>
            </w14:solidFill>
          </w14:textFill>
        </w:rPr>
      </w:pPr>
      <w:r>
        <w:rPr>
          <w:rFonts w:hint="eastAsia" w:ascii="宋体" w:hAnsi="宋体" w:cs="宋体"/>
          <w:color w:val="000000"/>
          <w:kern w:val="0"/>
          <w:sz w:val="24"/>
          <w:lang w:val="en-US" w:eastAsia="zh-CN"/>
        </w:rPr>
        <w:t>（五）</w:t>
      </w:r>
      <w:r>
        <w:rPr>
          <w:rFonts w:hint="eastAsia" w:ascii="宋体" w:hAnsi="宋体" w:eastAsia="宋体" w:cs="宋体"/>
          <w:color w:val="000000"/>
          <w:kern w:val="0"/>
          <w:sz w:val="24"/>
          <w:lang w:val="en-US" w:eastAsia="zh-CN"/>
        </w:rPr>
        <w:t>开业前，买受人须以站点的名义办妥财产险、公众责任险、安全生产责任险等各类保险，</w:t>
      </w:r>
      <w:r>
        <w:rPr>
          <w:rFonts w:hint="eastAsia" w:ascii="宋体" w:hAnsi="宋体" w:eastAsia="宋体" w:cs="宋体"/>
          <w:b/>
          <w:bCs/>
          <w:color w:val="000000" w:themeColor="text1"/>
          <w:kern w:val="0"/>
          <w:sz w:val="24"/>
          <w:lang w:val="en-US" w:eastAsia="zh-CN"/>
          <w14:textFill>
            <w14:solidFill>
              <w14:schemeClr w14:val="tx1"/>
            </w14:solidFill>
          </w14:textFill>
        </w:rPr>
        <w:t>同时向</w:t>
      </w:r>
      <w:r>
        <w:rPr>
          <w:rFonts w:hint="eastAsia" w:ascii="宋体" w:hAnsi="宋体" w:cs="宋体"/>
          <w:b/>
          <w:bCs/>
          <w:color w:val="000000" w:themeColor="text1"/>
          <w:kern w:val="0"/>
          <w:sz w:val="24"/>
          <w:lang w:val="en-US" w:eastAsia="zh-CN"/>
          <w14:textFill>
            <w14:solidFill>
              <w14:schemeClr w14:val="tx1"/>
            </w14:solidFill>
          </w14:textFill>
        </w:rPr>
        <w:t>委托人</w:t>
      </w:r>
      <w:r>
        <w:rPr>
          <w:rFonts w:hint="eastAsia" w:ascii="宋体" w:hAnsi="宋体" w:eastAsia="宋体" w:cs="宋体"/>
          <w:b/>
          <w:bCs/>
          <w:color w:val="000000" w:themeColor="text1"/>
          <w:kern w:val="0"/>
          <w:sz w:val="24"/>
          <w:lang w:val="en-US" w:eastAsia="zh-CN"/>
          <w14:textFill>
            <w14:solidFill>
              <w14:schemeClr w14:val="tx1"/>
            </w14:solidFill>
          </w14:textFill>
        </w:rPr>
        <w:t>每年提供上述保单的复印件。</w:t>
      </w:r>
    </w:p>
    <w:p w14:paraId="7439FDD2">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（六）</w:t>
      </w:r>
      <w:r>
        <w:rPr>
          <w:rFonts w:hint="eastAsia" w:ascii="宋体" w:hAnsi="宋体" w:eastAsia="宋体" w:cs="宋体"/>
          <w:color w:val="000000"/>
          <w:kern w:val="0"/>
          <w:sz w:val="24"/>
          <w:lang w:val="en-US" w:eastAsia="zh-CN"/>
        </w:rPr>
        <w:t>买受人须以站点名义进行经营管理、财务核算、依法纳税、自负盈亏，严格按照相关法律法规、行业规定以及我市国有企业相关管理规定的要求做好经营管理、安全、环保、纳税等相关工作，期间如遇相关单位出具整改要求的，买受人须无条件服从整改，并及时将整改结果反馈给相关单位及</w:t>
      </w:r>
      <w:r>
        <w:rPr>
          <w:rFonts w:hint="eastAsia" w:ascii="宋体" w:hAnsi="宋体" w:cs="宋体"/>
          <w:color w:val="000000"/>
          <w:kern w:val="0"/>
          <w:sz w:val="24"/>
          <w:lang w:val="en-US" w:eastAsia="zh-CN"/>
        </w:rPr>
        <w:t>委托人</w:t>
      </w:r>
      <w:r>
        <w:rPr>
          <w:rFonts w:hint="eastAsia" w:ascii="宋体" w:hAnsi="宋体" w:eastAsia="宋体" w:cs="宋体"/>
          <w:color w:val="000000"/>
          <w:kern w:val="0"/>
          <w:sz w:val="24"/>
          <w:lang w:val="en-US" w:eastAsia="zh-CN"/>
        </w:rPr>
        <w:t>，由此造成的停业风险由买受人自行承担，与</w:t>
      </w:r>
      <w:r>
        <w:rPr>
          <w:rFonts w:hint="eastAsia" w:ascii="宋体" w:hAnsi="宋体" w:cs="宋体"/>
          <w:color w:val="000000"/>
          <w:kern w:val="0"/>
          <w:sz w:val="24"/>
          <w:lang w:val="en-US" w:eastAsia="zh-CN"/>
        </w:rPr>
        <w:t>委托人</w:t>
      </w:r>
      <w:r>
        <w:rPr>
          <w:rFonts w:hint="eastAsia" w:ascii="宋体" w:hAnsi="宋体" w:eastAsia="宋体" w:cs="宋体"/>
          <w:color w:val="000000"/>
          <w:kern w:val="0"/>
          <w:sz w:val="24"/>
          <w:lang w:val="en-US" w:eastAsia="zh-CN"/>
        </w:rPr>
        <w:t>无涉。</w:t>
      </w:r>
    </w:p>
    <w:p w14:paraId="2E84A83B">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承包期间，所产生的一切安全责任、经济纠纷、劳动争议、劳务纠纷、侵权纠纷、风险责任等均由买受人自行负责（包括对第三方应承担的经济责任）。同时买受人须每月向</w:t>
      </w:r>
      <w:r>
        <w:rPr>
          <w:rFonts w:hint="eastAsia" w:ascii="宋体" w:hAnsi="宋体" w:cs="宋体"/>
          <w:color w:val="000000"/>
          <w:kern w:val="0"/>
          <w:sz w:val="24"/>
          <w:lang w:val="en-US" w:eastAsia="zh-CN"/>
        </w:rPr>
        <w:t>委托人</w:t>
      </w:r>
      <w:r>
        <w:rPr>
          <w:rFonts w:hint="eastAsia" w:ascii="宋体" w:hAnsi="宋体" w:eastAsia="宋体" w:cs="宋体"/>
          <w:color w:val="000000"/>
          <w:kern w:val="0"/>
          <w:sz w:val="24"/>
          <w:lang w:val="en-US" w:eastAsia="zh-CN"/>
        </w:rPr>
        <w:t>提供企业财务报表、销售统计报表，并无条件配合</w:t>
      </w:r>
      <w:r>
        <w:rPr>
          <w:rFonts w:hint="eastAsia" w:ascii="宋体" w:hAnsi="宋体" w:cs="宋体"/>
          <w:color w:val="000000"/>
          <w:kern w:val="0"/>
          <w:sz w:val="24"/>
          <w:lang w:val="en-US" w:eastAsia="zh-CN"/>
        </w:rPr>
        <w:t>委托人</w:t>
      </w:r>
      <w:r>
        <w:rPr>
          <w:rFonts w:hint="eastAsia" w:ascii="宋体" w:hAnsi="宋体" w:eastAsia="宋体" w:cs="宋体"/>
          <w:color w:val="000000"/>
          <w:kern w:val="0"/>
          <w:sz w:val="24"/>
          <w:lang w:val="en-US" w:eastAsia="zh-CN"/>
        </w:rPr>
        <w:t>或上级部门对站点进行年度财务审计。如财务审计报告中站点的净资产少于站点移交时出具的审计报告中载明的净资产数值的，差额部分由买受人补足。</w:t>
      </w:r>
    </w:p>
    <w:p w14:paraId="1646EA1E">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（七）</w:t>
      </w:r>
      <w:r>
        <w:rPr>
          <w:rFonts w:hint="eastAsia" w:ascii="宋体" w:hAnsi="宋体" w:eastAsia="宋体" w:cs="宋体"/>
          <w:color w:val="000000"/>
          <w:kern w:val="0"/>
          <w:sz w:val="24"/>
          <w:lang w:val="en-US" w:eastAsia="zh-CN"/>
        </w:rPr>
        <w:t>如遇批零倒挂或供油短缺时，买受人必须保障</w:t>
      </w:r>
      <w:r>
        <w:rPr>
          <w:rFonts w:hint="eastAsia" w:ascii="宋体" w:hAnsi="宋体" w:cs="宋体"/>
          <w:color w:val="000000"/>
          <w:kern w:val="0"/>
          <w:sz w:val="24"/>
          <w:lang w:val="en-US" w:eastAsia="zh-CN"/>
        </w:rPr>
        <w:t>站点</w:t>
      </w:r>
      <w:r>
        <w:rPr>
          <w:rFonts w:hint="eastAsia" w:ascii="宋体" w:hAnsi="宋体" w:eastAsia="宋体" w:cs="宋体"/>
          <w:color w:val="000000"/>
          <w:kern w:val="0"/>
          <w:sz w:val="24"/>
          <w:lang w:val="en-US" w:eastAsia="zh-CN"/>
        </w:rPr>
        <w:t>的正常运营和供应。如遇突发事件，买受人必须优先保障政府指定的民生用油供应。</w:t>
      </w:r>
    </w:p>
    <w:p w14:paraId="483326A4">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（八）</w:t>
      </w:r>
      <w:r>
        <w:rPr>
          <w:rFonts w:hint="eastAsia" w:ascii="宋体" w:hAnsi="宋体" w:eastAsia="宋体" w:cs="宋体"/>
          <w:color w:val="000000"/>
          <w:kern w:val="0"/>
          <w:sz w:val="24"/>
          <w:lang w:val="en-US" w:eastAsia="zh-CN"/>
        </w:rPr>
        <w:t>承包期间，</w:t>
      </w:r>
      <w:r>
        <w:rPr>
          <w:rFonts w:hint="eastAsia" w:ascii="宋体" w:hAnsi="宋体" w:cs="宋体"/>
          <w:color w:val="000000"/>
          <w:kern w:val="0"/>
          <w:sz w:val="24"/>
          <w:lang w:val="en-US" w:eastAsia="zh-CN"/>
        </w:rPr>
        <w:t>委托人</w:t>
      </w:r>
      <w:r>
        <w:rPr>
          <w:rFonts w:hint="eastAsia" w:ascii="宋体" w:hAnsi="宋体" w:eastAsia="宋体" w:cs="宋体"/>
          <w:color w:val="000000"/>
          <w:kern w:val="0"/>
          <w:sz w:val="24"/>
          <w:lang w:val="en-US" w:eastAsia="zh-CN"/>
        </w:rPr>
        <w:t>将</w:t>
      </w:r>
      <w:r>
        <w:rPr>
          <w:rFonts w:hint="eastAsia" w:ascii="宋体" w:hAnsi="宋体" w:cs="宋体"/>
          <w:color w:val="000000"/>
          <w:kern w:val="0"/>
          <w:sz w:val="24"/>
          <w:lang w:val="en-US" w:eastAsia="zh-CN"/>
        </w:rPr>
        <w:t>指定人员</w:t>
      </w:r>
      <w:bookmarkStart w:id="2" w:name="_GoBack"/>
      <w:bookmarkEnd w:id="2"/>
      <w:r>
        <w:rPr>
          <w:rFonts w:hint="eastAsia" w:ascii="宋体" w:hAnsi="宋体" w:eastAsia="宋体" w:cs="宋体"/>
          <w:color w:val="000000"/>
          <w:kern w:val="0"/>
          <w:sz w:val="24"/>
          <w:lang w:val="en-US" w:eastAsia="zh-CN"/>
        </w:rPr>
        <w:t>对站点的财务工作和印章（公章、法人章、财务章等）使用进行管理，买受人须无条件服从和配合。</w:t>
      </w:r>
    </w:p>
    <w:p w14:paraId="57F5A169">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（九）</w:t>
      </w:r>
      <w:r>
        <w:rPr>
          <w:rFonts w:hint="eastAsia" w:ascii="宋体" w:hAnsi="宋体" w:eastAsia="宋体" w:cs="宋体"/>
          <w:color w:val="000000"/>
          <w:kern w:val="0"/>
          <w:sz w:val="24"/>
          <w:lang w:val="en-US" w:eastAsia="zh-CN"/>
        </w:rPr>
        <w:t>严禁买受人以</w:t>
      </w:r>
      <w:r>
        <w:rPr>
          <w:rFonts w:hint="eastAsia" w:ascii="宋体" w:hAnsi="宋体" w:cs="宋体"/>
          <w:color w:val="000000"/>
          <w:kern w:val="0"/>
          <w:sz w:val="24"/>
          <w:lang w:val="en-US" w:eastAsia="zh-CN"/>
        </w:rPr>
        <w:t>站点</w:t>
      </w:r>
      <w:r>
        <w:rPr>
          <w:rFonts w:hint="eastAsia" w:ascii="宋体" w:hAnsi="宋体" w:eastAsia="宋体" w:cs="宋体"/>
          <w:color w:val="000000"/>
          <w:kern w:val="0"/>
          <w:sz w:val="24"/>
          <w:lang w:val="en-US" w:eastAsia="zh-CN"/>
        </w:rPr>
        <w:t>的名义或</w:t>
      </w:r>
      <w:r>
        <w:rPr>
          <w:rFonts w:hint="eastAsia" w:ascii="宋体" w:hAnsi="宋体" w:cs="宋体"/>
          <w:color w:val="000000"/>
          <w:kern w:val="0"/>
          <w:sz w:val="24"/>
          <w:lang w:val="en-US" w:eastAsia="zh-CN"/>
        </w:rPr>
        <w:t>站点</w:t>
      </w:r>
      <w:r>
        <w:rPr>
          <w:rFonts w:hint="eastAsia" w:ascii="宋体" w:hAnsi="宋体" w:eastAsia="宋体" w:cs="宋体"/>
          <w:color w:val="000000"/>
          <w:kern w:val="0"/>
          <w:sz w:val="24"/>
          <w:lang w:val="en-US" w:eastAsia="zh-CN"/>
        </w:rPr>
        <w:t>的财产通过抵押、质押、保证等方式对外进行借贷或其他投融资行为；也不得以任何理由擅自处置</w:t>
      </w:r>
      <w:r>
        <w:rPr>
          <w:rFonts w:hint="eastAsia" w:ascii="宋体" w:hAnsi="宋体" w:cs="宋体"/>
          <w:color w:val="000000"/>
          <w:kern w:val="0"/>
          <w:sz w:val="24"/>
          <w:lang w:val="en-US" w:eastAsia="zh-CN"/>
        </w:rPr>
        <w:t>站点</w:t>
      </w:r>
      <w:r>
        <w:rPr>
          <w:rFonts w:hint="eastAsia" w:ascii="宋体" w:hAnsi="宋体" w:eastAsia="宋体" w:cs="宋体"/>
          <w:color w:val="000000"/>
          <w:kern w:val="0"/>
          <w:sz w:val="24"/>
          <w:lang w:val="en-US" w:eastAsia="zh-CN"/>
        </w:rPr>
        <w:t>的自有资产。</w:t>
      </w:r>
    </w:p>
    <w:p w14:paraId="76D0C3D5">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（十）</w:t>
      </w:r>
      <w:r>
        <w:rPr>
          <w:rFonts w:hint="eastAsia" w:ascii="宋体" w:hAnsi="宋体" w:eastAsia="宋体" w:cs="宋体"/>
          <w:color w:val="000000"/>
          <w:kern w:val="0"/>
          <w:sz w:val="24"/>
          <w:lang w:val="en-US" w:eastAsia="zh-CN"/>
        </w:rPr>
        <w:t>承包期间，买受人须做好各类设施设备的维修维护，保证站点各类设施设备满足安全经营正常使用需要。储油罐、油路系统、加油</w:t>
      </w:r>
      <w:r>
        <w:rPr>
          <w:rFonts w:hint="eastAsia" w:ascii="宋体" w:hAnsi="宋体" w:cs="宋体"/>
          <w:color w:val="000000"/>
          <w:kern w:val="0"/>
          <w:sz w:val="24"/>
          <w:lang w:val="en-US" w:eastAsia="zh-CN"/>
        </w:rPr>
        <w:t>机等</w:t>
      </w:r>
      <w:r>
        <w:rPr>
          <w:rFonts w:hint="eastAsia" w:ascii="宋体" w:hAnsi="宋体" w:eastAsia="宋体" w:cs="宋体"/>
          <w:color w:val="000000"/>
          <w:kern w:val="0"/>
          <w:sz w:val="24"/>
          <w:lang w:val="en-US" w:eastAsia="zh-CN"/>
        </w:rPr>
        <w:t>重要生产设备的更新、更换及技改事宜由</w:t>
      </w:r>
      <w:r>
        <w:rPr>
          <w:rFonts w:hint="eastAsia" w:ascii="宋体" w:hAnsi="宋体" w:cs="宋体"/>
          <w:color w:val="000000"/>
          <w:kern w:val="0"/>
          <w:sz w:val="24"/>
          <w:lang w:val="en-US" w:eastAsia="zh-CN"/>
        </w:rPr>
        <w:t>委托人</w:t>
      </w:r>
      <w:r>
        <w:rPr>
          <w:rFonts w:hint="eastAsia" w:ascii="宋体" w:hAnsi="宋体" w:eastAsia="宋体" w:cs="宋体"/>
          <w:color w:val="000000"/>
          <w:kern w:val="0"/>
          <w:sz w:val="24"/>
          <w:lang w:val="en-US" w:eastAsia="zh-CN"/>
        </w:rPr>
        <w:t>负责并承担费用（买受人须无条件做好配合工作，包括必要的停业等）；其他设施设备正常更新、更换及技改事宜由买受人负责（严禁超范围技改），相关费用由买受人承担，由此产生的停业风险由买受人自行承担，与</w:t>
      </w:r>
      <w:r>
        <w:rPr>
          <w:rFonts w:hint="eastAsia" w:ascii="宋体" w:hAnsi="宋体" w:cs="宋体"/>
          <w:color w:val="000000"/>
          <w:kern w:val="0"/>
          <w:sz w:val="24"/>
          <w:lang w:val="en-US" w:eastAsia="zh-CN"/>
        </w:rPr>
        <w:t>委托人</w:t>
      </w:r>
      <w:r>
        <w:rPr>
          <w:rFonts w:hint="eastAsia" w:ascii="宋体" w:hAnsi="宋体" w:eastAsia="宋体" w:cs="宋体"/>
          <w:color w:val="000000"/>
          <w:kern w:val="0"/>
          <w:sz w:val="24"/>
          <w:lang w:val="en-US" w:eastAsia="zh-CN"/>
        </w:rPr>
        <w:t>无涉。</w:t>
      </w:r>
    </w:p>
    <w:p w14:paraId="3FA1D45F">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（十一）</w:t>
      </w:r>
      <w:r>
        <w:rPr>
          <w:rFonts w:hint="eastAsia" w:ascii="宋体" w:hAnsi="宋体" w:eastAsia="宋体" w:cs="宋体"/>
          <w:color w:val="000000"/>
          <w:kern w:val="0"/>
          <w:sz w:val="24"/>
          <w:lang w:val="en-US" w:eastAsia="zh-CN"/>
        </w:rPr>
        <w:t>如买受人须对站点内现有的建筑物、构造物、设施设备进行装修、改造或添置的，须提前向</w:t>
      </w:r>
      <w:r>
        <w:rPr>
          <w:rFonts w:hint="eastAsia" w:ascii="宋体" w:hAnsi="宋体" w:cs="宋体"/>
          <w:color w:val="000000"/>
          <w:kern w:val="0"/>
          <w:sz w:val="24"/>
          <w:lang w:val="en-US" w:eastAsia="zh-CN"/>
        </w:rPr>
        <w:t>委托人</w:t>
      </w:r>
      <w:r>
        <w:rPr>
          <w:rFonts w:hint="eastAsia" w:ascii="宋体" w:hAnsi="宋体" w:eastAsia="宋体" w:cs="宋体"/>
          <w:color w:val="000000"/>
          <w:kern w:val="0"/>
          <w:sz w:val="24"/>
          <w:lang w:val="en-US" w:eastAsia="zh-CN"/>
        </w:rPr>
        <w:t>书面申请并提交装修、改造设计图或设备清单，经</w:t>
      </w:r>
      <w:r>
        <w:rPr>
          <w:rFonts w:hint="eastAsia" w:ascii="宋体" w:hAnsi="宋体" w:cs="宋体"/>
          <w:color w:val="000000"/>
          <w:kern w:val="0"/>
          <w:sz w:val="24"/>
          <w:lang w:val="en-US" w:eastAsia="zh-CN"/>
        </w:rPr>
        <w:t>委托人</w:t>
      </w:r>
      <w:r>
        <w:rPr>
          <w:rFonts w:hint="eastAsia" w:ascii="宋体" w:hAnsi="宋体" w:eastAsia="宋体" w:cs="宋体"/>
          <w:color w:val="000000"/>
          <w:kern w:val="0"/>
          <w:sz w:val="24"/>
          <w:lang w:val="en-US" w:eastAsia="zh-CN"/>
        </w:rPr>
        <w:t>同意并报送消防等相关政府职能部门审批通过后，方可对站点进行装修、改造或购置相关设施设备；承包期届满或合同提前终止（解除）后，买受人投入的所有设施设备及固定装修无偿归</w:t>
      </w:r>
      <w:r>
        <w:rPr>
          <w:rFonts w:hint="eastAsia" w:ascii="宋体" w:hAnsi="宋体" w:cs="宋体"/>
          <w:color w:val="000000"/>
          <w:kern w:val="0"/>
          <w:sz w:val="24"/>
          <w:lang w:val="en-US" w:eastAsia="zh-CN"/>
        </w:rPr>
        <w:t>委托人</w:t>
      </w:r>
      <w:r>
        <w:rPr>
          <w:rFonts w:hint="eastAsia" w:ascii="宋体" w:hAnsi="宋体" w:eastAsia="宋体" w:cs="宋体"/>
          <w:color w:val="000000"/>
          <w:kern w:val="0"/>
          <w:sz w:val="24"/>
          <w:lang w:val="en-US" w:eastAsia="zh-CN"/>
        </w:rPr>
        <w:t>所有。</w:t>
      </w:r>
    </w:p>
    <w:p w14:paraId="260F8EB4">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（十二）</w:t>
      </w:r>
      <w:r>
        <w:rPr>
          <w:rFonts w:hint="eastAsia" w:ascii="宋体" w:hAnsi="宋体" w:eastAsia="宋体" w:cs="宋体"/>
          <w:color w:val="000000"/>
          <w:kern w:val="0"/>
          <w:sz w:val="24"/>
          <w:lang w:val="en-US" w:eastAsia="zh-CN"/>
        </w:rPr>
        <w:t>买受人需独立履约，不得将承包</w:t>
      </w:r>
      <w:r>
        <w:rPr>
          <w:rFonts w:hint="eastAsia" w:ascii="宋体" w:hAnsi="宋体" w:cs="宋体"/>
          <w:color w:val="000000"/>
          <w:kern w:val="0"/>
          <w:sz w:val="24"/>
          <w:lang w:val="en-US" w:eastAsia="zh-CN"/>
        </w:rPr>
        <w:t>站点</w:t>
      </w:r>
      <w:r>
        <w:rPr>
          <w:rFonts w:hint="eastAsia" w:ascii="宋体" w:hAnsi="宋体" w:eastAsia="宋体" w:cs="宋体"/>
          <w:color w:val="000000"/>
          <w:kern w:val="0"/>
          <w:sz w:val="24"/>
          <w:lang w:val="en-US" w:eastAsia="zh-CN"/>
        </w:rPr>
        <w:t>、经营场地、设施设备等整体或部分擅自通过分包的形式转包、转借或转让给他人。</w:t>
      </w:r>
    </w:p>
    <w:p w14:paraId="692C36AA">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（十三）</w:t>
      </w:r>
      <w:r>
        <w:rPr>
          <w:rFonts w:hint="eastAsia" w:ascii="宋体" w:hAnsi="宋体" w:eastAsia="宋体" w:cs="宋体"/>
          <w:color w:val="000000"/>
          <w:kern w:val="0"/>
          <w:sz w:val="24"/>
          <w:lang w:val="en-US" w:eastAsia="zh-CN"/>
        </w:rPr>
        <w:t>承包期间，如遇政府征用、收购（如收购人为政府或国企的，买受人无优先购买权）、拆除站点等原因导致无法履约的，</w:t>
      </w:r>
      <w:r>
        <w:rPr>
          <w:rFonts w:hint="eastAsia" w:ascii="宋体" w:hAnsi="宋体" w:cs="宋体"/>
          <w:color w:val="000000"/>
          <w:kern w:val="0"/>
          <w:sz w:val="24"/>
          <w:lang w:val="en-US" w:eastAsia="zh-CN"/>
        </w:rPr>
        <w:t>委托人</w:t>
      </w:r>
      <w:r>
        <w:rPr>
          <w:rFonts w:hint="eastAsia" w:ascii="宋体" w:hAnsi="宋体" w:eastAsia="宋体" w:cs="宋体"/>
          <w:color w:val="000000"/>
          <w:kern w:val="0"/>
          <w:sz w:val="24"/>
          <w:lang w:val="en-US" w:eastAsia="zh-CN"/>
        </w:rPr>
        <w:t>则须提前3个月书面通知买受人，买受人应无条件服从并及时归还站点，</w:t>
      </w:r>
      <w:r>
        <w:rPr>
          <w:rFonts w:hint="eastAsia" w:ascii="宋体" w:hAnsi="宋体" w:cs="宋体"/>
          <w:color w:val="000000"/>
          <w:kern w:val="0"/>
          <w:sz w:val="24"/>
          <w:lang w:val="en-US" w:eastAsia="zh-CN"/>
        </w:rPr>
        <w:t>委托人</w:t>
      </w:r>
      <w:r>
        <w:rPr>
          <w:rFonts w:hint="eastAsia" w:ascii="宋体" w:hAnsi="宋体" w:eastAsia="宋体" w:cs="宋体"/>
          <w:color w:val="000000"/>
          <w:kern w:val="0"/>
          <w:sz w:val="24"/>
          <w:lang w:val="en-US" w:eastAsia="zh-CN"/>
        </w:rPr>
        <w:t>不承担违约责任和任何形式的补偿；政府给予的所有补偿费用归</w:t>
      </w:r>
      <w:r>
        <w:rPr>
          <w:rFonts w:hint="eastAsia" w:ascii="宋体" w:hAnsi="宋体" w:cs="宋体"/>
          <w:color w:val="000000"/>
          <w:kern w:val="0"/>
          <w:sz w:val="24"/>
          <w:lang w:val="en-US" w:eastAsia="zh-CN"/>
        </w:rPr>
        <w:t>委托人</w:t>
      </w:r>
      <w:r>
        <w:rPr>
          <w:rFonts w:hint="eastAsia" w:ascii="宋体" w:hAnsi="宋体" w:eastAsia="宋体" w:cs="宋体"/>
          <w:color w:val="000000"/>
          <w:kern w:val="0"/>
          <w:sz w:val="24"/>
          <w:lang w:val="en-US" w:eastAsia="zh-CN"/>
        </w:rPr>
        <w:t>所有，但买受人自行装修和添置的设施设备政府给予的补偿归买受人所有，且</w:t>
      </w:r>
      <w:r>
        <w:rPr>
          <w:rFonts w:hint="eastAsia" w:ascii="宋体" w:hAnsi="宋体" w:cs="宋体"/>
          <w:color w:val="000000"/>
          <w:kern w:val="0"/>
          <w:sz w:val="24"/>
          <w:lang w:val="en-US" w:eastAsia="zh-CN"/>
        </w:rPr>
        <w:t>委托人</w:t>
      </w:r>
      <w:r>
        <w:rPr>
          <w:rFonts w:hint="eastAsia" w:ascii="宋体" w:hAnsi="宋体" w:eastAsia="宋体" w:cs="宋体"/>
          <w:color w:val="000000"/>
          <w:kern w:val="0"/>
          <w:sz w:val="24"/>
          <w:lang w:val="en-US" w:eastAsia="zh-CN"/>
        </w:rPr>
        <w:t>不作任何形式的补偿；对买受人客观上产生的搬离、安置、停产停业等任何的损失由买受人自行承担。剩余承包费（按买受人实际归还站点之日起，按日计算）和履约保证金予以返还。</w:t>
      </w:r>
    </w:p>
    <w:p w14:paraId="339FE108">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（十四）</w:t>
      </w:r>
      <w:r>
        <w:rPr>
          <w:rFonts w:hint="eastAsia" w:ascii="宋体" w:hAnsi="宋体" w:eastAsia="宋体" w:cs="宋体"/>
          <w:color w:val="000000"/>
          <w:kern w:val="0"/>
          <w:sz w:val="24"/>
          <w:lang w:val="en-US" w:eastAsia="zh-CN"/>
        </w:rPr>
        <w:t>承包期满或合同提前终止（解除）时，买受人须无条件配合做好（包括但不限于各类设施设备、证照、印章、财产、法定代表人或负责人变更等）后方可办理相关费用的结算（包括履约保证金）。买受人应于承包期届满或合同提前终止（解除）后10日以内归还站点及所有资产，承包期届满或合同提前终止（解除）后的经营所得归</w:t>
      </w:r>
      <w:r>
        <w:rPr>
          <w:rFonts w:hint="eastAsia" w:ascii="宋体" w:hAnsi="宋体" w:cs="宋体"/>
          <w:color w:val="000000"/>
          <w:kern w:val="0"/>
          <w:sz w:val="24"/>
          <w:lang w:val="en-US" w:eastAsia="zh-CN"/>
        </w:rPr>
        <w:t>委托人</w:t>
      </w:r>
      <w:r>
        <w:rPr>
          <w:rFonts w:hint="eastAsia" w:ascii="宋体" w:hAnsi="宋体" w:eastAsia="宋体" w:cs="宋体"/>
          <w:color w:val="000000"/>
          <w:kern w:val="0"/>
          <w:sz w:val="24"/>
          <w:lang w:val="en-US" w:eastAsia="zh-CN"/>
        </w:rPr>
        <w:t xml:space="preserve">所有。 </w:t>
      </w:r>
    </w:p>
    <w:p w14:paraId="4A49BABA">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（十</w:t>
      </w:r>
      <w:r>
        <w:rPr>
          <w:rFonts w:hint="eastAsia" w:ascii="宋体" w:hAnsi="宋体" w:cs="宋体"/>
          <w:color w:val="000000"/>
          <w:kern w:val="0"/>
          <w:sz w:val="24"/>
          <w:lang w:val="en-US" w:eastAsia="zh-CN"/>
        </w:rPr>
        <w:t>五</w:t>
      </w:r>
      <w:r>
        <w:rPr>
          <w:rFonts w:hint="eastAsia" w:ascii="宋体" w:hAnsi="宋体" w:eastAsia="宋体" w:cs="宋体"/>
          <w:color w:val="000000"/>
          <w:kern w:val="0"/>
          <w:sz w:val="24"/>
          <w:lang w:val="en-US" w:eastAsia="zh-CN"/>
        </w:rPr>
        <w:t>）其他内容详见附件2《承包经营合同（样本）》。</w:t>
      </w:r>
    </w:p>
    <w:bookmarkEnd w:id="0"/>
    <w:p w14:paraId="0B63B678">
      <w:pPr>
        <w:keepNext w:val="0"/>
        <w:keepLines w:val="0"/>
        <w:pageBreakBefore w:val="0"/>
        <w:widowControl w:val="0"/>
        <w:kinsoku/>
        <w:wordWrap/>
        <w:overflowPunct/>
        <w:topLinePunct w:val="0"/>
        <w:autoSpaceDE/>
        <w:autoSpaceDN/>
        <w:bidi w:val="0"/>
        <w:adjustRightInd/>
        <w:snapToGrid/>
        <w:spacing w:before="156" w:beforeLines="50" w:after="156" w:afterLines="50" w:line="46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拍卖前期活动</w:t>
      </w:r>
    </w:p>
    <w:p w14:paraId="58A37F1D">
      <w:pPr>
        <w:keepNext w:val="0"/>
        <w:keepLines w:val="0"/>
        <w:pageBreakBefore w:val="0"/>
        <w:widowControl w:val="0"/>
        <w:tabs>
          <w:tab w:val="left" w:pos="1995"/>
        </w:tabs>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 xml:space="preserve">第六条 </w:t>
      </w:r>
      <w:r>
        <w:rPr>
          <w:rFonts w:hint="eastAsia" w:ascii="宋体" w:hAnsi="宋体" w:eastAsia="宋体" w:cs="宋体"/>
          <w:color w:val="auto"/>
          <w:sz w:val="24"/>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14:paraId="70487F7B">
      <w:pPr>
        <w:keepNext w:val="0"/>
        <w:keepLines w:val="0"/>
        <w:pageBreakBefore w:val="0"/>
        <w:widowControl w:val="0"/>
        <w:tabs>
          <w:tab w:val="left" w:pos="1995"/>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若拍卖文件需要修正或补充的，拍卖人可以在举行拍卖会之前告知竞买人。如修正或补充内容涉及实质性变化的，须重新计算公告期。竞买人一经参拍或应价的，均视为已接受此修正或补充。</w:t>
      </w:r>
    </w:p>
    <w:p w14:paraId="008294E8">
      <w:pPr>
        <w:keepNext w:val="0"/>
        <w:keepLines w:val="0"/>
        <w:pageBreakBefore w:val="0"/>
        <w:widowControl w:val="0"/>
        <w:tabs>
          <w:tab w:val="left" w:pos="1995"/>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在拍卖会举行前，如委托人决定中止、暂缓或终止委托拍卖的，则竞买人应当无条件</w:t>
      </w:r>
      <w:r>
        <w:rPr>
          <w:rFonts w:hint="eastAsia" w:ascii="宋体" w:hAnsi="宋体" w:eastAsia="宋体" w:cs="宋体"/>
          <w:color w:val="auto"/>
          <w:sz w:val="24"/>
          <w:lang w:eastAsia="zh-CN"/>
        </w:rPr>
        <w:t>地</w:t>
      </w:r>
      <w:r>
        <w:rPr>
          <w:rFonts w:hint="eastAsia" w:ascii="宋体" w:hAnsi="宋体" w:eastAsia="宋体" w:cs="宋体"/>
          <w:color w:val="auto"/>
          <w:sz w:val="24"/>
        </w:rPr>
        <w:t>予以接受，交纳的竞买保证金</w:t>
      </w:r>
      <w:r>
        <w:rPr>
          <w:rFonts w:hint="eastAsia" w:ascii="宋体" w:hAnsi="宋体" w:eastAsia="宋体" w:cs="宋体"/>
          <w:color w:val="auto"/>
          <w:sz w:val="24"/>
          <w:lang w:eastAsia="zh-CN"/>
        </w:rPr>
        <w:t>（</w:t>
      </w:r>
      <w:r>
        <w:rPr>
          <w:rFonts w:hint="eastAsia" w:ascii="宋体" w:hAnsi="宋体" w:cs="宋体"/>
          <w:color w:val="auto"/>
          <w:sz w:val="24"/>
          <w:highlight w:val="none"/>
          <w:lang w:eastAsia="zh-CN"/>
        </w:rPr>
        <w:t>按银行同期活期存款利率计息</w:t>
      </w:r>
      <w:r>
        <w:rPr>
          <w:rFonts w:hint="eastAsia" w:ascii="宋体" w:hAnsi="宋体" w:eastAsia="宋体" w:cs="宋体"/>
          <w:color w:val="auto"/>
          <w:sz w:val="24"/>
        </w:rPr>
        <w:t>）予以退还，委托人和拍卖人不承担竞买人的一切损失。</w:t>
      </w:r>
    </w:p>
    <w:p w14:paraId="0F55189F">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bCs/>
          <w:color w:val="auto"/>
          <w:sz w:val="24"/>
        </w:rPr>
        <w:t>第七条</w:t>
      </w:r>
      <w:r>
        <w:rPr>
          <w:rFonts w:hint="eastAsia" w:ascii="宋体" w:hAnsi="宋体" w:eastAsia="宋体" w:cs="宋体"/>
          <w:color w:val="auto"/>
          <w:sz w:val="24"/>
        </w:rPr>
        <w:t xml:space="preserve">  竞买人应在报名登记前按时、足额交纳竞买保证金（</w:t>
      </w:r>
      <w:r>
        <w:rPr>
          <w:rFonts w:hint="eastAsia" w:ascii="宋体" w:hAnsi="宋体" w:cs="宋体"/>
          <w:color w:val="auto"/>
          <w:sz w:val="24"/>
          <w:highlight w:val="none"/>
          <w:lang w:eastAsia="zh-CN"/>
        </w:rPr>
        <w:t>按银行同期活期存款利率计息</w:t>
      </w:r>
      <w:r>
        <w:rPr>
          <w:rFonts w:hint="eastAsia" w:ascii="宋体" w:hAnsi="宋体" w:eastAsia="宋体" w:cs="宋体"/>
          <w:color w:val="auto"/>
          <w:sz w:val="24"/>
        </w:rPr>
        <w:t>）。</w:t>
      </w:r>
    </w:p>
    <w:p w14:paraId="4684687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（一）竞买人在竞价平台上注册的账户和密码是参加平台竞价的必要依据，应自行慎重保管，若因转交他人、遗忘或被盗等产生的结果及可能导致的纠纷和经济损失，均由竞买人自行负全责，与拍卖人无涉。</w:t>
      </w:r>
    </w:p>
    <w:p w14:paraId="4A4286CC">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color w:val="auto"/>
          <w:sz w:val="24"/>
        </w:rPr>
      </w:pPr>
      <w:r>
        <w:rPr>
          <w:rFonts w:hint="eastAsia" w:ascii="宋体" w:hAnsi="宋体" w:eastAsia="宋体" w:cs="宋体"/>
          <w:b/>
          <w:bCs/>
          <w:color w:val="auto"/>
          <w:sz w:val="24"/>
        </w:rPr>
        <w:t>（二）</w:t>
      </w:r>
      <w:r>
        <w:rPr>
          <w:rFonts w:hint="eastAsia" w:ascii="宋体" w:hAnsi="宋体" w:eastAsia="宋体" w:cs="宋体"/>
          <w:b/>
          <w:color w:val="auto"/>
          <w:sz w:val="24"/>
        </w:rPr>
        <w:t>因网络拍卖中可能发生计算机病毒和故障、网络通讯故障、系统维护等不可抗力事件，拍卖人在此明确声明对技术服务不作任何明示或暗示的保证，包括但不限于对服务的可适用性、没有错误或疏漏、持续性、准确性、可靠性、适用于某一特定用途。</w:t>
      </w:r>
    </w:p>
    <w:p w14:paraId="638AC7A3">
      <w:pPr>
        <w:keepNext w:val="0"/>
        <w:keepLines w:val="0"/>
        <w:pageBreakBefore w:val="0"/>
        <w:widowControl w:val="0"/>
        <w:kinsoku/>
        <w:wordWrap/>
        <w:overflowPunct/>
        <w:topLinePunct w:val="0"/>
        <w:autoSpaceDE/>
        <w:autoSpaceDN/>
        <w:bidi w:val="0"/>
        <w:adjustRightInd/>
        <w:spacing w:before="156" w:beforeLines="50" w:after="156" w:afterLines="50" w:line="46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网络拍卖</w:t>
      </w:r>
    </w:p>
    <w:p w14:paraId="7605007A">
      <w:pPr>
        <w:keepNext w:val="0"/>
        <w:keepLines w:val="0"/>
        <w:pageBreakBefore w:val="0"/>
        <w:widowControl w:val="0"/>
        <w:kinsoku/>
        <w:wordWrap/>
        <w:overflowPunct/>
        <w:topLinePunct w:val="0"/>
        <w:autoSpaceDE/>
        <w:autoSpaceDN/>
        <w:bidi w:val="0"/>
        <w:adjustRightInd/>
        <w:snapToGrid w:val="0"/>
        <w:spacing w:line="460" w:lineRule="exact"/>
        <w:ind w:firstLine="482"/>
        <w:jc w:val="left"/>
        <w:textAlignment w:val="auto"/>
        <w:rPr>
          <w:rFonts w:hint="eastAsia" w:ascii="宋体" w:hAnsi="宋体" w:eastAsia="宋体" w:cs="宋体"/>
          <w:color w:val="auto"/>
          <w:sz w:val="24"/>
        </w:rPr>
      </w:pPr>
      <w:r>
        <w:rPr>
          <w:rFonts w:hint="eastAsia" w:ascii="宋体" w:hAnsi="宋体" w:eastAsia="宋体" w:cs="宋体"/>
          <w:b/>
          <w:bCs/>
          <w:color w:val="auto"/>
          <w:sz w:val="24"/>
        </w:rPr>
        <w:t>第八条</w:t>
      </w:r>
      <w:r>
        <w:rPr>
          <w:rFonts w:hint="eastAsia" w:ascii="宋体" w:hAnsi="宋体" w:eastAsia="宋体" w:cs="宋体"/>
          <w:color w:val="auto"/>
          <w:sz w:val="24"/>
        </w:rPr>
        <w:t xml:space="preserve">  本次拍卖标的经过规定的</w:t>
      </w:r>
      <w:r>
        <w:rPr>
          <w:rFonts w:hint="eastAsia" w:ascii="宋体" w:hAnsi="宋体" w:cs="宋体"/>
          <w:color w:val="auto"/>
          <w:sz w:val="24"/>
          <w:lang w:eastAsia="zh-CN"/>
        </w:rPr>
        <w:t>报刊、</w:t>
      </w:r>
      <w:r>
        <w:rPr>
          <w:rFonts w:hint="eastAsia" w:ascii="宋体" w:hAnsi="宋体" w:eastAsia="宋体" w:cs="宋体"/>
          <w:color w:val="auto"/>
          <w:sz w:val="24"/>
        </w:rPr>
        <w:t>网络发布公告，并经实地展示，在“宁波阳明拍卖有限公司网络拍卖平台”进行公开拍卖。</w:t>
      </w:r>
    </w:p>
    <w:p w14:paraId="3F43649F">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温馨提示：①在竞价前，竞买人应选择良好的网络环境下进行电脑操作；②在竞价过程中，竞买人应仔细核对报价金额是否有误；③为确保竞价过程顺利进行，应适时刷新页面。</w:t>
      </w:r>
    </w:p>
    <w:p w14:paraId="41ABD057">
      <w:pPr>
        <w:keepNext w:val="0"/>
        <w:keepLines w:val="0"/>
        <w:pageBreakBefore w:val="0"/>
        <w:widowControl w:val="0"/>
        <w:kinsoku/>
        <w:wordWrap/>
        <w:overflowPunct/>
        <w:topLinePunct w:val="0"/>
        <w:autoSpaceDE/>
        <w:autoSpaceDN/>
        <w:bidi w:val="0"/>
        <w:adjustRightInd/>
        <w:snapToGrid w:val="0"/>
        <w:spacing w:line="460" w:lineRule="exact"/>
        <w:ind w:firstLine="482"/>
        <w:jc w:val="left"/>
        <w:textAlignment w:val="auto"/>
        <w:rPr>
          <w:rFonts w:hint="eastAsia" w:ascii="宋体" w:hAnsi="宋体" w:eastAsia="宋体" w:cs="宋体"/>
          <w:color w:val="auto"/>
          <w:sz w:val="24"/>
        </w:rPr>
      </w:pPr>
      <w:r>
        <w:rPr>
          <w:rFonts w:hint="eastAsia" w:ascii="宋体" w:hAnsi="宋体"/>
          <w:kern w:val="0"/>
          <w:sz w:val="24"/>
        </w:rPr>
        <w:t>本次拍卖采用“网络拍卖”的方式，价高者得的原则，</w:t>
      </w:r>
      <w:r>
        <w:rPr>
          <w:rFonts w:hint="eastAsia" w:ascii="宋体" w:hAnsi="宋体"/>
          <w:kern w:val="0"/>
          <w:sz w:val="24"/>
          <w:lang w:eastAsia="zh-CN"/>
        </w:rPr>
        <w:t>产生最终买受人</w:t>
      </w:r>
      <w:r>
        <w:rPr>
          <w:rFonts w:hint="eastAsia" w:ascii="宋体" w:hAnsi="宋体" w:eastAsia="宋体" w:cs="宋体"/>
          <w:color w:val="auto"/>
          <w:sz w:val="24"/>
        </w:rPr>
        <w:t>。由相关当事人和监管部门负责监督。竞买人应在标的物规定的竞价时间内，凭自己的用户名和密码登录竞价平台参与竞价。在竞价过程中，竞买人可按系统默认的加价幅度竞价，也可按规定自行报价（通过 + 号、- 号出价，按照加价幅度的N倍加价（N&gt;=1））。在系统规定的竞价结束时间前二分钟内，仍有竞买人出价的，系统将自动顺延五分钟（以此类推）。如无人继续加价的，系统将自动判断最高应价者为该标的物的买受人。</w:t>
      </w:r>
    </w:p>
    <w:p w14:paraId="351E8BCC">
      <w:pPr>
        <w:keepNext w:val="0"/>
        <w:keepLines w:val="0"/>
        <w:pageBreakBefore w:val="0"/>
        <w:widowControl w:val="0"/>
        <w:kinsoku/>
        <w:wordWrap/>
        <w:overflowPunct/>
        <w:topLinePunct w:val="0"/>
        <w:autoSpaceDE/>
        <w:autoSpaceDN/>
        <w:bidi w:val="0"/>
        <w:adjustRightInd/>
        <w:snapToGrid w:val="0"/>
        <w:spacing w:line="460" w:lineRule="exact"/>
        <w:ind w:firstLine="482"/>
        <w:jc w:val="left"/>
        <w:textAlignment w:val="auto"/>
        <w:rPr>
          <w:rFonts w:hint="eastAsia" w:ascii="宋体" w:hAnsi="宋体" w:eastAsia="宋体" w:cs="宋体"/>
          <w:color w:val="auto"/>
          <w:sz w:val="24"/>
        </w:rPr>
      </w:pPr>
      <w:r>
        <w:rPr>
          <w:rFonts w:hint="eastAsia" w:ascii="宋体" w:hAnsi="宋体" w:eastAsia="宋体" w:cs="宋体"/>
          <w:color w:val="auto"/>
          <w:sz w:val="24"/>
        </w:rPr>
        <w:t>若本次拍卖有优先权人参加，具有优先权的竞买人可在竞价时间内，对当前</w:t>
      </w:r>
      <w:r>
        <w:rPr>
          <w:rFonts w:hint="eastAsia" w:ascii="宋体" w:hAnsi="宋体" w:eastAsia="宋体" w:cs="宋体"/>
          <w:color w:val="auto"/>
          <w:sz w:val="24"/>
          <w:lang w:eastAsia="zh-CN"/>
        </w:rPr>
        <w:t>价格</w:t>
      </w:r>
      <w:r>
        <w:rPr>
          <w:rFonts w:hint="eastAsia" w:ascii="宋体" w:hAnsi="宋体" w:eastAsia="宋体" w:cs="宋体"/>
          <w:color w:val="auto"/>
          <w:sz w:val="24"/>
        </w:rPr>
        <w:t>行使优先权或出更高的价格。如优先权人未出价的，则视为该优先权人自动放弃优先权。</w:t>
      </w:r>
    </w:p>
    <w:p w14:paraId="28E21B14">
      <w:pPr>
        <w:keepNext w:val="0"/>
        <w:keepLines w:val="0"/>
        <w:pageBreakBefore w:val="0"/>
        <w:widowControl w:val="0"/>
        <w:kinsoku/>
        <w:wordWrap/>
        <w:overflowPunct/>
        <w:topLinePunct w:val="0"/>
        <w:autoSpaceDE/>
        <w:autoSpaceDN/>
        <w:bidi w:val="0"/>
        <w:adjustRightInd/>
        <w:snapToGrid w:val="0"/>
        <w:spacing w:line="460" w:lineRule="exact"/>
        <w:ind w:firstLine="482"/>
        <w:jc w:val="left"/>
        <w:textAlignment w:val="auto"/>
        <w:rPr>
          <w:rFonts w:hint="eastAsia" w:ascii="宋体" w:hAnsi="宋体" w:eastAsia="宋体" w:cs="宋体"/>
          <w:color w:val="auto"/>
          <w:sz w:val="24"/>
        </w:rPr>
      </w:pPr>
      <w:r>
        <w:rPr>
          <w:rFonts w:hint="eastAsia" w:ascii="宋体" w:hAnsi="宋体" w:eastAsia="宋体" w:cs="宋体"/>
          <w:color w:val="auto"/>
          <w:sz w:val="24"/>
        </w:rPr>
        <w:t>如当前最高应价者为优先权人的，则买受人为优先权人；如有更高应价，且优先权人不再出价的，则买受人为该应价最高的竞买人。</w:t>
      </w:r>
    </w:p>
    <w:p w14:paraId="6617C304">
      <w:pPr>
        <w:keepNext w:val="0"/>
        <w:keepLines w:val="0"/>
        <w:pageBreakBefore w:val="0"/>
        <w:widowControl w:val="0"/>
        <w:kinsoku/>
        <w:wordWrap/>
        <w:overflowPunct/>
        <w:topLinePunct w:val="0"/>
        <w:autoSpaceDE/>
        <w:autoSpaceDN/>
        <w:bidi w:val="0"/>
        <w:adjustRightInd/>
        <w:snapToGrid w:val="0"/>
        <w:spacing w:line="460" w:lineRule="exact"/>
        <w:ind w:firstLine="482"/>
        <w:jc w:val="left"/>
        <w:textAlignment w:val="auto"/>
        <w:rPr>
          <w:rFonts w:hint="eastAsia" w:ascii="宋体" w:hAnsi="宋体" w:eastAsia="宋体" w:cs="宋体"/>
          <w:color w:val="auto"/>
          <w:sz w:val="24"/>
        </w:rPr>
      </w:pPr>
      <w:r>
        <w:rPr>
          <w:rFonts w:hint="eastAsia" w:ascii="宋体" w:hAnsi="宋体" w:eastAsia="宋体" w:cs="宋体"/>
          <w:b/>
          <w:bCs/>
          <w:color w:val="auto"/>
          <w:sz w:val="24"/>
        </w:rPr>
        <w:t xml:space="preserve">第九条 </w:t>
      </w:r>
      <w:r>
        <w:rPr>
          <w:rFonts w:hint="eastAsia" w:ascii="宋体" w:hAnsi="宋体" w:eastAsia="宋体" w:cs="宋体"/>
          <w:color w:val="auto"/>
          <w:sz w:val="24"/>
        </w:rPr>
        <w:t xml:space="preserve"> 买受人须在成交当日（截止下午5时）到拍卖人处签署《拍卖成交确认书》等拍卖文件。上述文件不论买受人是否签署，其全部条款即对买受人产生约束力并生效。</w:t>
      </w:r>
    </w:p>
    <w:p w14:paraId="7C01F73B">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第十条  特别注意事项：用户的网站注册人名称必须与竞买保证金交纳人名称、买受人名称一致，否则造成的损失和后果由竞买人自行承担，与拍卖人、委托人无关。</w:t>
      </w:r>
    </w:p>
    <w:p w14:paraId="50E37478">
      <w:pPr>
        <w:keepNext w:val="0"/>
        <w:keepLines w:val="0"/>
        <w:pageBreakBefore w:val="0"/>
        <w:widowControl w:val="0"/>
        <w:kinsoku/>
        <w:wordWrap/>
        <w:overflowPunct/>
        <w:topLinePunct w:val="0"/>
        <w:autoSpaceDE/>
        <w:autoSpaceDN/>
        <w:bidi w:val="0"/>
        <w:adjustRightInd/>
        <w:spacing w:before="156" w:beforeLines="50" w:after="156" w:afterLines="50" w:line="46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拍卖后期工作</w:t>
      </w:r>
    </w:p>
    <w:p w14:paraId="32B63A29">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eastAsia="宋体" w:cs="宋体"/>
          <w:color w:val="auto"/>
          <w:sz w:val="24"/>
        </w:rPr>
      </w:pPr>
      <w:r>
        <w:rPr>
          <w:rFonts w:hint="eastAsia" w:ascii="宋体" w:hAnsi="宋体" w:eastAsia="宋体" w:cs="宋体"/>
          <w:b/>
          <w:bCs/>
          <w:color w:val="auto"/>
          <w:sz w:val="24"/>
        </w:rPr>
        <w:t>第十一条</w:t>
      </w:r>
      <w:r>
        <w:rPr>
          <w:rFonts w:hint="eastAsia" w:ascii="宋体" w:hAnsi="宋体" w:eastAsia="宋体" w:cs="宋体"/>
          <w:b/>
          <w:bCs/>
          <w:color w:val="auto"/>
          <w:sz w:val="24"/>
          <w:lang w:val="en-US" w:eastAsia="zh-CN"/>
        </w:rPr>
        <w:t xml:space="preserve"> </w:t>
      </w:r>
      <w:r>
        <w:rPr>
          <w:rFonts w:hint="eastAsia" w:ascii="宋体" w:hAnsi="宋体" w:eastAsia="宋体" w:cs="宋体"/>
          <w:b/>
          <w:bCs/>
          <w:color w:val="auto"/>
          <w:sz w:val="24"/>
        </w:rPr>
        <w:t xml:space="preserve"> </w:t>
      </w:r>
      <w:r>
        <w:rPr>
          <w:rFonts w:hint="eastAsia" w:ascii="宋体" w:hAnsi="宋体" w:eastAsia="宋体" w:cs="宋体"/>
          <w:color w:val="auto"/>
          <w:sz w:val="24"/>
        </w:rPr>
        <w:t>未竞得拍卖标的的竞买人，在拍卖会结束后的3个工作日内，由拍卖人凭竞买人报名时登记的户名及账号退还竞买保证金（</w:t>
      </w:r>
      <w:r>
        <w:rPr>
          <w:rFonts w:hint="eastAsia" w:ascii="宋体" w:hAnsi="宋体" w:eastAsia="宋体" w:cs="宋体"/>
          <w:color w:val="auto"/>
          <w:sz w:val="24"/>
          <w:highlight w:val="none"/>
        </w:rPr>
        <w:t>按</w:t>
      </w:r>
      <w:r>
        <w:rPr>
          <w:rFonts w:hint="eastAsia" w:ascii="宋体" w:hAnsi="宋体" w:eastAsia="宋体" w:cs="宋体"/>
          <w:color w:val="auto"/>
          <w:sz w:val="24"/>
        </w:rPr>
        <w:t>银行同期活期存款利率计息）；买受人的竞买保证金（</w:t>
      </w:r>
      <w:r>
        <w:rPr>
          <w:rFonts w:hint="eastAsia" w:ascii="宋体" w:hAnsi="宋体" w:eastAsia="宋体" w:cs="宋体"/>
          <w:color w:val="auto"/>
          <w:sz w:val="24"/>
          <w:highlight w:val="none"/>
        </w:rPr>
        <w:t>按</w:t>
      </w:r>
      <w:r>
        <w:rPr>
          <w:rFonts w:hint="eastAsia" w:ascii="宋体" w:hAnsi="宋体" w:eastAsia="宋体" w:cs="宋体"/>
          <w:color w:val="auto"/>
          <w:sz w:val="24"/>
        </w:rPr>
        <w:t>银行同期活期存款利率计息）凭《</w:t>
      </w:r>
      <w:r>
        <w:rPr>
          <w:rFonts w:hint="eastAsia" w:ascii="宋体" w:hAnsi="宋体" w:cs="宋体"/>
          <w:color w:val="auto"/>
          <w:sz w:val="24"/>
          <w:lang w:eastAsia="zh-CN"/>
        </w:rPr>
        <w:t>承包经营合同</w:t>
      </w:r>
      <w:r>
        <w:rPr>
          <w:rFonts w:hint="eastAsia" w:ascii="宋体" w:hAnsi="宋体" w:eastAsia="宋体" w:cs="宋体"/>
          <w:color w:val="auto"/>
          <w:sz w:val="24"/>
        </w:rPr>
        <w:t xml:space="preserve">》复印件到拍卖人处退还。  </w:t>
      </w:r>
    </w:p>
    <w:p w14:paraId="34C1B830">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eastAsia="宋体" w:cs="宋体"/>
          <w:b/>
          <w:bCs/>
          <w:color w:val="auto"/>
          <w:sz w:val="24"/>
        </w:rPr>
      </w:pPr>
      <w:r>
        <w:rPr>
          <w:rFonts w:hint="eastAsia" w:ascii="宋体" w:hAnsi="宋体" w:eastAsia="宋体" w:cs="宋体"/>
          <w:b/>
          <w:bCs/>
          <w:color w:val="auto"/>
          <w:sz w:val="24"/>
        </w:rPr>
        <w:t>如未收到竞买保证金的，请及时与拍卖人联系（0574-62727901）。</w:t>
      </w:r>
    </w:p>
    <w:p w14:paraId="647BFF9E">
      <w:pPr>
        <w:keepNext w:val="0"/>
        <w:keepLines w:val="0"/>
        <w:pageBreakBefore w:val="0"/>
        <w:widowControl w:val="0"/>
        <w:numPr>
          <w:ilvl w:val="0"/>
          <w:numId w:val="0"/>
        </w:numPr>
        <w:kinsoku/>
        <w:wordWrap/>
        <w:overflowPunct/>
        <w:topLinePunct w:val="0"/>
        <w:autoSpaceDE/>
        <w:autoSpaceDN/>
        <w:bidi w:val="0"/>
        <w:adjustRightInd/>
        <w:spacing w:line="460" w:lineRule="exact"/>
        <w:ind w:firstLine="482" w:firstLineChars="200"/>
        <w:textAlignment w:val="auto"/>
        <w:rPr>
          <w:rFonts w:hint="eastAsia" w:ascii="宋体" w:hAnsi="宋体" w:eastAsia="宋体" w:cs="宋体"/>
          <w:b/>
          <w:color w:val="auto"/>
          <w:kern w:val="0"/>
          <w:sz w:val="24"/>
        </w:rPr>
      </w:pPr>
      <w:r>
        <w:rPr>
          <w:rFonts w:hint="eastAsia" w:ascii="宋体" w:hAnsi="宋体" w:cs="宋体"/>
          <w:b/>
          <w:color w:val="auto"/>
          <w:kern w:val="0"/>
          <w:sz w:val="24"/>
          <w:lang w:eastAsia="zh-CN"/>
        </w:rPr>
        <w:t>第十二条</w:t>
      </w:r>
      <w:r>
        <w:rPr>
          <w:rFonts w:hint="eastAsia" w:ascii="宋体" w:hAnsi="宋体" w:cs="宋体"/>
          <w:b/>
          <w:color w:val="auto"/>
          <w:kern w:val="0"/>
          <w:sz w:val="24"/>
          <w:lang w:val="en-US" w:eastAsia="zh-CN"/>
        </w:rPr>
        <w:t xml:space="preserve">  </w:t>
      </w:r>
      <w:r>
        <w:rPr>
          <w:rFonts w:hint="eastAsia" w:ascii="宋体" w:hAnsi="宋体" w:eastAsia="宋体" w:cs="宋体"/>
          <w:b/>
          <w:color w:val="auto"/>
          <w:kern w:val="0"/>
          <w:sz w:val="24"/>
        </w:rPr>
        <w:t>付款办法及签约时间</w:t>
      </w:r>
      <w:bookmarkStart w:id="1" w:name="_Hlk122379280"/>
    </w:p>
    <w:p w14:paraId="1755B72E">
      <w:pPr>
        <w:keepNext w:val="0"/>
        <w:keepLines w:val="0"/>
        <w:pageBreakBefore w:val="0"/>
        <w:widowControl w:val="0"/>
        <w:numPr>
          <w:ilvl w:val="0"/>
          <w:numId w:val="0"/>
        </w:numPr>
        <w:kinsoku/>
        <w:wordWrap/>
        <w:overflowPunct/>
        <w:topLinePunct w:val="0"/>
        <w:autoSpaceDE/>
        <w:autoSpaceDN/>
        <w:bidi w:val="0"/>
        <w:adjustRightInd/>
        <w:spacing w:line="460" w:lineRule="exact"/>
        <w:ind w:firstLine="482" w:firstLineChars="200"/>
        <w:textAlignment w:val="auto"/>
        <w:rPr>
          <w:rFonts w:hint="eastAsia" w:ascii="宋体" w:hAnsi="宋体"/>
          <w:color w:val="000000"/>
          <w:sz w:val="24"/>
        </w:rPr>
      </w:pPr>
      <w:r>
        <w:rPr>
          <w:rFonts w:hint="eastAsia" w:ascii="宋体" w:hAnsi="宋体" w:cs="宋体"/>
          <w:b/>
          <w:bCs/>
          <w:color w:val="000000"/>
          <w:kern w:val="0"/>
          <w:sz w:val="24"/>
          <w:lang w:eastAsia="zh-CN"/>
        </w:rPr>
        <w:t>（一）</w:t>
      </w:r>
      <w:r>
        <w:rPr>
          <w:rFonts w:ascii="宋体" w:hAnsi="宋体" w:cs="宋体"/>
          <w:b/>
          <w:bCs/>
          <w:color w:val="000000"/>
          <w:kern w:val="0"/>
          <w:sz w:val="24"/>
        </w:rPr>
        <w:t>买受人</w:t>
      </w:r>
      <w:r>
        <w:rPr>
          <w:rFonts w:hint="eastAsia" w:ascii="宋体" w:hAnsi="宋体" w:cs="宋体"/>
          <w:b/>
          <w:bCs/>
          <w:color w:val="000000"/>
          <w:kern w:val="0"/>
          <w:sz w:val="24"/>
          <w:lang w:eastAsia="zh-CN"/>
        </w:rPr>
        <w:t>为原承包人的</w:t>
      </w:r>
      <w:r>
        <w:rPr>
          <w:rFonts w:hint="eastAsia" w:ascii="宋体" w:hAnsi="宋体" w:cs="宋体"/>
          <w:color w:val="000000"/>
          <w:kern w:val="0"/>
          <w:sz w:val="24"/>
          <w:lang w:eastAsia="zh-CN"/>
        </w:rPr>
        <w:t>，</w:t>
      </w:r>
      <w:r>
        <w:rPr>
          <w:rFonts w:hint="eastAsia" w:ascii="宋体" w:hAnsi="宋体"/>
          <w:color w:val="000000"/>
          <w:sz w:val="24"/>
        </w:rPr>
        <w:t>须在</w:t>
      </w:r>
      <w:r>
        <w:rPr>
          <w:rFonts w:hint="eastAsia" w:ascii="宋体" w:hAnsi="宋体"/>
          <w:color w:val="000000"/>
          <w:sz w:val="24"/>
          <w:lang w:eastAsia="zh-CN"/>
        </w:rPr>
        <w:t>2025</w:t>
      </w:r>
      <w:r>
        <w:rPr>
          <w:rFonts w:ascii="宋体" w:hAnsi="宋体"/>
          <w:color w:val="000000"/>
          <w:sz w:val="24"/>
        </w:rPr>
        <w:t>年</w:t>
      </w:r>
      <w:r>
        <w:rPr>
          <w:rFonts w:hint="eastAsia" w:ascii="宋体" w:hAnsi="宋体"/>
          <w:color w:val="000000"/>
          <w:sz w:val="24"/>
          <w:lang w:val="en-US" w:eastAsia="zh-CN"/>
        </w:rPr>
        <w:t>10月17日</w:t>
      </w:r>
      <w:r>
        <w:rPr>
          <w:rFonts w:ascii="宋体" w:hAnsi="宋体"/>
          <w:color w:val="000000"/>
          <w:sz w:val="24"/>
        </w:rPr>
        <w:t>下午4时前</w:t>
      </w:r>
      <w:r>
        <w:rPr>
          <w:rFonts w:hint="eastAsia" w:ascii="宋体" w:hAnsi="宋体"/>
          <w:color w:val="000000"/>
          <w:sz w:val="24"/>
        </w:rPr>
        <w:t>（以实际到账为准）向拍卖人一次性付清</w:t>
      </w:r>
      <w:r>
        <w:rPr>
          <w:rFonts w:hint="eastAsia" w:ascii="宋体" w:hAnsi="宋体"/>
          <w:color w:val="000000"/>
          <w:sz w:val="24"/>
          <w:lang w:val="en-US" w:eastAsia="zh-CN"/>
        </w:rPr>
        <w:t>3</w:t>
      </w:r>
      <w:r>
        <w:rPr>
          <w:rFonts w:hint="eastAsia" w:ascii="宋体" w:hAnsi="宋体"/>
          <w:color w:val="000000"/>
          <w:sz w:val="24"/>
        </w:rPr>
        <w:t>年</w:t>
      </w:r>
      <w:r>
        <w:rPr>
          <w:rFonts w:hint="eastAsia" w:ascii="宋体" w:hAnsi="宋体"/>
          <w:color w:val="000000"/>
          <w:sz w:val="24"/>
          <w:lang w:eastAsia="zh-CN"/>
        </w:rPr>
        <w:t>承包款</w:t>
      </w:r>
      <w:r>
        <w:rPr>
          <w:rFonts w:hint="eastAsia" w:ascii="宋体" w:hAnsi="宋体"/>
          <w:color w:val="000000"/>
          <w:sz w:val="24"/>
        </w:rPr>
        <w:t>和</w:t>
      </w:r>
      <w:r>
        <w:rPr>
          <w:rFonts w:hint="eastAsia" w:ascii="宋体" w:hAnsi="宋体"/>
          <w:color w:val="000000"/>
          <w:sz w:val="24"/>
          <w:lang w:val="en-US" w:eastAsia="zh-CN"/>
        </w:rPr>
        <w:t>3</w:t>
      </w:r>
      <w:r>
        <w:rPr>
          <w:rFonts w:hint="eastAsia" w:ascii="宋体" w:hAnsi="宋体"/>
          <w:color w:val="000000"/>
          <w:sz w:val="24"/>
        </w:rPr>
        <w:t>年</w:t>
      </w:r>
      <w:r>
        <w:rPr>
          <w:rFonts w:hint="eastAsia" w:ascii="宋体" w:hAnsi="宋体"/>
          <w:color w:val="000000"/>
          <w:sz w:val="24"/>
          <w:lang w:eastAsia="zh-CN"/>
        </w:rPr>
        <w:t>承包款</w:t>
      </w:r>
      <w:r>
        <w:rPr>
          <w:rFonts w:hint="eastAsia" w:ascii="宋体" w:hAnsi="宋体"/>
          <w:color w:val="000000"/>
          <w:sz w:val="24"/>
          <w:lang w:val="en-US" w:eastAsia="zh-CN"/>
        </w:rPr>
        <w:t>3</w:t>
      </w:r>
      <w:r>
        <w:rPr>
          <w:rFonts w:hint="eastAsia" w:ascii="宋体" w:hAnsi="宋体"/>
          <w:color w:val="000000"/>
          <w:sz w:val="24"/>
        </w:rPr>
        <w:t>%的买受佣金，同时向委托人</w:t>
      </w:r>
      <w:r>
        <w:rPr>
          <w:rFonts w:hint="eastAsia" w:ascii="宋体" w:hAnsi="宋体"/>
          <w:color w:val="000000"/>
          <w:sz w:val="24"/>
          <w:lang w:eastAsia="zh-CN"/>
        </w:rPr>
        <w:t>支付</w:t>
      </w:r>
      <w:r>
        <w:rPr>
          <w:rFonts w:hint="eastAsia" w:ascii="宋体" w:hAnsi="宋体"/>
          <w:color w:val="000000"/>
          <w:sz w:val="24"/>
        </w:rPr>
        <w:t>履约保证金，然后于</w:t>
      </w:r>
      <w:r>
        <w:rPr>
          <w:rFonts w:hint="eastAsia" w:ascii="宋体" w:hAnsi="宋体"/>
          <w:color w:val="000000"/>
          <w:sz w:val="24"/>
          <w:lang w:eastAsia="zh-CN"/>
        </w:rPr>
        <w:t>2025</w:t>
      </w:r>
      <w:r>
        <w:rPr>
          <w:rFonts w:hint="eastAsia" w:ascii="宋体" w:hAnsi="宋体"/>
          <w:color w:val="000000"/>
          <w:sz w:val="24"/>
        </w:rPr>
        <w:t>年</w:t>
      </w:r>
      <w:r>
        <w:rPr>
          <w:rFonts w:hint="eastAsia" w:ascii="宋体" w:hAnsi="宋体"/>
          <w:color w:val="000000"/>
          <w:sz w:val="24"/>
          <w:lang w:val="en-US" w:eastAsia="zh-CN"/>
        </w:rPr>
        <w:t>10月20日</w:t>
      </w:r>
      <w:r>
        <w:rPr>
          <w:rFonts w:hint="eastAsia" w:ascii="宋体" w:hAnsi="宋体" w:eastAsia="宋体" w:cs="宋体"/>
          <w:color w:val="000000"/>
          <w:kern w:val="0"/>
          <w:sz w:val="24"/>
          <w:u w:val="none"/>
          <w:lang w:eastAsia="zh-CN"/>
        </w:rPr>
        <w:t>—</w:t>
      </w:r>
      <w:r>
        <w:rPr>
          <w:rFonts w:hint="eastAsia" w:ascii="宋体" w:hAnsi="宋体" w:cs="宋体"/>
          <w:color w:val="000000"/>
          <w:kern w:val="0"/>
          <w:sz w:val="24"/>
          <w:u w:val="none"/>
          <w:lang w:val="en-US" w:eastAsia="zh-CN"/>
        </w:rPr>
        <w:t>10</w:t>
      </w:r>
      <w:r>
        <w:rPr>
          <w:rFonts w:hint="eastAsia" w:ascii="宋体" w:hAnsi="宋体"/>
          <w:color w:val="000000"/>
          <w:sz w:val="24"/>
          <w:lang w:val="en-US" w:eastAsia="zh-CN"/>
        </w:rPr>
        <w:t>月21</w:t>
      </w:r>
      <w:r>
        <w:rPr>
          <w:rFonts w:hint="eastAsia" w:ascii="宋体" w:hAnsi="宋体" w:eastAsia="宋体" w:cs="宋体"/>
          <w:color w:val="000000"/>
          <w:kern w:val="0"/>
          <w:sz w:val="24"/>
          <w:u w:val="none"/>
          <w:lang w:val="en-US" w:eastAsia="zh-CN"/>
        </w:rPr>
        <w:t>日</w:t>
      </w:r>
      <w:r>
        <w:rPr>
          <w:rFonts w:hint="eastAsia" w:ascii="宋体" w:hAnsi="宋体"/>
          <w:color w:val="000000"/>
          <w:sz w:val="24"/>
        </w:rPr>
        <w:t>（上午9:00—11:00，下午2:</w:t>
      </w:r>
      <w:r>
        <w:rPr>
          <w:rFonts w:hint="eastAsia" w:ascii="宋体" w:hAnsi="宋体"/>
          <w:color w:val="000000"/>
          <w:sz w:val="24"/>
          <w:lang w:val="en-US" w:eastAsia="zh-CN"/>
        </w:rPr>
        <w:t>3</w:t>
      </w:r>
      <w:r>
        <w:rPr>
          <w:rFonts w:hint="eastAsia" w:ascii="宋体" w:hAnsi="宋体"/>
          <w:color w:val="000000"/>
          <w:sz w:val="24"/>
        </w:rPr>
        <w:t>0—4:</w:t>
      </w:r>
      <w:r>
        <w:rPr>
          <w:rFonts w:hint="eastAsia" w:ascii="宋体" w:hAnsi="宋体"/>
          <w:color w:val="000000"/>
          <w:sz w:val="24"/>
          <w:lang w:val="en-US" w:eastAsia="zh-CN"/>
        </w:rPr>
        <w:t>3</w:t>
      </w:r>
      <w:r>
        <w:rPr>
          <w:rFonts w:hint="eastAsia" w:ascii="宋体" w:hAnsi="宋体"/>
          <w:color w:val="000000"/>
          <w:sz w:val="24"/>
        </w:rPr>
        <w:t>0</w:t>
      </w:r>
      <w:r>
        <w:rPr>
          <w:rFonts w:hint="eastAsia" w:ascii="宋体" w:hAnsi="宋体" w:cs="宋体"/>
          <w:color w:val="000000"/>
          <w:kern w:val="0"/>
          <w:sz w:val="24"/>
        </w:rPr>
        <w:t>，节假日除外</w:t>
      </w:r>
      <w:r>
        <w:rPr>
          <w:rFonts w:hint="eastAsia" w:ascii="宋体" w:hAnsi="宋体"/>
          <w:color w:val="000000"/>
          <w:sz w:val="24"/>
        </w:rPr>
        <w:t>）与委托人签订《</w:t>
      </w:r>
      <w:r>
        <w:rPr>
          <w:rFonts w:hint="eastAsia" w:ascii="宋体" w:hAnsi="宋体"/>
          <w:color w:val="000000"/>
          <w:sz w:val="24"/>
          <w:lang w:eastAsia="zh-CN"/>
        </w:rPr>
        <w:t>承包经营合同</w:t>
      </w:r>
      <w:r>
        <w:rPr>
          <w:rFonts w:hint="eastAsia" w:ascii="宋体" w:hAnsi="宋体"/>
          <w:color w:val="000000"/>
          <w:sz w:val="24"/>
        </w:rPr>
        <w:t>》。</w:t>
      </w:r>
    </w:p>
    <w:p w14:paraId="7042BEDD">
      <w:pPr>
        <w:keepNext w:val="0"/>
        <w:keepLines w:val="0"/>
        <w:pageBreakBefore w:val="0"/>
        <w:widowControl w:val="0"/>
        <w:numPr>
          <w:ilvl w:val="0"/>
          <w:numId w:val="0"/>
        </w:numPr>
        <w:kinsoku/>
        <w:wordWrap/>
        <w:overflowPunct/>
        <w:topLinePunct w:val="0"/>
        <w:autoSpaceDE/>
        <w:autoSpaceDN/>
        <w:bidi w:val="0"/>
        <w:adjustRightInd/>
        <w:spacing w:line="460" w:lineRule="exact"/>
        <w:ind w:firstLine="480" w:firstLineChars="200"/>
        <w:textAlignment w:val="auto"/>
        <w:rPr>
          <w:rFonts w:hint="eastAsia" w:ascii="宋体" w:hAnsi="宋体"/>
          <w:color w:val="000000"/>
          <w:sz w:val="24"/>
        </w:rPr>
      </w:pPr>
      <w:r>
        <w:rPr>
          <w:rFonts w:hint="eastAsia" w:ascii="宋体" w:hAnsi="宋体"/>
          <w:color w:val="000000"/>
          <w:sz w:val="24"/>
          <w:lang w:eastAsia="zh-CN"/>
        </w:rPr>
        <w:t>合同起计日：</w:t>
      </w:r>
      <w:r>
        <w:rPr>
          <w:rFonts w:hint="eastAsia" w:ascii="宋体" w:hAnsi="宋体"/>
          <w:color w:val="000000"/>
          <w:sz w:val="24"/>
          <w:lang w:val="en-US" w:eastAsia="zh-CN"/>
        </w:rPr>
        <w:t>原承包合同到期后次日。</w:t>
      </w:r>
    </w:p>
    <w:p w14:paraId="7A49949A">
      <w:pPr>
        <w:keepNext w:val="0"/>
        <w:keepLines w:val="0"/>
        <w:pageBreakBefore w:val="0"/>
        <w:widowControl w:val="0"/>
        <w:numPr>
          <w:ilvl w:val="0"/>
          <w:numId w:val="0"/>
        </w:numPr>
        <w:kinsoku/>
        <w:wordWrap/>
        <w:overflowPunct/>
        <w:topLinePunct w:val="0"/>
        <w:autoSpaceDE/>
        <w:autoSpaceDN/>
        <w:bidi w:val="0"/>
        <w:adjustRightInd/>
        <w:spacing w:line="460" w:lineRule="exact"/>
        <w:ind w:firstLine="482" w:firstLineChars="200"/>
        <w:textAlignment w:val="auto"/>
        <w:rPr>
          <w:rFonts w:hint="eastAsia" w:ascii="宋体" w:hAnsi="宋体" w:cs="宋体"/>
          <w:color w:val="000000"/>
          <w:kern w:val="0"/>
          <w:sz w:val="24"/>
          <w:highlight w:val="none"/>
        </w:rPr>
      </w:pPr>
      <w:r>
        <w:rPr>
          <w:rFonts w:hint="eastAsia" w:ascii="宋体" w:hAnsi="宋体" w:cs="宋体"/>
          <w:b/>
          <w:color w:val="000000"/>
          <w:kern w:val="0"/>
          <w:sz w:val="24"/>
        </w:rPr>
        <w:t>（二）</w:t>
      </w:r>
      <w:r>
        <w:rPr>
          <w:rFonts w:hint="eastAsia" w:ascii="宋体" w:hAnsi="宋体" w:cs="宋体"/>
          <w:b/>
          <w:color w:val="000000"/>
          <w:kern w:val="0"/>
          <w:sz w:val="24"/>
          <w:highlight w:val="none"/>
        </w:rPr>
        <w:t>买受人为新承</w:t>
      </w:r>
      <w:r>
        <w:rPr>
          <w:rFonts w:hint="eastAsia" w:ascii="宋体" w:hAnsi="宋体" w:cs="宋体"/>
          <w:b/>
          <w:color w:val="000000"/>
          <w:kern w:val="0"/>
          <w:sz w:val="24"/>
          <w:highlight w:val="none"/>
          <w:lang w:eastAsia="zh-CN"/>
        </w:rPr>
        <w:t>包</w:t>
      </w:r>
      <w:r>
        <w:rPr>
          <w:rFonts w:hint="eastAsia" w:ascii="宋体" w:hAnsi="宋体" w:cs="宋体"/>
          <w:b/>
          <w:color w:val="000000"/>
          <w:kern w:val="0"/>
          <w:sz w:val="24"/>
          <w:highlight w:val="none"/>
        </w:rPr>
        <w:t>人的，</w:t>
      </w:r>
      <w:r>
        <w:rPr>
          <w:rFonts w:hint="eastAsia" w:ascii="宋体" w:hAnsi="宋体" w:cs="宋体"/>
          <w:color w:val="000000"/>
          <w:kern w:val="0"/>
          <w:sz w:val="24"/>
          <w:highlight w:val="none"/>
        </w:rPr>
        <w:t>则</w:t>
      </w:r>
      <w:r>
        <w:rPr>
          <w:rFonts w:hint="eastAsia" w:ascii="宋体" w:hAnsi="宋体" w:cs="宋体"/>
          <w:color w:val="000000"/>
          <w:kern w:val="0"/>
          <w:sz w:val="24"/>
          <w:highlight w:val="none"/>
          <w:lang w:val="en-US" w:eastAsia="zh-CN"/>
        </w:rPr>
        <w:t>3</w:t>
      </w:r>
      <w:r>
        <w:rPr>
          <w:rFonts w:hint="eastAsia" w:ascii="宋体" w:hAnsi="宋体" w:cs="宋体"/>
          <w:color w:val="000000"/>
          <w:kern w:val="0"/>
          <w:sz w:val="24"/>
          <w:highlight w:val="none"/>
        </w:rPr>
        <w:t>年</w:t>
      </w:r>
      <w:r>
        <w:rPr>
          <w:rFonts w:hint="eastAsia" w:ascii="宋体" w:hAnsi="宋体" w:cs="宋体"/>
          <w:color w:val="000000"/>
          <w:kern w:val="0"/>
          <w:sz w:val="24"/>
          <w:highlight w:val="none"/>
          <w:lang w:eastAsia="zh-CN"/>
        </w:rPr>
        <w:t>承包款</w:t>
      </w:r>
      <w:r>
        <w:rPr>
          <w:rFonts w:hint="eastAsia" w:ascii="宋体" w:hAnsi="宋体" w:cs="宋体"/>
          <w:color w:val="000000"/>
          <w:kern w:val="0"/>
          <w:sz w:val="24"/>
          <w:highlight w:val="none"/>
        </w:rPr>
        <w:t>、履约保证金、买受佣金的支付及《</w:t>
      </w:r>
      <w:r>
        <w:rPr>
          <w:rFonts w:hint="eastAsia" w:ascii="宋体" w:hAnsi="宋体" w:cs="宋体"/>
          <w:color w:val="000000"/>
          <w:kern w:val="0"/>
          <w:sz w:val="24"/>
          <w:highlight w:val="none"/>
          <w:lang w:eastAsia="zh-CN"/>
        </w:rPr>
        <w:t>承包经营</w:t>
      </w:r>
      <w:r>
        <w:rPr>
          <w:rFonts w:hint="eastAsia" w:ascii="宋体" w:hAnsi="宋体" w:cs="宋体"/>
          <w:color w:val="000000"/>
          <w:kern w:val="0"/>
          <w:sz w:val="24"/>
          <w:highlight w:val="none"/>
        </w:rPr>
        <w:t>合同》的签订在接到委托人交付通知后</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5个工作日内同时办理</w:t>
      </w:r>
      <w:r>
        <w:rPr>
          <w:rFonts w:hint="eastAsia" w:ascii="宋体" w:hAnsi="宋体" w:cs="宋体"/>
          <w:color w:val="000000"/>
          <w:kern w:val="0"/>
          <w:sz w:val="24"/>
          <w:highlight w:val="none"/>
          <w:lang w:eastAsia="zh-CN"/>
        </w:rPr>
        <w:t>。</w:t>
      </w:r>
    </w:p>
    <w:p w14:paraId="5C60F89D">
      <w:pPr>
        <w:keepNext w:val="0"/>
        <w:keepLines w:val="0"/>
        <w:pageBreakBefore w:val="0"/>
        <w:widowControl w:val="0"/>
        <w:numPr>
          <w:ilvl w:val="0"/>
          <w:numId w:val="0"/>
        </w:numPr>
        <w:kinsoku/>
        <w:wordWrap/>
        <w:overflowPunct/>
        <w:topLinePunct w:val="0"/>
        <w:autoSpaceDE/>
        <w:autoSpaceDN/>
        <w:bidi w:val="0"/>
        <w:adjustRightInd/>
        <w:spacing w:line="460" w:lineRule="exact"/>
        <w:ind w:firstLine="482" w:firstLineChars="200"/>
        <w:textAlignment w:val="auto"/>
        <w:rPr>
          <w:rFonts w:hint="eastAsia" w:ascii="宋体" w:hAnsi="宋体" w:cs="宋体"/>
          <w:color w:val="000000"/>
          <w:kern w:val="0"/>
          <w:sz w:val="24"/>
          <w:highlight w:val="none"/>
        </w:rPr>
      </w:pPr>
      <w:r>
        <w:rPr>
          <w:rFonts w:hint="default" w:ascii="宋体" w:hAnsi="宋体" w:cs="宋体"/>
          <w:b/>
          <w:bCs/>
          <w:color w:val="000000"/>
          <w:kern w:val="0"/>
          <w:sz w:val="24"/>
          <w:highlight w:val="none"/>
          <w:lang w:eastAsia="zh-CN"/>
        </w:rPr>
        <w:t>履约保证金请汇入</w:t>
      </w:r>
      <w:r>
        <w:rPr>
          <w:rFonts w:hint="eastAsia" w:ascii="宋体" w:hAnsi="宋体" w:cs="宋体"/>
          <w:b/>
          <w:bCs/>
          <w:color w:val="000000"/>
          <w:kern w:val="0"/>
          <w:sz w:val="24"/>
          <w:highlight w:val="none"/>
          <w:lang w:eastAsia="zh-CN"/>
        </w:rPr>
        <w:t>委托人</w:t>
      </w:r>
      <w:r>
        <w:rPr>
          <w:rFonts w:hint="default" w:ascii="宋体" w:hAnsi="宋体" w:cs="宋体"/>
          <w:b/>
          <w:bCs/>
          <w:color w:val="000000"/>
          <w:kern w:val="0"/>
          <w:sz w:val="24"/>
          <w:highlight w:val="none"/>
          <w:lang w:eastAsia="zh-CN"/>
        </w:rPr>
        <w:t>账户</w:t>
      </w:r>
      <w:r>
        <w:rPr>
          <w:rFonts w:hint="eastAsia" w:ascii="宋体" w:hAnsi="宋体" w:cs="宋体"/>
          <w:color w:val="000000"/>
          <w:kern w:val="0"/>
          <w:sz w:val="24"/>
          <w:highlight w:val="none"/>
        </w:rPr>
        <w:t>（户名：</w:t>
      </w:r>
      <w:r>
        <w:rPr>
          <w:rFonts w:hint="eastAsia" w:ascii="宋体" w:hAnsi="宋体" w:cs="宋体"/>
          <w:color w:val="000000"/>
          <w:kern w:val="0"/>
          <w:sz w:val="24"/>
          <w:highlight w:val="none"/>
          <w:lang w:val="en-US" w:eastAsia="zh-CN"/>
        </w:rPr>
        <w:t>余姚市金属回收有限公司；开户银行：宁波银行余姚支行；账号：61010122000433140）。</w:t>
      </w:r>
    </w:p>
    <w:p w14:paraId="27272F78">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rPr>
          <w:rFonts w:hint="eastAsia" w:ascii="宋体" w:hAnsi="宋体" w:eastAsia="宋体" w:cs="宋体"/>
          <w:color w:val="auto"/>
          <w:sz w:val="24"/>
        </w:rPr>
      </w:pPr>
      <w:r>
        <w:rPr>
          <w:rFonts w:hint="eastAsia" w:ascii="宋体" w:hAnsi="宋体" w:cs="宋体"/>
          <w:b/>
          <w:bCs/>
          <w:color w:val="000000"/>
          <w:kern w:val="0"/>
          <w:sz w:val="24"/>
          <w:highlight w:val="none"/>
          <w:lang w:val="en-US" w:eastAsia="zh-CN"/>
        </w:rPr>
        <w:t>3年</w:t>
      </w:r>
      <w:r>
        <w:rPr>
          <w:rFonts w:hint="eastAsia" w:ascii="宋体" w:hAnsi="宋体" w:cs="宋体"/>
          <w:b/>
          <w:bCs/>
          <w:color w:val="000000"/>
          <w:kern w:val="0"/>
          <w:sz w:val="24"/>
          <w:highlight w:val="none"/>
          <w:lang w:eastAsia="zh-CN"/>
        </w:rPr>
        <w:t>承包款和</w:t>
      </w:r>
      <w:r>
        <w:rPr>
          <w:rFonts w:hint="eastAsia" w:ascii="宋体" w:hAnsi="宋体" w:eastAsia="宋体" w:cs="宋体"/>
          <w:b/>
          <w:bCs/>
          <w:color w:val="auto"/>
          <w:kern w:val="0"/>
          <w:sz w:val="24"/>
        </w:rPr>
        <w:t>买受佣金</w:t>
      </w:r>
      <w:r>
        <w:rPr>
          <w:rFonts w:hint="eastAsia" w:ascii="宋体" w:hAnsi="宋体" w:eastAsia="宋体" w:cs="宋体"/>
          <w:b/>
          <w:bCs/>
          <w:color w:val="auto"/>
          <w:kern w:val="0"/>
          <w:sz w:val="24"/>
          <w:lang w:eastAsia="zh-CN"/>
        </w:rPr>
        <w:t>请汇入</w:t>
      </w:r>
      <w:r>
        <w:rPr>
          <w:rFonts w:hint="eastAsia" w:ascii="宋体" w:hAnsi="宋体" w:eastAsia="宋体" w:cs="宋体"/>
          <w:b/>
          <w:bCs/>
          <w:color w:val="auto"/>
          <w:sz w:val="24"/>
        </w:rPr>
        <w:t>拍</w:t>
      </w:r>
      <w:r>
        <w:rPr>
          <w:rFonts w:hint="eastAsia" w:ascii="宋体" w:hAnsi="宋体" w:eastAsia="宋体" w:cs="宋体"/>
          <w:b/>
          <w:color w:val="auto"/>
          <w:sz w:val="24"/>
        </w:rPr>
        <w:t>卖人账户</w:t>
      </w:r>
      <w:r>
        <w:rPr>
          <w:rFonts w:hint="eastAsia" w:ascii="宋体" w:hAnsi="宋体" w:eastAsia="宋体" w:cs="宋体"/>
          <w:color w:val="auto"/>
          <w:sz w:val="24"/>
        </w:rPr>
        <w:t>（户名：宁波阳明拍卖有限公司，开户行：中信银行余姚支行，账号：8114701084445008888）。</w:t>
      </w:r>
    </w:p>
    <w:p w14:paraId="48AD508F">
      <w:pPr>
        <w:keepNext w:val="0"/>
        <w:keepLines w:val="0"/>
        <w:pageBreakBefore w:val="0"/>
        <w:widowControl w:val="0"/>
        <w:kinsoku/>
        <w:wordWrap/>
        <w:overflowPunct/>
        <w:topLinePunct w:val="0"/>
        <w:autoSpaceDE/>
        <w:autoSpaceDN/>
        <w:bidi w:val="0"/>
        <w:adjustRightInd/>
        <w:spacing w:line="460" w:lineRule="exact"/>
        <w:ind w:firstLine="472" w:firstLineChars="197"/>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u w:val="none"/>
        </w:rPr>
        <w:t>拍卖人</w:t>
      </w:r>
      <w:r>
        <w:rPr>
          <w:rFonts w:hint="eastAsia" w:ascii="宋体" w:hAnsi="宋体" w:eastAsia="宋体" w:cs="宋体"/>
          <w:color w:val="auto"/>
          <w:kern w:val="0"/>
          <w:sz w:val="24"/>
          <w:highlight w:val="none"/>
          <w:u w:val="none"/>
        </w:rPr>
        <w:t>出具买受佣金发票</w:t>
      </w:r>
      <w:r>
        <w:rPr>
          <w:rFonts w:hint="eastAsia" w:ascii="宋体" w:hAnsi="宋体" w:cs="宋体"/>
          <w:color w:val="auto"/>
          <w:kern w:val="0"/>
          <w:sz w:val="24"/>
          <w:highlight w:val="none"/>
          <w:u w:val="none"/>
          <w:lang w:eastAsia="zh-CN"/>
        </w:rPr>
        <w:t>和拍卖成交款收据</w:t>
      </w:r>
      <w:r>
        <w:rPr>
          <w:rFonts w:hint="eastAsia" w:ascii="宋体" w:hAnsi="宋体" w:eastAsia="宋体" w:cs="宋体"/>
          <w:color w:val="auto"/>
          <w:kern w:val="0"/>
          <w:sz w:val="24"/>
          <w:u w:val="none"/>
        </w:rPr>
        <w:t>，</w:t>
      </w:r>
      <w:r>
        <w:rPr>
          <w:rFonts w:hint="eastAsia" w:ascii="宋体" w:hAnsi="宋体" w:cs="宋体"/>
          <w:color w:val="auto"/>
          <w:kern w:val="0"/>
          <w:sz w:val="24"/>
          <w:u w:val="none"/>
          <w:lang w:eastAsia="zh-CN"/>
        </w:rPr>
        <w:t>其他相关票据</w:t>
      </w:r>
      <w:r>
        <w:rPr>
          <w:rFonts w:hint="eastAsia" w:ascii="宋体" w:hAnsi="宋体" w:cs="宋体"/>
          <w:color w:val="000000"/>
          <w:kern w:val="0"/>
          <w:sz w:val="24"/>
        </w:rPr>
        <w:t>由</w:t>
      </w:r>
      <w:r>
        <w:rPr>
          <w:rFonts w:ascii="宋体" w:hAnsi="宋体" w:cs="宋体"/>
          <w:color w:val="000000"/>
          <w:kern w:val="0"/>
          <w:sz w:val="24"/>
        </w:rPr>
        <w:t>委托人</w:t>
      </w:r>
      <w:r>
        <w:rPr>
          <w:rFonts w:hint="eastAsia" w:ascii="宋体" w:hAnsi="宋体" w:cs="宋体"/>
          <w:color w:val="000000"/>
          <w:kern w:val="0"/>
          <w:sz w:val="24"/>
          <w:lang w:eastAsia="zh-CN"/>
        </w:rPr>
        <w:t>提供</w:t>
      </w:r>
      <w:r>
        <w:rPr>
          <w:rFonts w:hint="eastAsia" w:ascii="宋体" w:hAnsi="宋体" w:eastAsia="宋体" w:cs="宋体"/>
          <w:color w:val="auto"/>
          <w:kern w:val="0"/>
          <w:sz w:val="24"/>
          <w:highlight w:val="none"/>
        </w:rPr>
        <w:t>。</w:t>
      </w:r>
      <w:bookmarkEnd w:id="1"/>
    </w:p>
    <w:p w14:paraId="618C4FA0">
      <w:pPr>
        <w:keepNext w:val="0"/>
        <w:keepLines w:val="0"/>
        <w:pageBreakBefore w:val="0"/>
        <w:widowControl w:val="0"/>
        <w:kinsoku/>
        <w:wordWrap/>
        <w:overflowPunct/>
        <w:topLinePunct w:val="0"/>
        <w:autoSpaceDE/>
        <w:autoSpaceDN/>
        <w:bidi w:val="0"/>
        <w:adjustRightInd/>
        <w:spacing w:line="460" w:lineRule="exact"/>
        <w:ind w:firstLine="475" w:firstLineChars="197"/>
        <w:textAlignment w:val="auto"/>
        <w:rPr>
          <w:rFonts w:hint="eastAsia" w:ascii="宋体" w:hAnsi="宋体" w:eastAsia="宋体" w:cs="宋体"/>
          <w:b/>
          <w:color w:val="auto"/>
          <w:sz w:val="24"/>
        </w:rPr>
      </w:pPr>
      <w:r>
        <w:rPr>
          <w:rFonts w:hint="eastAsia" w:ascii="宋体" w:hAnsi="宋体" w:eastAsia="宋体" w:cs="宋体"/>
          <w:b/>
          <w:color w:val="auto"/>
          <w:sz w:val="24"/>
          <w:highlight w:val="none"/>
          <w:lang w:eastAsia="zh-CN"/>
        </w:rPr>
        <w:t>第十三条</w:t>
      </w:r>
      <w:r>
        <w:rPr>
          <w:rFonts w:hint="eastAsia" w:ascii="宋体" w:hAnsi="宋体" w:eastAsia="宋体" w:cs="宋体"/>
          <w:b/>
          <w:color w:val="auto"/>
          <w:sz w:val="24"/>
          <w:highlight w:val="none"/>
          <w:lang w:val="en-US" w:eastAsia="zh-CN"/>
        </w:rPr>
        <w:t xml:space="preserve">  违约责任：</w:t>
      </w:r>
      <w:r>
        <w:rPr>
          <w:rFonts w:hint="eastAsia" w:ascii="宋体" w:hAnsi="宋体" w:eastAsia="宋体" w:cs="宋体"/>
          <w:b/>
          <w:color w:val="auto"/>
          <w:sz w:val="24"/>
          <w:highlight w:val="none"/>
        </w:rPr>
        <w:t>因买受人存在未按约定签订《拍卖成交确认</w:t>
      </w:r>
      <w:r>
        <w:rPr>
          <w:rFonts w:hint="eastAsia" w:ascii="宋体" w:hAnsi="宋体" w:eastAsia="宋体" w:cs="宋体"/>
          <w:b/>
          <w:color w:val="auto"/>
          <w:sz w:val="24"/>
        </w:rPr>
        <w:t>书》等拍卖文件或《</w:t>
      </w:r>
      <w:r>
        <w:rPr>
          <w:rFonts w:hint="eastAsia" w:ascii="宋体" w:hAnsi="宋体" w:cs="宋体"/>
          <w:b/>
          <w:color w:val="auto"/>
          <w:sz w:val="24"/>
          <w:lang w:eastAsia="zh-CN"/>
        </w:rPr>
        <w:t>承包经营合同</w:t>
      </w:r>
      <w:r>
        <w:rPr>
          <w:rFonts w:hint="eastAsia" w:ascii="宋体" w:hAnsi="宋体" w:eastAsia="宋体" w:cs="宋体"/>
          <w:b/>
          <w:color w:val="auto"/>
          <w:sz w:val="24"/>
        </w:rPr>
        <w:t>》</w:t>
      </w:r>
      <w:r>
        <w:rPr>
          <w:rFonts w:hint="eastAsia" w:ascii="宋体" w:hAnsi="宋体" w:eastAsia="宋体" w:cs="宋体"/>
          <w:b/>
          <w:color w:val="auto"/>
          <w:sz w:val="24"/>
          <w:lang w:eastAsia="zh-CN"/>
        </w:rPr>
        <w:t>或</w:t>
      </w:r>
      <w:r>
        <w:rPr>
          <w:rFonts w:hint="eastAsia" w:ascii="宋体" w:hAnsi="宋体" w:eastAsia="宋体" w:cs="宋体"/>
          <w:b/>
          <w:color w:val="auto"/>
          <w:sz w:val="24"/>
        </w:rPr>
        <w:t>未能按期足额支付本须知约定的所有款项等行为的，均视为买受人自动放弃成交标的物，属违约：拍卖人有权取消其买受人资格，撤销《拍卖成交确认书》，竞买保证金自动转为违约金，将不予退还，并取消该标的物再次拍卖时的该买受人的竞买资格，且委托人有权按《拍卖法》第三十九条规定，追究违约责任。</w:t>
      </w:r>
    </w:p>
    <w:p w14:paraId="08C63766">
      <w:pPr>
        <w:keepNext w:val="0"/>
        <w:keepLines w:val="0"/>
        <w:pageBreakBefore w:val="0"/>
        <w:widowControl w:val="0"/>
        <w:kinsoku/>
        <w:wordWrap/>
        <w:overflowPunct/>
        <w:topLinePunct w:val="0"/>
        <w:autoSpaceDE/>
        <w:autoSpaceDN/>
        <w:bidi w:val="0"/>
        <w:adjustRightInd/>
        <w:spacing w:line="460" w:lineRule="exact"/>
        <w:ind w:firstLine="472" w:firstLineChars="197"/>
        <w:textAlignment w:val="auto"/>
        <w:rPr>
          <w:rFonts w:hint="eastAsia" w:ascii="宋体" w:hAnsi="宋体" w:eastAsia="宋体" w:cs="宋体"/>
          <w:bCs/>
          <w:color w:val="auto"/>
          <w:sz w:val="24"/>
        </w:rPr>
      </w:pPr>
      <w:r>
        <w:rPr>
          <w:rFonts w:hint="eastAsia" w:ascii="宋体" w:hAnsi="宋体" w:eastAsia="宋体" w:cs="宋体"/>
          <w:bCs/>
          <w:color w:val="auto"/>
          <w:sz w:val="24"/>
        </w:rPr>
        <w:t>《拍卖法》第三十九条：买受人应当按照约定支付拍卖标的的价款，未按照约定支付价款的，应当承担违约责任，或者由拍卖人征得委托人的同意，将拍卖标的再行拍卖。</w:t>
      </w:r>
    </w:p>
    <w:p w14:paraId="1BEDCE9B">
      <w:pPr>
        <w:keepNext w:val="0"/>
        <w:keepLines w:val="0"/>
        <w:pageBreakBefore w:val="0"/>
        <w:widowControl w:val="0"/>
        <w:kinsoku/>
        <w:wordWrap/>
        <w:overflowPunct/>
        <w:topLinePunct w:val="0"/>
        <w:autoSpaceDE/>
        <w:autoSpaceDN/>
        <w:bidi w:val="0"/>
        <w:adjustRightInd/>
        <w:spacing w:line="460" w:lineRule="exact"/>
        <w:ind w:firstLine="472" w:firstLineChars="197"/>
        <w:textAlignment w:val="auto"/>
        <w:rPr>
          <w:rFonts w:hint="eastAsia" w:ascii="宋体" w:hAnsi="宋体" w:eastAsia="宋体" w:cs="宋体"/>
          <w:bCs/>
          <w:color w:val="auto"/>
          <w:sz w:val="24"/>
        </w:rPr>
      </w:pPr>
      <w:r>
        <w:rPr>
          <w:rFonts w:hint="eastAsia" w:ascii="宋体" w:hAnsi="宋体" w:eastAsia="宋体" w:cs="宋体"/>
          <w:bCs/>
          <w:color w:val="auto"/>
          <w:sz w:val="24"/>
        </w:rPr>
        <w:t>拍卖标的再行拍卖的，原买受人应当支付第一次拍卖中本人及委托人应当支付的佣金。再行拍卖的价款低于原拍卖价款的，原买受人应当补足差额。</w:t>
      </w:r>
    </w:p>
    <w:p w14:paraId="7F9A1E02">
      <w:pPr>
        <w:keepNext w:val="0"/>
        <w:keepLines w:val="0"/>
        <w:pageBreakBefore w:val="0"/>
        <w:widowControl w:val="0"/>
        <w:kinsoku/>
        <w:wordWrap/>
        <w:overflowPunct/>
        <w:topLinePunct w:val="0"/>
        <w:autoSpaceDE/>
        <w:autoSpaceDN/>
        <w:bidi w:val="0"/>
        <w:adjustRightInd/>
        <w:spacing w:line="460" w:lineRule="exact"/>
        <w:ind w:firstLine="475" w:firstLineChars="197"/>
        <w:textAlignment w:val="auto"/>
        <w:rPr>
          <w:rFonts w:hint="eastAsia" w:ascii="宋体" w:hAnsi="宋体" w:eastAsia="宋体" w:cs="宋体"/>
          <w:bCs/>
          <w:color w:val="auto"/>
          <w:sz w:val="24"/>
        </w:rPr>
      </w:pPr>
      <w:r>
        <w:rPr>
          <w:rFonts w:hint="eastAsia" w:ascii="宋体" w:hAnsi="宋体" w:eastAsia="宋体" w:cs="宋体"/>
          <w:b/>
          <w:color w:val="auto"/>
          <w:sz w:val="24"/>
        </w:rPr>
        <w:t>第十</w:t>
      </w:r>
      <w:r>
        <w:rPr>
          <w:rFonts w:hint="eastAsia" w:ascii="宋体" w:hAnsi="宋体" w:eastAsia="宋体" w:cs="宋体"/>
          <w:b/>
          <w:color w:val="auto"/>
          <w:sz w:val="24"/>
          <w:lang w:eastAsia="zh-CN"/>
        </w:rPr>
        <w:t>四</w:t>
      </w:r>
      <w:r>
        <w:rPr>
          <w:rFonts w:hint="eastAsia" w:ascii="宋体" w:hAnsi="宋体" w:eastAsia="宋体" w:cs="宋体"/>
          <w:b/>
          <w:color w:val="auto"/>
          <w:sz w:val="24"/>
        </w:rPr>
        <w:t xml:space="preserve">条  </w:t>
      </w:r>
      <w:r>
        <w:rPr>
          <w:rFonts w:hint="eastAsia" w:ascii="宋体" w:hAnsi="宋体" w:eastAsia="宋体" w:cs="宋体"/>
          <w:b/>
          <w:color w:val="000000"/>
          <w:kern w:val="0"/>
          <w:sz w:val="24"/>
          <w:highlight w:val="none"/>
          <w:lang w:val="en-US" w:eastAsia="zh-CN"/>
        </w:rPr>
        <w:t>标的物交接：</w:t>
      </w:r>
      <w:r>
        <w:rPr>
          <w:rFonts w:hint="eastAsia" w:ascii="宋体" w:hAnsi="宋体" w:eastAsia="宋体" w:cs="宋体"/>
          <w:color w:val="000000"/>
          <w:kern w:val="0"/>
          <w:sz w:val="24"/>
          <w:lang w:val="en-US" w:eastAsia="zh-CN"/>
        </w:rPr>
        <w:t>签订《承包经营合同》后由买受人完成标的物验收，并与</w:t>
      </w:r>
      <w:r>
        <w:rPr>
          <w:rFonts w:hint="eastAsia" w:ascii="宋体" w:hAnsi="宋体" w:cs="宋体"/>
          <w:color w:val="000000"/>
          <w:kern w:val="0"/>
          <w:sz w:val="24"/>
          <w:lang w:val="en-US" w:eastAsia="zh-CN"/>
        </w:rPr>
        <w:t>委托人</w:t>
      </w:r>
      <w:r>
        <w:rPr>
          <w:rFonts w:hint="eastAsia" w:ascii="宋体" w:hAnsi="宋体" w:eastAsia="宋体" w:cs="宋体"/>
          <w:color w:val="000000"/>
          <w:kern w:val="0"/>
          <w:sz w:val="24"/>
          <w:lang w:val="en-US" w:eastAsia="zh-CN"/>
        </w:rPr>
        <w:t>签署《资产交接清单》，同时，买受人派员接收标的物，开始运营。</w:t>
      </w:r>
    </w:p>
    <w:p w14:paraId="3C94493C">
      <w:pPr>
        <w:keepNext w:val="0"/>
        <w:keepLines w:val="0"/>
        <w:pageBreakBefore w:val="0"/>
        <w:widowControl w:val="0"/>
        <w:kinsoku/>
        <w:wordWrap/>
        <w:overflowPunct/>
        <w:topLinePunct w:val="0"/>
        <w:autoSpaceDE/>
        <w:autoSpaceDN/>
        <w:bidi w:val="0"/>
        <w:adjustRightInd/>
        <w:spacing w:line="460" w:lineRule="exact"/>
        <w:ind w:firstLine="475" w:firstLineChars="197"/>
        <w:textAlignment w:val="auto"/>
        <w:rPr>
          <w:rFonts w:hint="eastAsia" w:ascii="宋体" w:hAnsi="宋体" w:eastAsia="宋体" w:cs="宋体"/>
          <w:color w:val="auto"/>
          <w:kern w:val="0"/>
          <w:sz w:val="24"/>
        </w:rPr>
      </w:pPr>
      <w:r>
        <w:rPr>
          <w:rFonts w:hint="eastAsia" w:ascii="宋体" w:hAnsi="宋体" w:eastAsia="宋体" w:cs="宋体"/>
          <w:b/>
          <w:color w:val="auto"/>
          <w:sz w:val="24"/>
        </w:rPr>
        <w:t>第十</w:t>
      </w:r>
      <w:r>
        <w:rPr>
          <w:rFonts w:hint="eastAsia" w:ascii="宋体" w:hAnsi="宋体" w:eastAsia="宋体" w:cs="宋体"/>
          <w:b/>
          <w:color w:val="auto"/>
          <w:sz w:val="24"/>
          <w:lang w:eastAsia="zh-CN"/>
        </w:rPr>
        <w:t>五</w:t>
      </w:r>
      <w:r>
        <w:rPr>
          <w:rFonts w:hint="eastAsia" w:ascii="宋体" w:hAnsi="宋体" w:eastAsia="宋体" w:cs="宋体"/>
          <w:b/>
          <w:color w:val="auto"/>
          <w:sz w:val="24"/>
        </w:rPr>
        <w:t>条  拍卖</w:t>
      </w:r>
      <w:r>
        <w:rPr>
          <w:rFonts w:hint="eastAsia" w:ascii="宋体" w:hAnsi="宋体" w:eastAsia="宋体" w:cs="宋体"/>
          <w:b/>
          <w:bCs/>
          <w:color w:val="auto"/>
          <w:kern w:val="0"/>
          <w:sz w:val="24"/>
        </w:rPr>
        <w:t>结果公告：</w:t>
      </w:r>
      <w:r>
        <w:rPr>
          <w:rFonts w:hint="eastAsia" w:ascii="宋体" w:hAnsi="宋体" w:eastAsia="宋体" w:cs="宋体"/>
          <w:color w:val="auto"/>
          <w:sz w:val="24"/>
        </w:rPr>
        <w:t>《</w:t>
      </w:r>
      <w:r>
        <w:rPr>
          <w:rFonts w:hint="eastAsia" w:ascii="宋体" w:hAnsi="宋体" w:cs="宋体"/>
          <w:color w:val="auto"/>
          <w:sz w:val="24"/>
          <w:lang w:eastAsia="zh-CN"/>
        </w:rPr>
        <w:t>承包经营合同</w:t>
      </w:r>
      <w:r>
        <w:rPr>
          <w:rFonts w:hint="eastAsia" w:ascii="宋体" w:hAnsi="宋体" w:eastAsia="宋体" w:cs="宋体"/>
          <w:color w:val="auto"/>
          <w:sz w:val="24"/>
        </w:rPr>
        <w:t>》</w:t>
      </w:r>
      <w:r>
        <w:rPr>
          <w:rFonts w:hint="eastAsia" w:ascii="宋体" w:hAnsi="宋体" w:eastAsia="宋体" w:cs="宋体"/>
          <w:color w:val="auto"/>
          <w:kern w:val="0"/>
          <w:sz w:val="24"/>
        </w:rPr>
        <w:t>生效后的2个工作日内，由拍卖人将交易结果在宁波市公共资源交易电子服务系统</w:t>
      </w:r>
      <w:r>
        <w:rPr>
          <w:rFonts w:hint="eastAsia" w:ascii="宋体" w:hAnsi="宋体" w:eastAsia="宋体" w:cs="宋体"/>
          <w:color w:val="auto"/>
          <w:kern w:val="0"/>
          <w:sz w:val="24"/>
          <w:lang w:eastAsia="zh-CN"/>
        </w:rPr>
        <w:t>（甬易阳光）</w:t>
      </w:r>
      <w:r>
        <w:rPr>
          <w:rFonts w:hint="eastAsia" w:ascii="宋体" w:hAnsi="宋体" w:eastAsia="宋体" w:cs="宋体"/>
          <w:color w:val="auto"/>
          <w:kern w:val="0"/>
          <w:sz w:val="24"/>
        </w:rPr>
        <w:t>公告5个工作日。</w:t>
      </w:r>
    </w:p>
    <w:p w14:paraId="6E80794B">
      <w:pPr>
        <w:keepNext w:val="0"/>
        <w:keepLines w:val="0"/>
        <w:pageBreakBefore w:val="0"/>
        <w:widowControl w:val="0"/>
        <w:kinsoku/>
        <w:wordWrap/>
        <w:overflowPunct/>
        <w:topLinePunct w:val="0"/>
        <w:autoSpaceDE/>
        <w:autoSpaceDN/>
        <w:bidi w:val="0"/>
        <w:adjustRightInd/>
        <w:spacing w:line="460" w:lineRule="exact"/>
        <w:ind w:firstLine="475" w:firstLineChars="197"/>
        <w:textAlignment w:val="auto"/>
        <w:rPr>
          <w:rFonts w:hint="eastAsia" w:ascii="宋体" w:hAnsi="宋体" w:eastAsia="宋体" w:cs="宋体"/>
          <w:color w:val="auto"/>
          <w:kern w:val="0"/>
          <w:sz w:val="24"/>
        </w:rPr>
      </w:pPr>
      <w:r>
        <w:rPr>
          <w:rFonts w:hint="eastAsia" w:ascii="宋体" w:hAnsi="宋体" w:eastAsia="宋体" w:cs="宋体"/>
          <w:b/>
          <w:bCs/>
          <w:color w:val="auto"/>
          <w:kern w:val="0"/>
          <w:sz w:val="24"/>
        </w:rPr>
        <w:t>第十</w:t>
      </w:r>
      <w:r>
        <w:rPr>
          <w:rFonts w:hint="eastAsia" w:ascii="宋体" w:hAnsi="宋体" w:eastAsia="宋体" w:cs="宋体"/>
          <w:b/>
          <w:bCs/>
          <w:color w:val="auto"/>
          <w:kern w:val="0"/>
          <w:sz w:val="24"/>
          <w:lang w:eastAsia="zh-CN"/>
        </w:rPr>
        <w:t>六</w:t>
      </w:r>
      <w:r>
        <w:rPr>
          <w:rFonts w:hint="eastAsia" w:ascii="宋体" w:hAnsi="宋体" w:eastAsia="宋体" w:cs="宋体"/>
          <w:b/>
          <w:bCs/>
          <w:color w:val="auto"/>
          <w:kern w:val="0"/>
          <w:sz w:val="24"/>
        </w:rPr>
        <w:t xml:space="preserve">条  </w:t>
      </w:r>
      <w:r>
        <w:rPr>
          <w:rFonts w:hint="eastAsia" w:ascii="宋体" w:hAnsi="宋体" w:eastAsia="宋体" w:cs="宋体"/>
          <w:color w:val="auto"/>
          <w:kern w:val="0"/>
          <w:sz w:val="24"/>
        </w:rPr>
        <w:t>买受人存在提供虚假文件、隐瞒事实、恶意串通等违反拍卖原则行为的，委托人和拍卖人有权取消其买受人资格，撤销《拍卖成交确认书》，解除《</w:t>
      </w:r>
      <w:r>
        <w:rPr>
          <w:rFonts w:hint="eastAsia" w:ascii="宋体" w:hAnsi="宋体" w:cs="宋体"/>
          <w:color w:val="auto"/>
          <w:kern w:val="0"/>
          <w:sz w:val="24"/>
          <w:lang w:eastAsia="zh-CN"/>
        </w:rPr>
        <w:t>承包经营合同</w:t>
      </w:r>
      <w:r>
        <w:rPr>
          <w:rFonts w:hint="eastAsia" w:ascii="宋体" w:hAnsi="宋体" w:eastAsia="宋体" w:cs="宋体"/>
          <w:color w:val="auto"/>
          <w:kern w:val="0"/>
          <w:sz w:val="24"/>
        </w:rPr>
        <w:t>》，造成的损失由买受人赔偿。</w:t>
      </w:r>
    </w:p>
    <w:p w14:paraId="7BF5EF95">
      <w:pPr>
        <w:keepNext w:val="0"/>
        <w:keepLines w:val="0"/>
        <w:pageBreakBefore w:val="0"/>
        <w:widowControl w:val="0"/>
        <w:kinsoku/>
        <w:wordWrap/>
        <w:overflowPunct/>
        <w:topLinePunct w:val="0"/>
        <w:autoSpaceDE/>
        <w:autoSpaceDN/>
        <w:bidi w:val="0"/>
        <w:adjustRightInd/>
        <w:spacing w:before="156" w:beforeLines="50" w:after="156" w:afterLines="50" w:line="46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附 则</w:t>
      </w:r>
    </w:p>
    <w:p w14:paraId="62B8703C">
      <w:pPr>
        <w:keepNext w:val="0"/>
        <w:keepLines w:val="0"/>
        <w:pageBreakBefore w:val="0"/>
        <w:widowControl w:val="0"/>
        <w:kinsoku/>
        <w:wordWrap/>
        <w:overflowPunct/>
        <w:topLinePunct w:val="0"/>
        <w:autoSpaceDE/>
        <w:autoSpaceDN/>
        <w:bidi w:val="0"/>
        <w:adjustRightInd/>
        <w:spacing w:line="460" w:lineRule="exact"/>
        <w:ind w:firstLine="470" w:firstLineChars="195"/>
        <w:textAlignment w:val="auto"/>
        <w:rPr>
          <w:rFonts w:hint="eastAsia" w:ascii="宋体" w:hAnsi="宋体" w:eastAsia="宋体" w:cs="宋体"/>
          <w:color w:val="auto"/>
          <w:kern w:val="0"/>
          <w:sz w:val="24"/>
        </w:rPr>
      </w:pPr>
      <w:r>
        <w:rPr>
          <w:rFonts w:hint="eastAsia" w:ascii="宋体" w:hAnsi="宋体" w:eastAsia="宋体" w:cs="宋体"/>
          <w:b/>
          <w:bCs/>
          <w:color w:val="auto"/>
          <w:kern w:val="0"/>
          <w:sz w:val="24"/>
        </w:rPr>
        <w:t>第十</w:t>
      </w:r>
      <w:r>
        <w:rPr>
          <w:rFonts w:hint="eastAsia" w:ascii="宋体" w:hAnsi="宋体" w:eastAsia="宋体" w:cs="宋体"/>
          <w:b/>
          <w:bCs/>
          <w:color w:val="auto"/>
          <w:kern w:val="0"/>
          <w:sz w:val="24"/>
          <w:lang w:eastAsia="zh-CN"/>
        </w:rPr>
        <w:t>七</w:t>
      </w:r>
      <w:r>
        <w:rPr>
          <w:rFonts w:hint="eastAsia" w:ascii="宋体" w:hAnsi="宋体" w:eastAsia="宋体" w:cs="宋体"/>
          <w:b/>
          <w:bCs/>
          <w:color w:val="auto"/>
          <w:kern w:val="0"/>
          <w:sz w:val="24"/>
        </w:rPr>
        <w:t>条</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对竞买人或买受人的通知或催告事宜，以其报名时所登记的联系电话为通讯方式，若该项不作记载，则以其身份证所载的住所为通讯地址。因无法联系或无法送达而产生的后果，由当事人自行承担，与委托人、拍卖人无涉。</w:t>
      </w:r>
    </w:p>
    <w:p w14:paraId="1B074F5B">
      <w:pPr>
        <w:keepNext w:val="0"/>
        <w:keepLines w:val="0"/>
        <w:pageBreakBefore w:val="0"/>
        <w:widowControl w:val="0"/>
        <w:kinsoku/>
        <w:wordWrap/>
        <w:overflowPunct/>
        <w:topLinePunct w:val="0"/>
        <w:autoSpaceDE/>
        <w:autoSpaceDN/>
        <w:bidi w:val="0"/>
        <w:adjustRightInd/>
        <w:spacing w:line="460" w:lineRule="exact"/>
        <w:ind w:firstLine="470" w:firstLineChars="195"/>
        <w:textAlignment w:val="auto"/>
        <w:rPr>
          <w:rFonts w:hint="eastAsia" w:ascii="宋体" w:hAnsi="宋体" w:eastAsia="宋体" w:cs="宋体"/>
          <w:color w:val="auto"/>
          <w:kern w:val="0"/>
          <w:sz w:val="24"/>
        </w:rPr>
      </w:pPr>
      <w:r>
        <w:rPr>
          <w:rFonts w:hint="eastAsia" w:ascii="宋体" w:hAnsi="宋体" w:eastAsia="宋体" w:cs="宋体"/>
          <w:b/>
          <w:bCs/>
          <w:color w:val="auto"/>
          <w:kern w:val="0"/>
          <w:sz w:val="24"/>
        </w:rPr>
        <w:t>第十</w:t>
      </w:r>
      <w:r>
        <w:rPr>
          <w:rFonts w:hint="eastAsia" w:ascii="宋体" w:hAnsi="宋体" w:eastAsia="宋体" w:cs="宋体"/>
          <w:b/>
          <w:bCs/>
          <w:color w:val="auto"/>
          <w:kern w:val="0"/>
          <w:sz w:val="24"/>
          <w:lang w:eastAsia="zh-CN"/>
        </w:rPr>
        <w:t>八</w:t>
      </w:r>
      <w:r>
        <w:rPr>
          <w:rFonts w:hint="eastAsia" w:ascii="宋体" w:hAnsi="宋体" w:eastAsia="宋体" w:cs="宋体"/>
          <w:b/>
          <w:bCs/>
          <w:color w:val="auto"/>
          <w:kern w:val="0"/>
          <w:sz w:val="24"/>
        </w:rPr>
        <w:t>条</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 xml:space="preserve">本须知解释权归本次拍卖活动的委托人、拍卖人所有。 </w:t>
      </w:r>
    </w:p>
    <w:p w14:paraId="126AE7CD">
      <w:pPr>
        <w:keepNext w:val="0"/>
        <w:keepLines w:val="0"/>
        <w:pageBreakBefore w:val="0"/>
        <w:widowControl w:val="0"/>
        <w:kinsoku/>
        <w:wordWrap/>
        <w:overflowPunct/>
        <w:topLinePunct w:val="0"/>
        <w:autoSpaceDE/>
        <w:autoSpaceDN/>
        <w:bidi w:val="0"/>
        <w:adjustRightInd/>
        <w:spacing w:line="460" w:lineRule="exact"/>
        <w:ind w:firstLine="468" w:firstLineChars="195"/>
        <w:jc w:val="righ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宁波阳明拍卖有限公司</w:t>
      </w:r>
    </w:p>
    <w:p w14:paraId="79914FA7">
      <w:pPr>
        <w:keepNext w:val="0"/>
        <w:keepLines w:val="0"/>
        <w:pageBreakBefore w:val="0"/>
        <w:widowControl w:val="0"/>
        <w:kinsoku/>
        <w:wordWrap/>
        <w:overflowPunct/>
        <w:topLinePunct w:val="0"/>
        <w:autoSpaceDE/>
        <w:autoSpaceDN/>
        <w:bidi w:val="0"/>
        <w:adjustRightInd/>
        <w:spacing w:line="460" w:lineRule="exact"/>
        <w:ind w:firstLine="468" w:firstLineChars="195"/>
        <w:jc w:val="right"/>
        <w:textAlignment w:val="auto"/>
        <w:rPr>
          <w:rFonts w:hint="eastAsia" w:ascii="宋体" w:hAnsi="宋体" w:cs="宋体"/>
          <w:color w:val="auto"/>
          <w:kern w:val="0"/>
          <w:sz w:val="24"/>
          <w:lang w:val="en-US" w:eastAsia="zh-CN"/>
        </w:rPr>
      </w:pPr>
      <w:r>
        <w:rPr>
          <w:rFonts w:hint="eastAsia" w:ascii="宋体" w:hAnsi="宋体" w:eastAsia="宋体" w:cs="宋体"/>
          <w:color w:val="auto"/>
          <w:kern w:val="0"/>
          <w:sz w:val="24"/>
          <w:lang w:val="en-US" w:eastAsia="zh-CN"/>
        </w:rPr>
        <w:t>202</w:t>
      </w:r>
      <w:r>
        <w:rPr>
          <w:rFonts w:hint="eastAsia" w:ascii="宋体" w:hAnsi="宋体" w:cs="宋体"/>
          <w:color w:val="auto"/>
          <w:kern w:val="0"/>
          <w:sz w:val="24"/>
          <w:lang w:val="en-US" w:eastAsia="zh-CN"/>
        </w:rPr>
        <w:t>5</w:t>
      </w:r>
      <w:r>
        <w:rPr>
          <w:rFonts w:hint="eastAsia" w:ascii="宋体" w:hAnsi="宋体" w:eastAsia="宋体" w:cs="宋体"/>
          <w:color w:val="auto"/>
          <w:kern w:val="0"/>
          <w:sz w:val="24"/>
        </w:rPr>
        <w:t>年</w:t>
      </w:r>
      <w:r>
        <w:rPr>
          <w:rFonts w:hint="eastAsia" w:ascii="宋体" w:hAnsi="宋体" w:cs="宋体"/>
          <w:color w:val="auto"/>
          <w:kern w:val="0"/>
          <w:sz w:val="24"/>
          <w:lang w:val="en-US" w:eastAsia="zh-CN"/>
        </w:rPr>
        <w:t>8</w:t>
      </w:r>
      <w:r>
        <w:rPr>
          <w:rFonts w:hint="eastAsia" w:ascii="宋体" w:hAnsi="宋体" w:eastAsia="宋体" w:cs="宋体"/>
          <w:color w:val="auto"/>
          <w:kern w:val="0"/>
          <w:sz w:val="24"/>
          <w:u w:val="none"/>
        </w:rPr>
        <w:t>月</w:t>
      </w:r>
      <w:r>
        <w:rPr>
          <w:rFonts w:hint="eastAsia" w:ascii="宋体" w:hAnsi="宋体" w:cs="宋体"/>
          <w:color w:val="auto"/>
          <w:kern w:val="0"/>
          <w:sz w:val="24"/>
          <w:u w:val="none"/>
          <w:lang w:val="en-US" w:eastAsia="zh-CN"/>
        </w:rPr>
        <w:t>22</w:t>
      </w:r>
      <w:r>
        <w:rPr>
          <w:rFonts w:hint="eastAsia" w:ascii="宋体" w:hAnsi="宋体" w:eastAsia="宋体" w:cs="宋体"/>
          <w:color w:val="auto"/>
          <w:kern w:val="0"/>
          <w:sz w:val="24"/>
        </w:rPr>
        <w:t>日</w:t>
      </w:r>
    </w:p>
    <w:p w14:paraId="59AD496F">
      <w:pPr>
        <w:keepNext w:val="0"/>
        <w:keepLines w:val="0"/>
        <w:pageBreakBefore w:val="0"/>
        <w:widowControl w:val="0"/>
        <w:kinsoku/>
        <w:wordWrap/>
        <w:overflowPunct/>
        <w:topLinePunct w:val="0"/>
        <w:autoSpaceDE/>
        <w:autoSpaceDN/>
        <w:bidi w:val="0"/>
        <w:adjustRightInd/>
        <w:spacing w:line="460" w:lineRule="exact"/>
        <w:ind w:firstLine="468" w:firstLineChars="195"/>
        <w:jc w:val="left"/>
        <w:textAlignment w:val="auto"/>
        <w:rPr>
          <w:rFonts w:hint="eastAsia" w:ascii="宋体" w:hAnsi="宋体" w:eastAsia="宋体" w:cs="宋体"/>
          <w:sz w:val="24"/>
          <w:szCs w:val="24"/>
          <w:lang w:val="en-US" w:eastAsia="zh-CN"/>
        </w:rPr>
      </w:pPr>
      <w:r>
        <w:rPr>
          <w:rFonts w:hint="eastAsia" w:ascii="宋体" w:hAnsi="宋体" w:cs="宋体"/>
          <w:color w:val="auto"/>
          <w:kern w:val="0"/>
          <w:sz w:val="24"/>
          <w:lang w:val="en-US" w:eastAsia="zh-CN"/>
        </w:rPr>
        <w:t>附件：1.</w:t>
      </w:r>
      <w:r>
        <w:rPr>
          <w:rFonts w:hint="eastAsia" w:ascii="宋体" w:hAnsi="宋体" w:eastAsia="宋体" w:cs="宋体"/>
          <w:sz w:val="24"/>
          <w:szCs w:val="24"/>
          <w:lang w:val="en-US" w:eastAsia="zh-CN"/>
        </w:rPr>
        <w:t>《站点</w:t>
      </w:r>
      <w:r>
        <w:rPr>
          <w:rFonts w:hint="eastAsia" w:ascii="宋体" w:hAnsi="宋体" w:cs="宋体"/>
          <w:sz w:val="24"/>
          <w:szCs w:val="24"/>
          <w:lang w:val="en-US" w:eastAsia="zh-CN"/>
        </w:rPr>
        <w:t>资产</w:t>
      </w:r>
      <w:r>
        <w:rPr>
          <w:rFonts w:hint="eastAsia" w:ascii="宋体" w:hAnsi="宋体" w:eastAsia="宋体" w:cs="宋体"/>
          <w:sz w:val="24"/>
          <w:szCs w:val="24"/>
          <w:lang w:val="en-US" w:eastAsia="zh-CN"/>
        </w:rPr>
        <w:t>清单》</w:t>
      </w:r>
    </w:p>
    <w:p w14:paraId="211C97B9">
      <w:pPr>
        <w:keepNext w:val="0"/>
        <w:keepLines w:val="0"/>
        <w:pageBreakBefore w:val="0"/>
        <w:widowControl w:val="0"/>
        <w:numPr>
          <w:ilvl w:val="0"/>
          <w:numId w:val="0"/>
        </w:numPr>
        <w:kinsoku/>
        <w:wordWrap/>
        <w:overflowPunct/>
        <w:topLinePunct w:val="0"/>
        <w:autoSpaceDE/>
        <w:autoSpaceDN/>
        <w:bidi w:val="0"/>
        <w:adjustRightInd/>
        <w:spacing w:line="460" w:lineRule="exact"/>
        <w:ind w:left="1188" w:leftChars="0"/>
        <w:jc w:val="left"/>
        <w:textAlignment w:val="auto"/>
        <w:rPr>
          <w:rFonts w:hint="eastAsia" w:ascii="宋体" w:hAnsi="宋体" w:eastAsia="宋体" w:cs="宋体"/>
          <w:color w:val="auto"/>
          <w:sz w:val="24"/>
        </w:rPr>
      </w:pPr>
      <w:r>
        <w:rPr>
          <w:rFonts w:hint="eastAsia" w:ascii="宋体" w:hAnsi="宋体" w:cs="宋体"/>
          <w:color w:val="auto"/>
          <w:sz w:val="24"/>
          <w:lang w:val="en-US" w:eastAsia="zh-CN"/>
        </w:rPr>
        <w:t>2.</w:t>
      </w:r>
      <w:r>
        <w:rPr>
          <w:rFonts w:hint="eastAsia" w:ascii="宋体" w:hAnsi="宋体" w:eastAsia="宋体" w:cs="宋体"/>
          <w:color w:val="auto"/>
          <w:sz w:val="24"/>
        </w:rPr>
        <w:t>《</w:t>
      </w:r>
      <w:r>
        <w:rPr>
          <w:rFonts w:hint="eastAsia" w:ascii="宋体" w:hAnsi="宋体" w:cs="宋体"/>
          <w:color w:val="auto"/>
          <w:sz w:val="24"/>
          <w:lang w:eastAsia="zh-CN"/>
        </w:rPr>
        <w:t>承包经营合同（样本）</w:t>
      </w:r>
      <w:r>
        <w:rPr>
          <w:rFonts w:hint="eastAsia" w:ascii="宋体" w:hAnsi="宋体" w:eastAsia="宋体" w:cs="宋体"/>
          <w:color w:val="auto"/>
          <w:sz w:val="24"/>
        </w:rPr>
        <w:t>》</w:t>
      </w:r>
    </w:p>
    <w:p w14:paraId="4F3460F0">
      <w:pPr>
        <w:keepNext w:val="0"/>
        <w:keepLines w:val="0"/>
        <w:pageBreakBefore w:val="0"/>
        <w:widowControl w:val="0"/>
        <w:kinsoku/>
        <w:wordWrap/>
        <w:overflowPunct/>
        <w:topLinePunct w:val="0"/>
        <w:autoSpaceDE/>
        <w:autoSpaceDN/>
        <w:bidi w:val="0"/>
        <w:adjustRightInd/>
        <w:snapToGrid/>
        <w:spacing w:before="157" w:beforeLines="50" w:line="380" w:lineRule="exact"/>
        <w:jc w:val="center"/>
        <w:textAlignment w:val="auto"/>
        <w:rPr>
          <w:rFonts w:hint="eastAsia" w:ascii="宋体" w:hAnsi="宋体" w:eastAsia="宋体" w:cs="宋体"/>
          <w:b/>
          <w:bCs/>
          <w:sz w:val="36"/>
          <w:szCs w:val="36"/>
          <w:lang w:val="en-US" w:eastAsia="zh-CN"/>
        </w:rPr>
      </w:pPr>
    </w:p>
    <w:p w14:paraId="2A22012E">
      <w:pPr>
        <w:keepNext w:val="0"/>
        <w:keepLines w:val="0"/>
        <w:pageBreakBefore w:val="0"/>
        <w:widowControl w:val="0"/>
        <w:kinsoku/>
        <w:wordWrap/>
        <w:overflowPunct/>
        <w:topLinePunct w:val="0"/>
        <w:autoSpaceDE/>
        <w:autoSpaceDN/>
        <w:bidi w:val="0"/>
        <w:adjustRightInd/>
        <w:snapToGrid/>
        <w:spacing w:before="157" w:beforeLines="50" w:line="380" w:lineRule="exact"/>
        <w:jc w:val="center"/>
        <w:textAlignment w:val="auto"/>
        <w:rPr>
          <w:rFonts w:hint="eastAsia" w:ascii="宋体" w:hAnsi="宋体" w:eastAsia="宋体" w:cs="宋体"/>
          <w:b/>
          <w:bCs/>
          <w:sz w:val="36"/>
          <w:szCs w:val="36"/>
          <w:lang w:val="en-US" w:eastAsia="zh-CN"/>
        </w:rPr>
      </w:pPr>
    </w:p>
    <w:p w14:paraId="1A9CD5AC">
      <w:pPr>
        <w:keepNext w:val="0"/>
        <w:keepLines w:val="0"/>
        <w:pageBreakBefore w:val="0"/>
        <w:widowControl w:val="0"/>
        <w:kinsoku/>
        <w:wordWrap/>
        <w:overflowPunct/>
        <w:topLinePunct w:val="0"/>
        <w:autoSpaceDE/>
        <w:autoSpaceDN/>
        <w:bidi w:val="0"/>
        <w:adjustRightInd/>
        <w:snapToGrid/>
        <w:spacing w:before="157" w:beforeLines="50" w:line="380" w:lineRule="exact"/>
        <w:jc w:val="center"/>
        <w:textAlignment w:val="auto"/>
        <w:rPr>
          <w:rFonts w:hint="eastAsia" w:ascii="宋体" w:hAnsi="宋体" w:eastAsia="宋体" w:cs="宋体"/>
          <w:b/>
          <w:bCs/>
          <w:sz w:val="36"/>
          <w:szCs w:val="36"/>
          <w:lang w:val="en-US" w:eastAsia="zh-CN"/>
        </w:rPr>
      </w:pPr>
    </w:p>
    <w:p w14:paraId="1C4B0DD6">
      <w:pPr>
        <w:keepNext w:val="0"/>
        <w:keepLines w:val="0"/>
        <w:pageBreakBefore w:val="0"/>
        <w:widowControl w:val="0"/>
        <w:kinsoku/>
        <w:wordWrap/>
        <w:overflowPunct/>
        <w:topLinePunct w:val="0"/>
        <w:autoSpaceDE/>
        <w:autoSpaceDN/>
        <w:bidi w:val="0"/>
        <w:adjustRightInd/>
        <w:snapToGrid/>
        <w:spacing w:before="157" w:beforeLines="50" w:line="380" w:lineRule="exact"/>
        <w:jc w:val="center"/>
        <w:textAlignment w:val="auto"/>
        <w:rPr>
          <w:rFonts w:hint="eastAsia" w:ascii="宋体" w:hAnsi="宋体" w:eastAsia="宋体" w:cs="宋体"/>
          <w:b/>
          <w:bCs/>
          <w:sz w:val="36"/>
          <w:szCs w:val="36"/>
          <w:lang w:val="en-US" w:eastAsia="zh-CN"/>
        </w:rPr>
      </w:pPr>
    </w:p>
    <w:p w14:paraId="70007497">
      <w:pPr>
        <w:keepNext w:val="0"/>
        <w:keepLines w:val="0"/>
        <w:pageBreakBefore w:val="0"/>
        <w:widowControl w:val="0"/>
        <w:kinsoku/>
        <w:wordWrap/>
        <w:overflowPunct/>
        <w:topLinePunct w:val="0"/>
        <w:autoSpaceDE/>
        <w:autoSpaceDN/>
        <w:bidi w:val="0"/>
        <w:adjustRightInd/>
        <w:snapToGrid/>
        <w:spacing w:before="157" w:beforeLines="50" w:line="380" w:lineRule="exact"/>
        <w:jc w:val="center"/>
        <w:textAlignment w:val="auto"/>
        <w:rPr>
          <w:rFonts w:hint="eastAsia" w:ascii="宋体" w:hAnsi="宋体" w:eastAsia="宋体" w:cs="宋体"/>
          <w:b/>
          <w:bCs/>
          <w:sz w:val="36"/>
          <w:szCs w:val="36"/>
          <w:lang w:val="en-US" w:eastAsia="zh-CN"/>
        </w:rPr>
      </w:pPr>
    </w:p>
    <w:p w14:paraId="5F509718">
      <w:pPr>
        <w:keepNext w:val="0"/>
        <w:keepLines w:val="0"/>
        <w:pageBreakBefore w:val="0"/>
        <w:widowControl w:val="0"/>
        <w:kinsoku/>
        <w:wordWrap/>
        <w:overflowPunct/>
        <w:topLinePunct w:val="0"/>
        <w:autoSpaceDE/>
        <w:autoSpaceDN/>
        <w:bidi w:val="0"/>
        <w:adjustRightInd/>
        <w:snapToGrid/>
        <w:spacing w:before="157" w:beforeLines="50" w:line="3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b/>
          <w:bCs/>
          <w:sz w:val="36"/>
          <w:szCs w:val="36"/>
          <w:lang w:val="en-US" w:eastAsia="zh-CN"/>
        </w:rPr>
        <w:t>站点</w:t>
      </w:r>
      <w:r>
        <w:rPr>
          <w:rFonts w:hint="eastAsia" w:ascii="宋体" w:hAnsi="宋体" w:cs="宋体"/>
          <w:b/>
          <w:bCs/>
          <w:sz w:val="36"/>
          <w:szCs w:val="36"/>
          <w:lang w:val="en-US" w:eastAsia="zh-CN"/>
        </w:rPr>
        <w:t>资产</w:t>
      </w:r>
      <w:r>
        <w:rPr>
          <w:rFonts w:hint="eastAsia" w:ascii="宋体" w:hAnsi="宋体" w:eastAsia="宋体" w:cs="宋体"/>
          <w:b/>
          <w:bCs/>
          <w:sz w:val="36"/>
          <w:szCs w:val="36"/>
          <w:lang w:val="en-US" w:eastAsia="zh-CN"/>
        </w:rPr>
        <w:t>清单</w:t>
      </w:r>
    </w:p>
    <w:tbl>
      <w:tblPr>
        <w:tblStyle w:val="4"/>
        <w:tblW w:w="0" w:type="auto"/>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587"/>
        <w:gridCol w:w="1425"/>
        <w:gridCol w:w="1995"/>
      </w:tblGrid>
      <w:tr w14:paraId="053AE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60" w:type="dxa"/>
            <w:noWrap w:val="0"/>
            <w:vAlign w:val="center"/>
          </w:tcPr>
          <w:p w14:paraId="1F3EA96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 号</w:t>
            </w:r>
          </w:p>
        </w:tc>
        <w:tc>
          <w:tcPr>
            <w:tcW w:w="4587" w:type="dxa"/>
            <w:noWrap w:val="0"/>
            <w:vAlign w:val="center"/>
          </w:tcPr>
          <w:p w14:paraId="44A5EB8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宋体" w:hAnsi="宋体" w:eastAsia="宋体" w:cs="宋体"/>
                <w:b/>
                <w:bCs/>
                <w:i w:val="0"/>
                <w:iCs w:val="0"/>
                <w:color w:val="000000"/>
                <w:kern w:val="0"/>
                <w:sz w:val="24"/>
                <w:szCs w:val="24"/>
                <w:u w:val="none"/>
                <w:lang w:val="en-US" w:eastAsia="zh-CN" w:bidi="ar"/>
              </w:rPr>
              <w:t>资产名称</w:t>
            </w:r>
          </w:p>
        </w:tc>
        <w:tc>
          <w:tcPr>
            <w:tcW w:w="1425" w:type="dxa"/>
            <w:noWrap w:val="0"/>
            <w:vAlign w:val="center"/>
          </w:tcPr>
          <w:p w14:paraId="56CEDC4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宋体" w:hAnsi="宋体" w:eastAsia="宋体" w:cs="宋体"/>
                <w:b/>
                <w:bCs/>
                <w:i w:val="0"/>
                <w:iCs w:val="0"/>
                <w:color w:val="000000"/>
                <w:kern w:val="0"/>
                <w:sz w:val="24"/>
                <w:szCs w:val="24"/>
                <w:u w:val="none"/>
                <w:lang w:val="en-US" w:eastAsia="zh-CN" w:bidi="ar"/>
              </w:rPr>
              <w:t>数</w:t>
            </w:r>
            <w:r>
              <w:rPr>
                <w:rFonts w:hint="eastAsia" w:ascii="宋体" w:hAnsi="宋体" w:eastAsia="宋体" w:cs="宋体"/>
                <w:b/>
                <w:bCs/>
                <w:i w:val="0"/>
                <w:iCs w:val="0"/>
                <w:color w:val="000000"/>
                <w:kern w:val="0"/>
                <w:sz w:val="24"/>
                <w:szCs w:val="24"/>
                <w:u w:val="none"/>
                <w:lang w:val="en-US" w:eastAsia="zh-CN" w:bidi="ar"/>
              </w:rPr>
              <w:t xml:space="preserve"> </w:t>
            </w:r>
            <w:r>
              <w:rPr>
                <w:rFonts w:hint="default" w:ascii="宋体" w:hAnsi="宋体" w:eastAsia="宋体" w:cs="宋体"/>
                <w:b/>
                <w:bCs/>
                <w:i w:val="0"/>
                <w:iCs w:val="0"/>
                <w:color w:val="000000"/>
                <w:kern w:val="0"/>
                <w:sz w:val="24"/>
                <w:szCs w:val="24"/>
                <w:u w:val="none"/>
                <w:lang w:val="en-US" w:eastAsia="zh-CN" w:bidi="ar"/>
              </w:rPr>
              <w:t>量</w:t>
            </w:r>
          </w:p>
        </w:tc>
        <w:tc>
          <w:tcPr>
            <w:tcW w:w="1995" w:type="dxa"/>
            <w:noWrap w:val="0"/>
            <w:vAlign w:val="center"/>
          </w:tcPr>
          <w:p w14:paraId="06EDB97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宋体" w:hAnsi="宋体" w:eastAsia="宋体" w:cs="宋体"/>
                <w:b/>
                <w:bCs/>
                <w:i w:val="0"/>
                <w:iCs w:val="0"/>
                <w:color w:val="000000"/>
                <w:kern w:val="0"/>
                <w:sz w:val="24"/>
                <w:szCs w:val="24"/>
                <w:u w:val="none"/>
                <w:lang w:val="en-US" w:eastAsia="zh-CN" w:bidi="ar"/>
              </w:rPr>
              <w:t>购入</w:t>
            </w:r>
            <w:r>
              <w:rPr>
                <w:rFonts w:hint="eastAsia" w:ascii="宋体" w:hAnsi="宋体" w:cs="宋体"/>
                <w:b/>
                <w:bCs/>
                <w:i w:val="0"/>
                <w:iCs w:val="0"/>
                <w:color w:val="000000"/>
                <w:kern w:val="0"/>
                <w:sz w:val="24"/>
                <w:szCs w:val="24"/>
                <w:u w:val="none"/>
                <w:lang w:val="en-US" w:eastAsia="zh-CN" w:bidi="ar"/>
              </w:rPr>
              <w:t>（</w:t>
            </w:r>
            <w:r>
              <w:rPr>
                <w:rFonts w:hint="default" w:ascii="宋体" w:hAnsi="宋体" w:eastAsia="宋体" w:cs="宋体"/>
                <w:b/>
                <w:bCs/>
                <w:i w:val="0"/>
                <w:iCs w:val="0"/>
                <w:color w:val="000000"/>
                <w:kern w:val="0"/>
                <w:sz w:val="24"/>
                <w:szCs w:val="24"/>
                <w:u w:val="none"/>
                <w:lang w:val="en-US" w:eastAsia="zh-CN" w:bidi="ar"/>
              </w:rPr>
              <w:t>建造</w:t>
            </w:r>
            <w:r>
              <w:rPr>
                <w:rFonts w:hint="eastAsia" w:ascii="宋体" w:hAnsi="宋体" w:cs="宋体"/>
                <w:b/>
                <w:bCs/>
                <w:i w:val="0"/>
                <w:iCs w:val="0"/>
                <w:color w:val="000000"/>
                <w:kern w:val="0"/>
                <w:sz w:val="24"/>
                <w:szCs w:val="24"/>
                <w:u w:val="none"/>
                <w:lang w:val="en-US" w:eastAsia="zh-CN" w:bidi="ar"/>
              </w:rPr>
              <w:t>）</w:t>
            </w:r>
            <w:r>
              <w:rPr>
                <w:rFonts w:hint="default" w:ascii="宋体" w:hAnsi="宋体" w:eastAsia="宋体" w:cs="宋体"/>
                <w:b/>
                <w:bCs/>
                <w:i w:val="0"/>
                <w:iCs w:val="0"/>
                <w:color w:val="000000"/>
                <w:kern w:val="0"/>
                <w:sz w:val="24"/>
                <w:szCs w:val="24"/>
                <w:u w:val="none"/>
                <w:lang w:val="en-US" w:eastAsia="zh-CN" w:bidi="ar"/>
              </w:rPr>
              <w:t>时间</w:t>
            </w:r>
          </w:p>
        </w:tc>
      </w:tr>
      <w:tr w14:paraId="4B58C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7CB2158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w:t>
            </w:r>
          </w:p>
        </w:tc>
        <w:tc>
          <w:tcPr>
            <w:tcW w:w="4587" w:type="dxa"/>
            <w:noWrap w:val="0"/>
            <w:vAlign w:val="center"/>
          </w:tcPr>
          <w:p w14:paraId="0A38478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站房、加油亭、厕所（共84.8平方）</w:t>
            </w:r>
          </w:p>
        </w:tc>
        <w:tc>
          <w:tcPr>
            <w:tcW w:w="1425" w:type="dxa"/>
            <w:noWrap w:val="0"/>
            <w:vAlign w:val="center"/>
          </w:tcPr>
          <w:p w14:paraId="704644E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 xml:space="preserve"> 各1幢</w:t>
            </w:r>
          </w:p>
        </w:tc>
        <w:tc>
          <w:tcPr>
            <w:tcW w:w="1995" w:type="dxa"/>
            <w:noWrap w:val="0"/>
            <w:vAlign w:val="center"/>
          </w:tcPr>
          <w:p w14:paraId="3C88C76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1994.1</w:t>
            </w:r>
          </w:p>
        </w:tc>
      </w:tr>
      <w:tr w14:paraId="0976E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4560E44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w:t>
            </w:r>
          </w:p>
        </w:tc>
        <w:tc>
          <w:tcPr>
            <w:tcW w:w="4587" w:type="dxa"/>
            <w:noWrap w:val="0"/>
            <w:vAlign w:val="center"/>
          </w:tcPr>
          <w:p w14:paraId="2F60648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钢棚（235.85平方）</w:t>
            </w:r>
          </w:p>
        </w:tc>
        <w:tc>
          <w:tcPr>
            <w:tcW w:w="1425" w:type="dxa"/>
            <w:noWrap w:val="0"/>
            <w:vAlign w:val="center"/>
          </w:tcPr>
          <w:p w14:paraId="46060B6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 xml:space="preserve">   1套</w:t>
            </w:r>
          </w:p>
        </w:tc>
        <w:tc>
          <w:tcPr>
            <w:tcW w:w="1995" w:type="dxa"/>
            <w:noWrap w:val="0"/>
            <w:vAlign w:val="center"/>
          </w:tcPr>
          <w:p w14:paraId="0E01ECC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2004.9</w:t>
            </w:r>
          </w:p>
        </w:tc>
      </w:tr>
      <w:tr w14:paraId="5CA6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10D779E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w:t>
            </w:r>
          </w:p>
        </w:tc>
        <w:tc>
          <w:tcPr>
            <w:tcW w:w="4587" w:type="dxa"/>
            <w:noWrap w:val="0"/>
            <w:vAlign w:val="center"/>
          </w:tcPr>
          <w:p w14:paraId="0E43064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发电机组24kw</w:t>
            </w:r>
          </w:p>
        </w:tc>
        <w:tc>
          <w:tcPr>
            <w:tcW w:w="1425" w:type="dxa"/>
            <w:noWrap w:val="0"/>
            <w:vAlign w:val="center"/>
          </w:tcPr>
          <w:p w14:paraId="0C8320D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 xml:space="preserve">   1台</w:t>
            </w:r>
          </w:p>
        </w:tc>
        <w:tc>
          <w:tcPr>
            <w:tcW w:w="1995" w:type="dxa"/>
            <w:noWrap w:val="0"/>
            <w:vAlign w:val="center"/>
          </w:tcPr>
          <w:p w14:paraId="6311519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2003.9</w:t>
            </w:r>
          </w:p>
        </w:tc>
      </w:tr>
      <w:tr w14:paraId="0027B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214E172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4</w:t>
            </w:r>
          </w:p>
        </w:tc>
        <w:tc>
          <w:tcPr>
            <w:tcW w:w="4587" w:type="dxa"/>
            <w:noWrap w:val="0"/>
            <w:vAlign w:val="center"/>
          </w:tcPr>
          <w:p w14:paraId="4F276F1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联想电脑</w:t>
            </w:r>
          </w:p>
        </w:tc>
        <w:tc>
          <w:tcPr>
            <w:tcW w:w="1425" w:type="dxa"/>
            <w:noWrap w:val="0"/>
            <w:vAlign w:val="center"/>
          </w:tcPr>
          <w:p w14:paraId="09C279B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 xml:space="preserve">   1台</w:t>
            </w:r>
          </w:p>
        </w:tc>
        <w:tc>
          <w:tcPr>
            <w:tcW w:w="1995" w:type="dxa"/>
            <w:noWrap w:val="0"/>
            <w:vAlign w:val="center"/>
          </w:tcPr>
          <w:p w14:paraId="4B68DFE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2006.9</w:t>
            </w:r>
          </w:p>
        </w:tc>
      </w:tr>
      <w:tr w14:paraId="36D0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0628E7D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w:t>
            </w:r>
          </w:p>
        </w:tc>
        <w:tc>
          <w:tcPr>
            <w:tcW w:w="4587" w:type="dxa"/>
            <w:noWrap w:val="0"/>
            <w:vAlign w:val="center"/>
          </w:tcPr>
          <w:p w14:paraId="20BFCFF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税控开票电脑</w:t>
            </w:r>
          </w:p>
        </w:tc>
        <w:tc>
          <w:tcPr>
            <w:tcW w:w="1425" w:type="dxa"/>
            <w:noWrap w:val="0"/>
            <w:vAlign w:val="center"/>
          </w:tcPr>
          <w:p w14:paraId="3D0B978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 xml:space="preserve">   1台</w:t>
            </w:r>
          </w:p>
        </w:tc>
        <w:tc>
          <w:tcPr>
            <w:tcW w:w="1995" w:type="dxa"/>
            <w:noWrap w:val="0"/>
            <w:vAlign w:val="center"/>
          </w:tcPr>
          <w:p w14:paraId="70F6E7F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2006.9</w:t>
            </w:r>
          </w:p>
        </w:tc>
      </w:tr>
      <w:tr w14:paraId="2853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01A7A27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6</w:t>
            </w:r>
          </w:p>
        </w:tc>
        <w:tc>
          <w:tcPr>
            <w:tcW w:w="4587" w:type="dxa"/>
            <w:noWrap w:val="0"/>
            <w:vAlign w:val="center"/>
          </w:tcPr>
          <w:p w14:paraId="49E105C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联想电脑（扬天）</w:t>
            </w:r>
          </w:p>
        </w:tc>
        <w:tc>
          <w:tcPr>
            <w:tcW w:w="1425" w:type="dxa"/>
            <w:noWrap w:val="0"/>
            <w:vAlign w:val="center"/>
          </w:tcPr>
          <w:p w14:paraId="66D01ED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 xml:space="preserve">   1台</w:t>
            </w:r>
          </w:p>
        </w:tc>
        <w:tc>
          <w:tcPr>
            <w:tcW w:w="1995" w:type="dxa"/>
            <w:noWrap w:val="0"/>
            <w:vAlign w:val="center"/>
          </w:tcPr>
          <w:p w14:paraId="1E6C305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2007.7</w:t>
            </w:r>
          </w:p>
        </w:tc>
      </w:tr>
      <w:tr w14:paraId="39B7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11B1B7A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7</w:t>
            </w:r>
          </w:p>
        </w:tc>
        <w:tc>
          <w:tcPr>
            <w:tcW w:w="4587" w:type="dxa"/>
            <w:noWrap w:val="0"/>
            <w:vAlign w:val="center"/>
          </w:tcPr>
          <w:p w14:paraId="7A020B8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零管系统专用电脑</w:t>
            </w:r>
          </w:p>
        </w:tc>
        <w:tc>
          <w:tcPr>
            <w:tcW w:w="1425" w:type="dxa"/>
            <w:noWrap w:val="0"/>
            <w:vAlign w:val="center"/>
          </w:tcPr>
          <w:p w14:paraId="1592FDD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 xml:space="preserve">   1台</w:t>
            </w:r>
          </w:p>
        </w:tc>
        <w:tc>
          <w:tcPr>
            <w:tcW w:w="1995" w:type="dxa"/>
            <w:noWrap w:val="0"/>
            <w:vAlign w:val="center"/>
          </w:tcPr>
          <w:p w14:paraId="0126BB0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2010.1</w:t>
            </w:r>
          </w:p>
        </w:tc>
      </w:tr>
      <w:tr w14:paraId="33DC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0CCB052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8</w:t>
            </w:r>
          </w:p>
        </w:tc>
        <w:tc>
          <w:tcPr>
            <w:tcW w:w="4587" w:type="dxa"/>
            <w:noWrap w:val="0"/>
            <w:vAlign w:val="center"/>
          </w:tcPr>
          <w:p w14:paraId="350CFA5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监控系统</w:t>
            </w:r>
          </w:p>
        </w:tc>
        <w:tc>
          <w:tcPr>
            <w:tcW w:w="1425" w:type="dxa"/>
            <w:noWrap w:val="0"/>
            <w:vAlign w:val="center"/>
          </w:tcPr>
          <w:p w14:paraId="466BEF3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 xml:space="preserve">   1套</w:t>
            </w:r>
          </w:p>
        </w:tc>
        <w:tc>
          <w:tcPr>
            <w:tcW w:w="1995" w:type="dxa"/>
            <w:noWrap w:val="0"/>
            <w:vAlign w:val="center"/>
          </w:tcPr>
          <w:p w14:paraId="2FE47B1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2010.3</w:t>
            </w:r>
          </w:p>
        </w:tc>
      </w:tr>
      <w:tr w14:paraId="45ED3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3377125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9</w:t>
            </w:r>
          </w:p>
        </w:tc>
        <w:tc>
          <w:tcPr>
            <w:tcW w:w="4587" w:type="dxa"/>
            <w:noWrap w:val="0"/>
            <w:vAlign w:val="center"/>
          </w:tcPr>
          <w:p w14:paraId="5AE4445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复印机（夏普AR4020D）</w:t>
            </w:r>
          </w:p>
        </w:tc>
        <w:tc>
          <w:tcPr>
            <w:tcW w:w="1425" w:type="dxa"/>
            <w:noWrap w:val="0"/>
            <w:vAlign w:val="center"/>
          </w:tcPr>
          <w:p w14:paraId="148F729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 xml:space="preserve">   1台</w:t>
            </w:r>
          </w:p>
        </w:tc>
        <w:tc>
          <w:tcPr>
            <w:tcW w:w="1995" w:type="dxa"/>
            <w:noWrap w:val="0"/>
            <w:vAlign w:val="center"/>
          </w:tcPr>
          <w:p w14:paraId="111764C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2010.11</w:t>
            </w:r>
          </w:p>
        </w:tc>
      </w:tr>
      <w:tr w14:paraId="16876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2DFA48D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10</w:t>
            </w:r>
          </w:p>
        </w:tc>
        <w:tc>
          <w:tcPr>
            <w:tcW w:w="4587" w:type="dxa"/>
            <w:noWrap w:val="0"/>
            <w:vAlign w:val="center"/>
          </w:tcPr>
          <w:p w14:paraId="3974188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集液罐</w:t>
            </w:r>
          </w:p>
        </w:tc>
        <w:tc>
          <w:tcPr>
            <w:tcW w:w="1425" w:type="dxa"/>
            <w:noWrap w:val="0"/>
            <w:vAlign w:val="center"/>
          </w:tcPr>
          <w:p w14:paraId="36DB252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 xml:space="preserve">   1台</w:t>
            </w:r>
          </w:p>
        </w:tc>
        <w:tc>
          <w:tcPr>
            <w:tcW w:w="1995" w:type="dxa"/>
            <w:noWrap w:val="0"/>
            <w:vAlign w:val="center"/>
          </w:tcPr>
          <w:p w14:paraId="3098185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2011.5</w:t>
            </w:r>
          </w:p>
        </w:tc>
      </w:tr>
      <w:tr w14:paraId="1E4B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641A487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11</w:t>
            </w:r>
          </w:p>
        </w:tc>
        <w:tc>
          <w:tcPr>
            <w:tcW w:w="4587" w:type="dxa"/>
            <w:noWrap w:val="0"/>
            <w:vAlign w:val="center"/>
          </w:tcPr>
          <w:p w14:paraId="720A11E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索尼照相机EOS500D</w:t>
            </w:r>
          </w:p>
        </w:tc>
        <w:tc>
          <w:tcPr>
            <w:tcW w:w="1425" w:type="dxa"/>
            <w:noWrap w:val="0"/>
            <w:vAlign w:val="center"/>
          </w:tcPr>
          <w:p w14:paraId="34C68DE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 xml:space="preserve">   1台</w:t>
            </w:r>
          </w:p>
        </w:tc>
        <w:tc>
          <w:tcPr>
            <w:tcW w:w="1995" w:type="dxa"/>
            <w:noWrap w:val="0"/>
            <w:vAlign w:val="center"/>
          </w:tcPr>
          <w:p w14:paraId="3297FC6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2011.5</w:t>
            </w:r>
          </w:p>
        </w:tc>
      </w:tr>
      <w:tr w14:paraId="3B4F7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60" w:type="dxa"/>
            <w:noWrap w:val="0"/>
            <w:vAlign w:val="top"/>
          </w:tcPr>
          <w:p w14:paraId="6DD7518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12</w:t>
            </w:r>
          </w:p>
        </w:tc>
        <w:tc>
          <w:tcPr>
            <w:tcW w:w="4587" w:type="dxa"/>
            <w:noWrap w:val="0"/>
            <w:vAlign w:val="center"/>
          </w:tcPr>
          <w:p w14:paraId="54738F2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油气回收装置</w:t>
            </w:r>
          </w:p>
        </w:tc>
        <w:tc>
          <w:tcPr>
            <w:tcW w:w="1425" w:type="dxa"/>
            <w:noWrap w:val="0"/>
            <w:vAlign w:val="center"/>
          </w:tcPr>
          <w:p w14:paraId="2D6BD8A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 xml:space="preserve">   1套</w:t>
            </w:r>
          </w:p>
        </w:tc>
        <w:tc>
          <w:tcPr>
            <w:tcW w:w="1995" w:type="dxa"/>
            <w:noWrap w:val="0"/>
            <w:vAlign w:val="center"/>
          </w:tcPr>
          <w:p w14:paraId="71166B5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2013.3</w:t>
            </w:r>
          </w:p>
        </w:tc>
      </w:tr>
      <w:tr w14:paraId="6A855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71556D8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13</w:t>
            </w:r>
          </w:p>
        </w:tc>
        <w:tc>
          <w:tcPr>
            <w:tcW w:w="4587" w:type="dxa"/>
            <w:noWrap w:val="0"/>
            <w:vAlign w:val="center"/>
          </w:tcPr>
          <w:p w14:paraId="6EEDABF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液位仪</w:t>
            </w:r>
          </w:p>
        </w:tc>
        <w:tc>
          <w:tcPr>
            <w:tcW w:w="1425" w:type="dxa"/>
            <w:noWrap w:val="0"/>
            <w:vAlign w:val="center"/>
          </w:tcPr>
          <w:p w14:paraId="6E08345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 xml:space="preserve">   1套</w:t>
            </w:r>
          </w:p>
        </w:tc>
        <w:tc>
          <w:tcPr>
            <w:tcW w:w="1995" w:type="dxa"/>
            <w:noWrap w:val="0"/>
            <w:vAlign w:val="center"/>
          </w:tcPr>
          <w:p w14:paraId="20FAC99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2013.6</w:t>
            </w:r>
          </w:p>
        </w:tc>
      </w:tr>
      <w:tr w14:paraId="076C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641763A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14</w:t>
            </w:r>
          </w:p>
        </w:tc>
        <w:tc>
          <w:tcPr>
            <w:tcW w:w="4587" w:type="dxa"/>
            <w:noWrap w:val="0"/>
            <w:vAlign w:val="center"/>
          </w:tcPr>
          <w:p w14:paraId="1AA5E18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格力空调KFW-72LW</w:t>
            </w:r>
          </w:p>
        </w:tc>
        <w:tc>
          <w:tcPr>
            <w:tcW w:w="1425" w:type="dxa"/>
            <w:noWrap w:val="0"/>
            <w:vAlign w:val="center"/>
          </w:tcPr>
          <w:p w14:paraId="7480C44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 xml:space="preserve">   1台</w:t>
            </w:r>
          </w:p>
        </w:tc>
        <w:tc>
          <w:tcPr>
            <w:tcW w:w="1995" w:type="dxa"/>
            <w:noWrap w:val="0"/>
            <w:vAlign w:val="center"/>
          </w:tcPr>
          <w:p w14:paraId="3F3D25D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2013.11</w:t>
            </w:r>
          </w:p>
        </w:tc>
      </w:tr>
      <w:tr w14:paraId="60357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446654B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15</w:t>
            </w:r>
          </w:p>
        </w:tc>
        <w:tc>
          <w:tcPr>
            <w:tcW w:w="4587" w:type="dxa"/>
            <w:noWrap w:val="0"/>
            <w:vAlign w:val="center"/>
          </w:tcPr>
          <w:p w14:paraId="6426210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管控电脑（研化工控机）IPC-510</w:t>
            </w:r>
          </w:p>
        </w:tc>
        <w:tc>
          <w:tcPr>
            <w:tcW w:w="1425" w:type="dxa"/>
            <w:noWrap w:val="0"/>
            <w:vAlign w:val="center"/>
          </w:tcPr>
          <w:p w14:paraId="1EBD5DC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 xml:space="preserve">   1台</w:t>
            </w:r>
          </w:p>
        </w:tc>
        <w:tc>
          <w:tcPr>
            <w:tcW w:w="1995" w:type="dxa"/>
            <w:noWrap w:val="0"/>
            <w:vAlign w:val="center"/>
          </w:tcPr>
          <w:p w14:paraId="171CE13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2014.12</w:t>
            </w:r>
          </w:p>
        </w:tc>
      </w:tr>
      <w:tr w14:paraId="77264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5022D2B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16</w:t>
            </w:r>
          </w:p>
        </w:tc>
        <w:tc>
          <w:tcPr>
            <w:tcW w:w="4587" w:type="dxa"/>
            <w:noWrap w:val="0"/>
            <w:vAlign w:val="center"/>
          </w:tcPr>
          <w:p w14:paraId="4A5DD15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20立方双层油罐</w:t>
            </w:r>
          </w:p>
        </w:tc>
        <w:tc>
          <w:tcPr>
            <w:tcW w:w="1425" w:type="dxa"/>
            <w:noWrap w:val="0"/>
            <w:vAlign w:val="center"/>
          </w:tcPr>
          <w:p w14:paraId="61E4EA7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 xml:space="preserve">   2只</w:t>
            </w:r>
          </w:p>
        </w:tc>
        <w:tc>
          <w:tcPr>
            <w:tcW w:w="1995" w:type="dxa"/>
            <w:noWrap w:val="0"/>
            <w:vAlign w:val="center"/>
          </w:tcPr>
          <w:p w14:paraId="7555F4C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2017.8</w:t>
            </w:r>
          </w:p>
        </w:tc>
      </w:tr>
      <w:tr w14:paraId="24C91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3C44CB4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17</w:t>
            </w:r>
          </w:p>
        </w:tc>
        <w:tc>
          <w:tcPr>
            <w:tcW w:w="4587" w:type="dxa"/>
            <w:noWrap w:val="0"/>
            <w:vAlign w:val="center"/>
          </w:tcPr>
          <w:p w14:paraId="2603EF5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30立方双层油罐</w:t>
            </w:r>
          </w:p>
        </w:tc>
        <w:tc>
          <w:tcPr>
            <w:tcW w:w="1425" w:type="dxa"/>
            <w:noWrap w:val="0"/>
            <w:vAlign w:val="center"/>
          </w:tcPr>
          <w:p w14:paraId="4DBE5FD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 xml:space="preserve">   2只</w:t>
            </w:r>
          </w:p>
        </w:tc>
        <w:tc>
          <w:tcPr>
            <w:tcW w:w="1995" w:type="dxa"/>
            <w:noWrap w:val="0"/>
            <w:vAlign w:val="center"/>
          </w:tcPr>
          <w:p w14:paraId="528E24A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2017.8</w:t>
            </w:r>
          </w:p>
        </w:tc>
      </w:tr>
      <w:tr w14:paraId="1604C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30909DE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18</w:t>
            </w:r>
          </w:p>
        </w:tc>
        <w:tc>
          <w:tcPr>
            <w:tcW w:w="4587" w:type="dxa"/>
            <w:noWrap w:val="0"/>
            <w:vAlign w:val="center"/>
          </w:tcPr>
          <w:p w14:paraId="768B3BA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42D6342H-S17税控加油机</w:t>
            </w:r>
          </w:p>
        </w:tc>
        <w:tc>
          <w:tcPr>
            <w:tcW w:w="1425" w:type="dxa"/>
            <w:noWrap w:val="0"/>
            <w:vAlign w:val="center"/>
          </w:tcPr>
          <w:p w14:paraId="7EB793A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 xml:space="preserve">   4台</w:t>
            </w:r>
          </w:p>
        </w:tc>
        <w:tc>
          <w:tcPr>
            <w:tcW w:w="1995" w:type="dxa"/>
            <w:noWrap w:val="0"/>
            <w:vAlign w:val="center"/>
          </w:tcPr>
          <w:p w14:paraId="774F49B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2017.5</w:t>
            </w:r>
          </w:p>
        </w:tc>
      </w:tr>
      <w:tr w14:paraId="127E7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2C996D2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19</w:t>
            </w:r>
          </w:p>
        </w:tc>
        <w:tc>
          <w:tcPr>
            <w:tcW w:w="4587" w:type="dxa"/>
            <w:noWrap w:val="0"/>
            <w:vAlign w:val="center"/>
          </w:tcPr>
          <w:p w14:paraId="119FEF8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POS机NLS-HR11</w:t>
            </w:r>
          </w:p>
        </w:tc>
        <w:tc>
          <w:tcPr>
            <w:tcW w:w="1425" w:type="dxa"/>
            <w:noWrap w:val="0"/>
            <w:vAlign w:val="center"/>
          </w:tcPr>
          <w:p w14:paraId="14FF213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 xml:space="preserve">   1台</w:t>
            </w:r>
          </w:p>
        </w:tc>
        <w:tc>
          <w:tcPr>
            <w:tcW w:w="1995" w:type="dxa"/>
            <w:noWrap w:val="0"/>
            <w:vAlign w:val="center"/>
          </w:tcPr>
          <w:p w14:paraId="5FC768E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2017.9</w:t>
            </w:r>
          </w:p>
        </w:tc>
      </w:tr>
      <w:tr w14:paraId="3720D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4EC97C8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20</w:t>
            </w:r>
          </w:p>
        </w:tc>
        <w:tc>
          <w:tcPr>
            <w:tcW w:w="4587" w:type="dxa"/>
            <w:noWrap w:val="0"/>
            <w:vAlign w:val="center"/>
          </w:tcPr>
          <w:p w14:paraId="4DA8636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油汽回收在线监测设备DXJC-100S</w:t>
            </w:r>
          </w:p>
        </w:tc>
        <w:tc>
          <w:tcPr>
            <w:tcW w:w="1425" w:type="dxa"/>
            <w:noWrap w:val="0"/>
            <w:vAlign w:val="center"/>
          </w:tcPr>
          <w:p w14:paraId="670B994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 xml:space="preserve">   1套</w:t>
            </w:r>
          </w:p>
        </w:tc>
        <w:tc>
          <w:tcPr>
            <w:tcW w:w="1995" w:type="dxa"/>
            <w:noWrap w:val="0"/>
            <w:vAlign w:val="center"/>
          </w:tcPr>
          <w:p w14:paraId="4AE9651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2021.5</w:t>
            </w:r>
          </w:p>
        </w:tc>
      </w:tr>
      <w:tr w14:paraId="546C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6ADDBE9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21</w:t>
            </w:r>
          </w:p>
        </w:tc>
        <w:tc>
          <w:tcPr>
            <w:tcW w:w="4587" w:type="dxa"/>
            <w:noWrap w:val="0"/>
            <w:vAlign w:val="center"/>
          </w:tcPr>
          <w:p w14:paraId="10C3385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联想电脑（扬天T4900K-03）</w:t>
            </w:r>
          </w:p>
        </w:tc>
        <w:tc>
          <w:tcPr>
            <w:tcW w:w="1425" w:type="dxa"/>
            <w:noWrap w:val="0"/>
            <w:vAlign w:val="center"/>
          </w:tcPr>
          <w:p w14:paraId="2D830EF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 xml:space="preserve">   1台</w:t>
            </w:r>
          </w:p>
        </w:tc>
        <w:tc>
          <w:tcPr>
            <w:tcW w:w="1995" w:type="dxa"/>
            <w:noWrap w:val="0"/>
            <w:vAlign w:val="center"/>
          </w:tcPr>
          <w:p w14:paraId="1315220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r>
      <w:tr w14:paraId="1A212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21C0239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22</w:t>
            </w:r>
          </w:p>
        </w:tc>
        <w:tc>
          <w:tcPr>
            <w:tcW w:w="4587" w:type="dxa"/>
            <w:noWrap w:val="0"/>
            <w:vAlign w:val="center"/>
          </w:tcPr>
          <w:p w14:paraId="7BE3E3D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格力空调KFR-35GW</w:t>
            </w:r>
          </w:p>
        </w:tc>
        <w:tc>
          <w:tcPr>
            <w:tcW w:w="1425" w:type="dxa"/>
            <w:noWrap w:val="0"/>
            <w:vAlign w:val="center"/>
          </w:tcPr>
          <w:p w14:paraId="54CA9B4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 xml:space="preserve">   1台</w:t>
            </w:r>
          </w:p>
        </w:tc>
        <w:tc>
          <w:tcPr>
            <w:tcW w:w="1995" w:type="dxa"/>
            <w:noWrap w:val="0"/>
            <w:vAlign w:val="center"/>
          </w:tcPr>
          <w:p w14:paraId="2EC4052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r>
      <w:tr w14:paraId="43F7A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582CF33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23</w:t>
            </w:r>
          </w:p>
        </w:tc>
        <w:tc>
          <w:tcPr>
            <w:tcW w:w="4587" w:type="dxa"/>
            <w:noWrap w:val="0"/>
            <w:vAlign w:val="center"/>
          </w:tcPr>
          <w:p w14:paraId="4D697257">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艾讯工控机（INDUSTRIAL COMPUTER61400）</w:t>
            </w:r>
          </w:p>
        </w:tc>
        <w:tc>
          <w:tcPr>
            <w:tcW w:w="1425" w:type="dxa"/>
            <w:noWrap w:val="0"/>
            <w:vAlign w:val="center"/>
          </w:tcPr>
          <w:p w14:paraId="2C17DAA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 xml:space="preserve">   1套</w:t>
            </w:r>
          </w:p>
        </w:tc>
        <w:tc>
          <w:tcPr>
            <w:tcW w:w="1995" w:type="dxa"/>
            <w:noWrap w:val="0"/>
            <w:vAlign w:val="center"/>
          </w:tcPr>
          <w:p w14:paraId="065F9B1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r>
    </w:tbl>
    <w:p w14:paraId="5F3AC5DC"/>
    <w:p w14:paraId="274D673C">
      <w:pPr>
        <w:keepNext w:val="0"/>
        <w:keepLines w:val="0"/>
        <w:pageBreakBefore w:val="0"/>
        <w:kinsoku/>
        <w:wordWrap/>
        <w:overflowPunct/>
        <w:topLinePunct w:val="0"/>
        <w:autoSpaceDN/>
        <w:bidi w:val="0"/>
        <w:adjustRightInd/>
        <w:spacing w:after="312" w:afterLines="100" w:line="520" w:lineRule="exact"/>
        <w:jc w:val="center"/>
        <w:textAlignment w:val="auto"/>
        <w:rPr>
          <w:rFonts w:hint="eastAsia" w:ascii="宋体" w:hAnsi="宋体"/>
          <w:b/>
          <w:bCs/>
          <w:sz w:val="36"/>
          <w:szCs w:val="36"/>
        </w:rPr>
      </w:pPr>
      <w:r>
        <w:rPr>
          <w:rFonts w:hint="eastAsia" w:ascii="宋体" w:hAnsi="宋体" w:eastAsia="宋体" w:cs="Times New Roman"/>
          <w:b/>
          <w:bCs/>
          <w:color w:val="000000"/>
          <w:sz w:val="36"/>
          <w:szCs w:val="36"/>
          <w:lang w:eastAsia="zh-CN"/>
        </w:rPr>
        <w:t>承包经营合同</w:t>
      </w:r>
      <w:r>
        <w:rPr>
          <w:rFonts w:hint="eastAsia" w:ascii="宋体" w:hAnsi="宋体" w:eastAsia="宋体" w:cs="Times New Roman"/>
          <w:b/>
          <w:bCs/>
          <w:sz w:val="36"/>
          <w:szCs w:val="36"/>
        </w:rPr>
        <w:t>（样</w:t>
      </w:r>
      <w:r>
        <w:rPr>
          <w:rFonts w:hint="eastAsia" w:ascii="宋体" w:hAnsi="宋体"/>
          <w:b/>
          <w:bCs/>
          <w:sz w:val="36"/>
          <w:szCs w:val="36"/>
        </w:rPr>
        <w:t>本）</w:t>
      </w:r>
    </w:p>
    <w:p w14:paraId="75C38AB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发包</w:t>
      </w:r>
      <w:r>
        <w:rPr>
          <w:rFonts w:hint="eastAsia" w:ascii="宋体" w:hAnsi="宋体" w:eastAsia="宋体" w:cs="宋体"/>
          <w:b/>
          <w:bCs/>
          <w:sz w:val="24"/>
          <w:szCs w:val="24"/>
        </w:rPr>
        <w:t>人：</w:t>
      </w:r>
      <w:r>
        <w:rPr>
          <w:rFonts w:hint="eastAsia" w:ascii="宋体" w:hAnsi="宋体" w:eastAsia="宋体" w:cs="宋体"/>
          <w:b/>
          <w:bCs/>
          <w:sz w:val="24"/>
          <w:szCs w:val="24"/>
          <w:u w:val="single"/>
        </w:rPr>
        <w:t xml:space="preserve">余姚市金属回收有限公司                 </w:t>
      </w:r>
      <w:r>
        <w:rPr>
          <w:rFonts w:hint="eastAsia" w:ascii="宋体" w:hAnsi="宋体" w:eastAsia="宋体" w:cs="宋体"/>
          <w:b/>
          <w:bCs/>
          <w:sz w:val="24"/>
          <w:szCs w:val="24"/>
        </w:rPr>
        <w:t xml:space="preserve">       （以下简称</w:t>
      </w:r>
      <w:r>
        <w:rPr>
          <w:rFonts w:hint="eastAsia" w:ascii="宋体" w:hAnsi="宋体" w:eastAsia="宋体" w:cs="宋体"/>
          <w:b/>
          <w:bCs/>
          <w:sz w:val="24"/>
          <w:szCs w:val="24"/>
          <w:lang w:eastAsia="zh-CN"/>
        </w:rPr>
        <w:t>“</w:t>
      </w:r>
      <w:r>
        <w:rPr>
          <w:rFonts w:hint="eastAsia" w:ascii="宋体" w:hAnsi="宋体" w:eastAsia="宋体" w:cs="宋体"/>
          <w:b/>
          <w:bCs/>
          <w:sz w:val="24"/>
          <w:szCs w:val="24"/>
        </w:rPr>
        <w:t>甲方</w:t>
      </w:r>
      <w:r>
        <w:rPr>
          <w:rFonts w:hint="eastAsia" w:ascii="宋体" w:hAnsi="宋体" w:eastAsia="宋体" w:cs="宋体"/>
          <w:b/>
          <w:bCs/>
          <w:sz w:val="24"/>
          <w:szCs w:val="24"/>
          <w:lang w:eastAsia="zh-CN"/>
        </w:rPr>
        <w:t>”</w:t>
      </w:r>
      <w:r>
        <w:rPr>
          <w:rFonts w:hint="eastAsia" w:ascii="宋体" w:hAnsi="宋体" w:eastAsia="宋体" w:cs="宋体"/>
          <w:b/>
          <w:bCs/>
          <w:sz w:val="24"/>
          <w:szCs w:val="24"/>
        </w:rPr>
        <w:t>）</w:t>
      </w:r>
    </w:p>
    <w:p w14:paraId="654EDFA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承</w:t>
      </w:r>
      <w:r>
        <w:rPr>
          <w:rFonts w:hint="eastAsia" w:ascii="宋体" w:hAnsi="宋体" w:eastAsia="宋体" w:cs="宋体"/>
          <w:b/>
          <w:bCs/>
          <w:color w:val="000000"/>
          <w:sz w:val="24"/>
          <w:szCs w:val="24"/>
          <w:lang w:eastAsia="zh-CN"/>
        </w:rPr>
        <w:t>包</w:t>
      </w:r>
      <w:r>
        <w:rPr>
          <w:rFonts w:hint="eastAsia" w:ascii="宋体" w:hAnsi="宋体" w:eastAsia="宋体" w:cs="宋体"/>
          <w:b/>
          <w:bCs/>
          <w:color w:val="000000"/>
          <w:sz w:val="24"/>
          <w:szCs w:val="24"/>
        </w:rPr>
        <w:t>人：</w:t>
      </w:r>
      <w:r>
        <w:rPr>
          <w:rFonts w:hint="eastAsia" w:ascii="宋体" w:hAnsi="宋体" w:eastAsia="宋体" w:cs="宋体"/>
          <w:b/>
          <w:bCs/>
          <w:color w:val="000000"/>
          <w:sz w:val="24"/>
          <w:szCs w:val="24"/>
          <w:u w:val="single"/>
        </w:rPr>
        <w:t xml:space="preserve">                                       </w:t>
      </w:r>
      <w:r>
        <w:rPr>
          <w:rFonts w:hint="eastAsia" w:ascii="宋体" w:hAnsi="宋体" w:eastAsia="宋体" w:cs="宋体"/>
          <w:b/>
          <w:bCs/>
          <w:color w:val="000000"/>
          <w:sz w:val="24"/>
          <w:szCs w:val="24"/>
        </w:rPr>
        <w:t xml:space="preserve">       （以下简称</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乙方</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w:t>
      </w:r>
    </w:p>
    <w:p w14:paraId="683933F0">
      <w:pPr>
        <w:keepNext w:val="0"/>
        <w:keepLines w:val="0"/>
        <w:pageBreakBefore w:val="0"/>
        <w:kinsoku/>
        <w:wordWrap/>
        <w:overflowPunct/>
        <w:topLinePunct w:val="0"/>
        <w:autoSpaceDN/>
        <w:bidi w:val="0"/>
        <w:adjustRightInd/>
        <w:spacing w:line="52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 xml:space="preserve">    根据《中华人民共和国</w:t>
      </w:r>
      <w:r>
        <w:rPr>
          <w:rFonts w:hint="eastAsia" w:ascii="宋体" w:hAnsi="宋体" w:eastAsia="宋体" w:cs="宋体"/>
          <w:color w:val="000000"/>
          <w:sz w:val="24"/>
          <w:szCs w:val="24"/>
          <w:lang w:eastAsia="zh-CN"/>
        </w:rPr>
        <w:t>民法典</w:t>
      </w:r>
      <w:r>
        <w:rPr>
          <w:rFonts w:hint="eastAsia" w:ascii="宋体" w:hAnsi="宋体" w:eastAsia="宋体" w:cs="宋体"/>
          <w:color w:val="000000"/>
          <w:sz w:val="24"/>
          <w:szCs w:val="24"/>
        </w:rPr>
        <w:t>》等</w:t>
      </w:r>
      <w:r>
        <w:rPr>
          <w:rFonts w:hint="eastAsia" w:ascii="宋体" w:hAnsi="宋体" w:eastAsia="宋体" w:cs="宋体"/>
          <w:color w:val="000000"/>
          <w:sz w:val="24"/>
          <w:szCs w:val="24"/>
          <w:lang w:eastAsia="zh-CN"/>
        </w:rPr>
        <w:t>法律法规规定，甲、乙双方在自愿、平等和诚实信用的基础上，甲方就其下属子公司余姚市舜北加油站</w:t>
      </w:r>
      <w:r>
        <w:rPr>
          <w:rFonts w:hint="eastAsia" w:ascii="宋体" w:hAnsi="宋体" w:eastAsia="宋体" w:cs="宋体"/>
          <w:color w:val="000000"/>
          <w:sz w:val="24"/>
          <w:szCs w:val="24"/>
          <w:lang w:val="en-US" w:eastAsia="zh-CN"/>
        </w:rPr>
        <w:t>有限公司</w:t>
      </w:r>
      <w:r>
        <w:rPr>
          <w:rFonts w:hint="eastAsia" w:ascii="宋体" w:hAnsi="宋体" w:eastAsia="宋体" w:cs="宋体"/>
          <w:color w:val="000000"/>
          <w:sz w:val="24"/>
          <w:szCs w:val="24"/>
          <w:lang w:eastAsia="zh-CN"/>
        </w:rPr>
        <w:t>经营权承包事宜，经公开拍卖确定，订立本合同。甲、乙双方必须在承包期间严格遵守国家的法律法规和余姚市企业国有资产管理相关规定及本合同的相关条款。</w:t>
      </w:r>
    </w:p>
    <w:p w14:paraId="7E947D9B">
      <w:pPr>
        <w:keepNext w:val="0"/>
        <w:keepLines w:val="0"/>
        <w:pageBreakBefore w:val="0"/>
        <w:kinsoku/>
        <w:wordWrap/>
        <w:overflowPunct/>
        <w:topLinePunct w:val="0"/>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第一条  标的基本情况</w:t>
      </w:r>
    </w:p>
    <w:p w14:paraId="7AE607D2">
      <w:pPr>
        <w:keepNext w:val="0"/>
        <w:keepLines w:val="0"/>
        <w:pageBreakBefore w:val="0"/>
        <w:widowControl/>
        <w:kinsoku/>
        <w:wordWrap/>
        <w:overflowPunct/>
        <w:topLinePunct w:val="0"/>
        <w:autoSpaceDE w:val="0"/>
        <w:autoSpaceDN/>
        <w:bidi w:val="0"/>
        <w:adjustRightInd/>
        <w:snapToGrid w:val="0"/>
        <w:spacing w:line="520" w:lineRule="exact"/>
        <w:ind w:right="-57" w:rightChars="-27" w:firstLine="477" w:firstLineChars="199"/>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w:t>
      </w:r>
      <w:r>
        <w:rPr>
          <w:rFonts w:hint="eastAsia" w:ascii="宋体" w:hAnsi="宋体" w:eastAsia="宋体" w:cs="宋体"/>
          <w:sz w:val="24"/>
          <w:szCs w:val="24"/>
        </w:rPr>
        <w:t>甲方同意将位于余姚市城区子陵路1号的</w:t>
      </w:r>
      <w:r>
        <w:rPr>
          <w:rFonts w:hint="eastAsia" w:ascii="宋体" w:hAnsi="宋体" w:eastAsia="宋体" w:cs="宋体"/>
          <w:sz w:val="24"/>
          <w:szCs w:val="24"/>
          <w:lang w:eastAsia="zh-CN"/>
        </w:rPr>
        <w:t>余姚市舜北加油站</w:t>
      </w:r>
      <w:r>
        <w:rPr>
          <w:rFonts w:hint="eastAsia" w:ascii="宋体" w:hAnsi="宋体" w:eastAsia="宋体" w:cs="宋体"/>
          <w:sz w:val="24"/>
          <w:szCs w:val="24"/>
          <w:lang w:val="en-US" w:eastAsia="zh-CN"/>
        </w:rPr>
        <w:t>有限公司</w:t>
      </w:r>
      <w:r>
        <w:rPr>
          <w:rFonts w:hint="eastAsia" w:ascii="宋体" w:hAnsi="宋体" w:eastAsia="宋体" w:cs="宋体"/>
          <w:sz w:val="24"/>
          <w:szCs w:val="24"/>
          <w:lang w:eastAsia="zh-CN"/>
        </w:rPr>
        <w:t>经营权（以下简称“标的”）承包给乙方。</w:t>
      </w:r>
    </w:p>
    <w:p w14:paraId="07F66068">
      <w:pPr>
        <w:keepNext w:val="0"/>
        <w:keepLines w:val="0"/>
        <w:pageBreakBefore w:val="0"/>
        <w:widowControl/>
        <w:kinsoku/>
        <w:wordWrap/>
        <w:overflowPunct/>
        <w:topLinePunct w:val="0"/>
        <w:autoSpaceDE w:val="0"/>
        <w:autoSpaceDN/>
        <w:bidi w:val="0"/>
        <w:adjustRightInd/>
        <w:snapToGrid w:val="0"/>
        <w:spacing w:line="520" w:lineRule="exact"/>
        <w:ind w:right="-57" w:rightChars="-27" w:firstLine="477" w:firstLineChars="199"/>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sz w:val="24"/>
          <w:szCs w:val="24"/>
          <w:lang w:eastAsia="zh-CN"/>
        </w:rPr>
        <w:t>余姚市舜北加油站</w:t>
      </w:r>
      <w:r>
        <w:rPr>
          <w:rFonts w:hint="eastAsia" w:ascii="宋体" w:hAnsi="宋体" w:eastAsia="宋体" w:cs="宋体"/>
          <w:sz w:val="24"/>
          <w:szCs w:val="24"/>
          <w:lang w:val="en-US" w:eastAsia="zh-CN"/>
        </w:rPr>
        <w:t>有限公司</w:t>
      </w:r>
      <w:r>
        <w:rPr>
          <w:rFonts w:hint="eastAsia" w:ascii="宋体" w:hAnsi="宋体" w:eastAsia="宋体" w:cs="宋体"/>
          <w:sz w:val="24"/>
          <w:szCs w:val="24"/>
          <w:lang w:eastAsia="zh-CN"/>
        </w:rPr>
        <w:t>（以下简称“站点”）自有资产包括：站房、加油亭、厕所各</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幢（建筑面积共约</w:t>
      </w:r>
      <w:r>
        <w:rPr>
          <w:rFonts w:hint="eastAsia" w:ascii="宋体" w:hAnsi="宋体" w:eastAsia="宋体" w:cs="宋体"/>
          <w:sz w:val="24"/>
          <w:szCs w:val="24"/>
          <w:lang w:val="en-US" w:eastAsia="zh-CN"/>
        </w:rPr>
        <w:t>84.8平方米</w:t>
      </w:r>
      <w:r>
        <w:rPr>
          <w:rFonts w:hint="eastAsia" w:ascii="宋体" w:hAnsi="宋体" w:eastAsia="宋体" w:cs="宋体"/>
          <w:sz w:val="24"/>
          <w:szCs w:val="24"/>
          <w:lang w:eastAsia="zh-CN"/>
        </w:rPr>
        <w:t>）；经营场地面积</w:t>
      </w:r>
      <w:r>
        <w:rPr>
          <w:rFonts w:hint="eastAsia" w:ascii="宋体" w:hAnsi="宋体" w:eastAsia="宋体" w:cs="宋体"/>
          <w:sz w:val="24"/>
          <w:szCs w:val="24"/>
          <w:lang w:val="en-US" w:eastAsia="zh-CN"/>
        </w:rPr>
        <w:t>1648.86</w:t>
      </w:r>
      <w:r>
        <w:rPr>
          <w:rFonts w:hint="eastAsia" w:ascii="宋体" w:hAnsi="宋体" w:eastAsia="宋体" w:cs="宋体"/>
          <w:sz w:val="24"/>
          <w:szCs w:val="24"/>
          <w:lang w:eastAsia="zh-CN"/>
        </w:rPr>
        <w:t>平方米</w:t>
      </w:r>
      <w:r>
        <w:rPr>
          <w:rFonts w:hint="eastAsia" w:ascii="宋体" w:hAnsi="宋体" w:eastAsia="宋体" w:cs="宋体"/>
          <w:color w:val="auto"/>
          <w:kern w:val="0"/>
          <w:sz w:val="24"/>
          <w:szCs w:val="24"/>
          <w:highlight w:val="none"/>
          <w:lang w:eastAsia="zh-CN"/>
        </w:rPr>
        <w:t>；加油机4台；现有工作人员</w:t>
      </w:r>
      <w:r>
        <w:rPr>
          <w:rFonts w:hint="eastAsia" w:ascii="宋体" w:hAnsi="宋体" w:eastAsia="宋体" w:cs="宋体"/>
          <w:color w:val="auto"/>
          <w:kern w:val="0"/>
          <w:sz w:val="24"/>
          <w:szCs w:val="24"/>
          <w:highlight w:val="none"/>
          <w:lang w:val="en-US" w:eastAsia="zh-CN"/>
        </w:rPr>
        <w:t>18</w:t>
      </w:r>
      <w:r>
        <w:rPr>
          <w:rFonts w:hint="eastAsia" w:ascii="宋体" w:hAnsi="宋体" w:eastAsia="宋体" w:cs="宋体"/>
          <w:color w:val="auto"/>
          <w:kern w:val="0"/>
          <w:sz w:val="24"/>
          <w:szCs w:val="24"/>
          <w:highlight w:val="none"/>
          <w:lang w:eastAsia="zh-CN"/>
        </w:rPr>
        <w:t>名；</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lang w:eastAsia="zh-CN"/>
        </w:rPr>
        <w:t>立方、</w:t>
      </w:r>
      <w:r>
        <w:rPr>
          <w:rFonts w:hint="eastAsia" w:ascii="宋体" w:hAnsi="宋体" w:eastAsia="宋体" w:cs="宋体"/>
          <w:color w:val="auto"/>
          <w:kern w:val="0"/>
          <w:sz w:val="24"/>
          <w:szCs w:val="24"/>
          <w:highlight w:val="none"/>
          <w:lang w:val="en-US" w:eastAsia="zh-CN"/>
        </w:rPr>
        <w:t>30立方双层油罐各2只等设施设备若干（具体见附件），以及站点经营所需的《成品油零售经营批准证书》《危险化学品经营许可证》等</w:t>
      </w:r>
      <w:r>
        <w:rPr>
          <w:rFonts w:hint="eastAsia" w:ascii="宋体" w:hAnsi="宋体" w:eastAsia="宋体" w:cs="宋体"/>
          <w:color w:val="auto"/>
          <w:kern w:val="0"/>
          <w:sz w:val="24"/>
          <w:szCs w:val="24"/>
          <w:highlight w:val="none"/>
          <w:lang w:eastAsia="zh-CN"/>
        </w:rPr>
        <w:t>证照</w:t>
      </w:r>
      <w:r>
        <w:rPr>
          <w:rFonts w:hint="eastAsia" w:ascii="宋体" w:hAnsi="宋体" w:eastAsia="宋体" w:cs="宋体"/>
          <w:color w:val="auto"/>
          <w:kern w:val="0"/>
          <w:sz w:val="24"/>
          <w:szCs w:val="24"/>
          <w:highlight w:val="none"/>
          <w:lang w:val="en-US" w:eastAsia="zh-CN"/>
        </w:rPr>
        <w:t>若干。</w:t>
      </w:r>
    </w:p>
    <w:p w14:paraId="0EDEB14C">
      <w:pPr>
        <w:keepNext w:val="0"/>
        <w:keepLines w:val="0"/>
        <w:pageBreakBefore w:val="0"/>
        <w:widowControl/>
        <w:kinsoku/>
        <w:wordWrap/>
        <w:overflowPunct/>
        <w:topLinePunct w:val="0"/>
        <w:autoSpaceDE w:val="0"/>
        <w:autoSpaceDN/>
        <w:bidi w:val="0"/>
        <w:adjustRightInd/>
        <w:snapToGrid w:val="0"/>
        <w:spacing w:line="520" w:lineRule="exact"/>
        <w:ind w:right="-57" w:rightChars="-27"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（二）</w:t>
      </w:r>
      <w:r>
        <w:rPr>
          <w:rFonts w:ascii="Times New Roman" w:hAnsi="宋体"/>
          <w:sz w:val="24"/>
          <w:szCs w:val="24"/>
        </w:rPr>
        <w:t>甲方按</w:t>
      </w:r>
      <w:r>
        <w:rPr>
          <w:rFonts w:hint="eastAsia" w:ascii="Times New Roman" w:hAnsi="宋体"/>
          <w:sz w:val="24"/>
          <w:szCs w:val="24"/>
          <w:lang w:eastAsia="zh-CN"/>
        </w:rPr>
        <w:t>标的</w:t>
      </w:r>
      <w:r>
        <w:rPr>
          <w:rFonts w:ascii="Times New Roman" w:hAnsi="宋体"/>
          <w:sz w:val="24"/>
          <w:szCs w:val="24"/>
        </w:rPr>
        <w:t>现状对外</w:t>
      </w:r>
      <w:r>
        <w:rPr>
          <w:rFonts w:hint="eastAsia" w:ascii="Times New Roman" w:hAnsi="宋体"/>
          <w:sz w:val="24"/>
          <w:szCs w:val="24"/>
        </w:rPr>
        <w:t>发</w:t>
      </w:r>
      <w:r>
        <w:rPr>
          <w:rFonts w:ascii="Times New Roman" w:hAnsi="宋体"/>
          <w:sz w:val="24"/>
          <w:szCs w:val="24"/>
        </w:rPr>
        <w:t>包，本合同签订时，乙方已亲自到场勘察和了解并同意按</w:t>
      </w:r>
      <w:r>
        <w:rPr>
          <w:rFonts w:hint="eastAsia" w:ascii="Times New Roman" w:hAnsi="宋体"/>
          <w:sz w:val="24"/>
          <w:szCs w:val="24"/>
          <w:lang w:eastAsia="zh-CN"/>
        </w:rPr>
        <w:t>标的</w:t>
      </w:r>
      <w:r>
        <w:rPr>
          <w:rFonts w:ascii="Times New Roman" w:hAnsi="宋体"/>
          <w:sz w:val="24"/>
          <w:szCs w:val="24"/>
        </w:rPr>
        <w:t>现状承包</w:t>
      </w:r>
      <w:r>
        <w:rPr>
          <w:rFonts w:hint="eastAsia" w:ascii="Times New Roman" w:hAnsi="宋体"/>
          <w:sz w:val="24"/>
          <w:szCs w:val="24"/>
        </w:rPr>
        <w:t>。</w:t>
      </w:r>
    </w:p>
    <w:p w14:paraId="7D8A54F9">
      <w:pPr>
        <w:keepNext w:val="0"/>
        <w:keepLines w:val="0"/>
        <w:pageBreakBefore w:val="0"/>
        <w:kinsoku/>
        <w:wordWrap/>
        <w:overflowPunct/>
        <w:topLinePunct w:val="0"/>
        <w:autoSpaceDN/>
        <w:bidi w:val="0"/>
        <w:adjustRightInd/>
        <w:spacing w:line="520" w:lineRule="exact"/>
        <w:ind w:firstLine="472" w:firstLineChars="196"/>
        <w:textAlignment w:val="auto"/>
        <w:rPr>
          <w:rFonts w:hint="eastAsia" w:ascii="Times New Roman" w:hAnsi="Times New Roman" w:eastAsia="宋体"/>
          <w:sz w:val="24"/>
          <w:szCs w:val="24"/>
          <w:lang w:eastAsia="zh-CN"/>
        </w:rPr>
      </w:pPr>
      <w:r>
        <w:rPr>
          <w:rFonts w:hint="eastAsia" w:ascii="宋体" w:hAnsi="宋体" w:eastAsia="宋体" w:cs="宋体"/>
          <w:b/>
          <w:bCs/>
          <w:sz w:val="24"/>
          <w:szCs w:val="24"/>
        </w:rPr>
        <w:t xml:space="preserve">第二条 </w:t>
      </w:r>
      <w:r>
        <w:rPr>
          <w:rFonts w:hint="eastAsia" w:ascii="宋体" w:hAnsi="宋体" w:eastAsia="宋体" w:cs="宋体"/>
          <w:b/>
          <w:bCs/>
          <w:sz w:val="24"/>
          <w:szCs w:val="24"/>
          <w:lang w:val="en-US" w:eastAsia="zh-CN"/>
        </w:rPr>
        <w:t xml:space="preserve"> </w:t>
      </w:r>
      <w:r>
        <w:rPr>
          <w:rFonts w:ascii="Times New Roman" w:hAnsi="宋体"/>
          <w:b/>
          <w:bCs/>
          <w:sz w:val="24"/>
          <w:szCs w:val="24"/>
        </w:rPr>
        <w:t>承包期限</w:t>
      </w:r>
      <w:r>
        <w:rPr>
          <w:rFonts w:hint="eastAsia" w:ascii="Times New Roman" w:hAnsi="宋体"/>
          <w:b/>
          <w:bCs/>
          <w:sz w:val="24"/>
          <w:szCs w:val="24"/>
          <w:lang w:eastAsia="zh-CN"/>
        </w:rPr>
        <w:t>、证照变更及正常开业</w:t>
      </w:r>
    </w:p>
    <w:p w14:paraId="40044AE3">
      <w:pPr>
        <w:keepNext w:val="0"/>
        <w:keepLines w:val="0"/>
        <w:pageBreakBefore w:val="0"/>
        <w:kinsoku/>
        <w:wordWrap/>
        <w:overflowPunct/>
        <w:topLinePunct w:val="0"/>
        <w:autoSpaceDN/>
        <w:bidi w:val="0"/>
        <w:adjustRightInd/>
        <w:spacing w:line="520" w:lineRule="exact"/>
        <w:ind w:firstLine="480"/>
        <w:textAlignment w:val="auto"/>
        <w:rPr>
          <w:rFonts w:ascii="Times New Roman" w:hAnsi="宋体"/>
          <w:color w:val="000000"/>
          <w:sz w:val="24"/>
          <w:szCs w:val="24"/>
        </w:rPr>
      </w:pPr>
      <w:r>
        <w:rPr>
          <w:rFonts w:hint="eastAsia" w:ascii="Times New Roman" w:hAnsi="宋体"/>
          <w:sz w:val="24"/>
          <w:szCs w:val="24"/>
          <w:lang w:eastAsia="zh-CN"/>
        </w:rPr>
        <w:t>（一）承包期限：</w:t>
      </w:r>
      <w:r>
        <w:rPr>
          <w:rFonts w:ascii="Times New Roman" w:hAnsi="宋体"/>
          <w:sz w:val="24"/>
          <w:szCs w:val="24"/>
        </w:rPr>
        <w:t>乙方承包</w:t>
      </w:r>
      <w:r>
        <w:rPr>
          <w:rFonts w:hint="eastAsia" w:ascii="Times New Roman" w:hAnsi="宋体"/>
          <w:sz w:val="24"/>
          <w:szCs w:val="24"/>
          <w:lang w:eastAsia="zh-CN"/>
        </w:rPr>
        <w:t>标的的</w:t>
      </w:r>
      <w:r>
        <w:rPr>
          <w:rFonts w:ascii="Times New Roman" w:hAnsi="宋体"/>
          <w:sz w:val="24"/>
          <w:szCs w:val="24"/>
        </w:rPr>
        <w:t>期限为</w:t>
      </w:r>
      <w:r>
        <w:rPr>
          <w:rFonts w:hint="eastAsia" w:ascii="Times New Roman" w:hAnsi="Times New Roman"/>
          <w:sz w:val="24"/>
          <w:szCs w:val="24"/>
          <w:u w:val="none"/>
          <w:lang w:val="en-US" w:eastAsia="zh-CN"/>
        </w:rPr>
        <w:t>3</w:t>
      </w:r>
      <w:r>
        <w:rPr>
          <w:rFonts w:ascii="Times New Roman" w:hAnsi="宋体"/>
          <w:sz w:val="24"/>
          <w:szCs w:val="24"/>
        </w:rPr>
        <w:t>年，</w:t>
      </w:r>
      <w:r>
        <w:rPr>
          <w:rFonts w:hint="eastAsia" w:ascii="Times New Roman" w:hAnsi="宋体"/>
          <w:sz w:val="24"/>
          <w:szCs w:val="24"/>
        </w:rPr>
        <w:t>以甲乙双方完成标的交接次日起计，</w:t>
      </w:r>
      <w:r>
        <w:rPr>
          <w:rFonts w:ascii="Times New Roman" w:hAnsi="宋体"/>
          <w:sz w:val="24"/>
          <w:szCs w:val="24"/>
        </w:rPr>
        <w:t>即自</w:t>
      </w:r>
      <w:r>
        <w:rPr>
          <w:rFonts w:hint="eastAsia" w:ascii="Times New Roman" w:hAnsi="宋体"/>
          <w:b w:val="0"/>
          <w:bCs w:val="0"/>
          <w:color w:val="000000"/>
          <w:sz w:val="24"/>
          <w:szCs w:val="24"/>
          <w:u w:val="single"/>
        </w:rPr>
        <w:t xml:space="preserve"> </w:t>
      </w:r>
      <w:r>
        <w:rPr>
          <w:rFonts w:hint="eastAsia" w:ascii="Times New Roman" w:hAnsi="宋体"/>
          <w:b w:val="0"/>
          <w:bCs w:val="0"/>
          <w:color w:val="000000"/>
          <w:sz w:val="24"/>
          <w:szCs w:val="24"/>
          <w:u w:val="single"/>
          <w:lang w:val="en-US" w:eastAsia="zh-CN"/>
        </w:rPr>
        <w:t xml:space="preserve">   </w:t>
      </w:r>
      <w:r>
        <w:rPr>
          <w:rFonts w:hint="eastAsia" w:ascii="Times New Roman" w:hAnsi="宋体"/>
          <w:b w:val="0"/>
          <w:bCs w:val="0"/>
          <w:color w:val="000000"/>
          <w:sz w:val="24"/>
          <w:szCs w:val="24"/>
          <w:u w:val="single"/>
        </w:rPr>
        <w:t xml:space="preserve"> </w:t>
      </w:r>
      <w:r>
        <w:rPr>
          <w:rFonts w:ascii="Times New Roman" w:hAnsi="宋体"/>
          <w:b w:val="0"/>
          <w:bCs w:val="0"/>
          <w:color w:val="000000"/>
          <w:sz w:val="24"/>
          <w:szCs w:val="24"/>
        </w:rPr>
        <w:t>年</w:t>
      </w:r>
      <w:r>
        <w:rPr>
          <w:rFonts w:hint="eastAsia" w:ascii="Times New Roman" w:hAnsi="宋体"/>
          <w:b w:val="0"/>
          <w:bCs w:val="0"/>
          <w:color w:val="000000"/>
          <w:sz w:val="24"/>
          <w:szCs w:val="24"/>
          <w:u w:val="single"/>
        </w:rPr>
        <w:t xml:space="preserve"> </w:t>
      </w:r>
      <w:r>
        <w:rPr>
          <w:rFonts w:hint="eastAsia" w:ascii="Times New Roman" w:hAnsi="宋体"/>
          <w:b w:val="0"/>
          <w:bCs w:val="0"/>
          <w:color w:val="000000"/>
          <w:sz w:val="24"/>
          <w:szCs w:val="24"/>
          <w:u w:val="single"/>
          <w:lang w:val="en-US" w:eastAsia="zh-CN"/>
        </w:rPr>
        <w:t xml:space="preserve"> </w:t>
      </w:r>
      <w:r>
        <w:rPr>
          <w:rFonts w:hint="eastAsia" w:ascii="Times New Roman" w:hAnsi="宋体"/>
          <w:b w:val="0"/>
          <w:bCs w:val="0"/>
          <w:color w:val="000000"/>
          <w:sz w:val="24"/>
          <w:szCs w:val="24"/>
          <w:u w:val="single"/>
        </w:rPr>
        <w:t xml:space="preserve"> </w:t>
      </w:r>
      <w:r>
        <w:rPr>
          <w:rFonts w:ascii="Times New Roman" w:hAnsi="宋体"/>
          <w:b w:val="0"/>
          <w:bCs w:val="0"/>
          <w:color w:val="000000"/>
          <w:sz w:val="24"/>
          <w:szCs w:val="24"/>
        </w:rPr>
        <w:t>月</w:t>
      </w:r>
      <w:r>
        <w:rPr>
          <w:rFonts w:hint="eastAsia" w:ascii="Times New Roman" w:hAnsi="宋体"/>
          <w:b w:val="0"/>
          <w:bCs w:val="0"/>
          <w:color w:val="000000"/>
          <w:sz w:val="24"/>
          <w:szCs w:val="24"/>
          <w:u w:val="single"/>
        </w:rPr>
        <w:t xml:space="preserve"> </w:t>
      </w:r>
      <w:r>
        <w:rPr>
          <w:rFonts w:hint="eastAsia" w:ascii="Times New Roman" w:hAnsi="宋体"/>
          <w:b w:val="0"/>
          <w:bCs w:val="0"/>
          <w:color w:val="000000"/>
          <w:sz w:val="24"/>
          <w:szCs w:val="24"/>
          <w:u w:val="single"/>
          <w:lang w:val="en-US" w:eastAsia="zh-CN"/>
        </w:rPr>
        <w:t xml:space="preserve"> </w:t>
      </w:r>
      <w:r>
        <w:rPr>
          <w:rFonts w:hint="eastAsia" w:ascii="Times New Roman" w:hAnsi="宋体"/>
          <w:b w:val="0"/>
          <w:bCs w:val="0"/>
          <w:color w:val="000000"/>
          <w:sz w:val="24"/>
          <w:szCs w:val="24"/>
          <w:u w:val="single"/>
        </w:rPr>
        <w:t xml:space="preserve"> </w:t>
      </w:r>
      <w:r>
        <w:rPr>
          <w:rFonts w:ascii="Times New Roman" w:hAnsi="宋体"/>
          <w:b w:val="0"/>
          <w:bCs w:val="0"/>
          <w:color w:val="000000"/>
          <w:sz w:val="24"/>
          <w:szCs w:val="24"/>
        </w:rPr>
        <w:t>日</w:t>
      </w:r>
      <w:r>
        <w:rPr>
          <w:rFonts w:hint="eastAsia" w:ascii="Times New Roman" w:hAnsi="宋体"/>
          <w:b w:val="0"/>
          <w:bCs w:val="0"/>
          <w:color w:val="000000"/>
          <w:sz w:val="24"/>
          <w:szCs w:val="24"/>
          <w:lang w:eastAsia="zh-CN"/>
        </w:rPr>
        <w:t>起</w:t>
      </w:r>
      <w:r>
        <w:rPr>
          <w:rFonts w:ascii="Times New Roman" w:hAnsi="宋体"/>
          <w:b w:val="0"/>
          <w:bCs w:val="0"/>
          <w:color w:val="000000"/>
          <w:sz w:val="24"/>
          <w:szCs w:val="24"/>
        </w:rPr>
        <w:t>至</w:t>
      </w:r>
      <w:r>
        <w:rPr>
          <w:rFonts w:hint="eastAsia" w:ascii="Times New Roman" w:hAnsi="宋体"/>
          <w:b w:val="0"/>
          <w:bCs w:val="0"/>
          <w:color w:val="000000"/>
          <w:sz w:val="24"/>
          <w:szCs w:val="24"/>
          <w:u w:val="single"/>
        </w:rPr>
        <w:t xml:space="preserve"> </w:t>
      </w:r>
      <w:r>
        <w:rPr>
          <w:rFonts w:hint="eastAsia" w:ascii="Times New Roman" w:hAnsi="宋体"/>
          <w:b w:val="0"/>
          <w:bCs w:val="0"/>
          <w:color w:val="000000"/>
          <w:sz w:val="24"/>
          <w:szCs w:val="24"/>
          <w:u w:val="single"/>
          <w:lang w:val="en-US" w:eastAsia="zh-CN"/>
        </w:rPr>
        <w:t xml:space="preserve">   </w:t>
      </w:r>
      <w:r>
        <w:rPr>
          <w:rFonts w:hint="eastAsia" w:ascii="Times New Roman" w:hAnsi="宋体"/>
          <w:b w:val="0"/>
          <w:bCs w:val="0"/>
          <w:color w:val="000000"/>
          <w:sz w:val="24"/>
          <w:szCs w:val="24"/>
          <w:u w:val="single"/>
        </w:rPr>
        <w:t xml:space="preserve"> </w:t>
      </w:r>
      <w:r>
        <w:rPr>
          <w:rFonts w:ascii="Times New Roman" w:hAnsi="宋体"/>
          <w:b w:val="0"/>
          <w:bCs w:val="0"/>
          <w:color w:val="000000"/>
          <w:sz w:val="24"/>
          <w:szCs w:val="24"/>
        </w:rPr>
        <w:t>年</w:t>
      </w:r>
      <w:r>
        <w:rPr>
          <w:rFonts w:hint="eastAsia" w:ascii="Times New Roman" w:hAnsi="宋体"/>
          <w:b w:val="0"/>
          <w:bCs w:val="0"/>
          <w:color w:val="000000"/>
          <w:sz w:val="24"/>
          <w:szCs w:val="24"/>
          <w:u w:val="single"/>
        </w:rPr>
        <w:t xml:space="preserve"> </w:t>
      </w:r>
      <w:r>
        <w:rPr>
          <w:rFonts w:hint="eastAsia" w:ascii="Times New Roman" w:hAnsi="宋体"/>
          <w:b w:val="0"/>
          <w:bCs w:val="0"/>
          <w:color w:val="000000"/>
          <w:sz w:val="24"/>
          <w:szCs w:val="24"/>
          <w:u w:val="single"/>
          <w:lang w:val="en-US" w:eastAsia="zh-CN"/>
        </w:rPr>
        <w:t xml:space="preserve">  </w:t>
      </w:r>
      <w:r>
        <w:rPr>
          <w:rFonts w:hint="eastAsia" w:ascii="Times New Roman" w:hAnsi="宋体"/>
          <w:b w:val="0"/>
          <w:bCs w:val="0"/>
          <w:color w:val="000000"/>
          <w:sz w:val="24"/>
          <w:szCs w:val="24"/>
          <w:u w:val="single"/>
        </w:rPr>
        <w:t xml:space="preserve"> </w:t>
      </w:r>
      <w:r>
        <w:rPr>
          <w:rFonts w:ascii="Times New Roman" w:hAnsi="宋体"/>
          <w:b w:val="0"/>
          <w:bCs w:val="0"/>
          <w:color w:val="000000"/>
          <w:sz w:val="24"/>
          <w:szCs w:val="24"/>
        </w:rPr>
        <w:t>月</w:t>
      </w:r>
      <w:r>
        <w:rPr>
          <w:rFonts w:hint="eastAsia" w:ascii="Times New Roman" w:hAnsi="宋体"/>
          <w:b w:val="0"/>
          <w:bCs w:val="0"/>
          <w:color w:val="000000"/>
          <w:sz w:val="24"/>
          <w:szCs w:val="24"/>
          <w:u w:val="single"/>
        </w:rPr>
        <w:t xml:space="preserve"> </w:t>
      </w:r>
      <w:r>
        <w:rPr>
          <w:rFonts w:hint="eastAsia" w:ascii="Times New Roman" w:hAnsi="宋体"/>
          <w:b w:val="0"/>
          <w:bCs w:val="0"/>
          <w:color w:val="000000"/>
          <w:sz w:val="24"/>
          <w:szCs w:val="24"/>
          <w:u w:val="single"/>
          <w:lang w:val="en-US" w:eastAsia="zh-CN"/>
        </w:rPr>
        <w:t xml:space="preserve">  </w:t>
      </w:r>
      <w:r>
        <w:rPr>
          <w:rFonts w:hint="eastAsia" w:ascii="Times New Roman" w:hAnsi="宋体"/>
          <w:b w:val="0"/>
          <w:bCs w:val="0"/>
          <w:color w:val="000000"/>
          <w:sz w:val="24"/>
          <w:szCs w:val="24"/>
          <w:u w:val="single"/>
        </w:rPr>
        <w:t xml:space="preserve"> </w:t>
      </w:r>
      <w:r>
        <w:rPr>
          <w:rFonts w:ascii="Times New Roman" w:hAnsi="宋体"/>
          <w:b w:val="0"/>
          <w:bCs w:val="0"/>
          <w:color w:val="000000"/>
          <w:sz w:val="24"/>
          <w:szCs w:val="24"/>
        </w:rPr>
        <w:t>日止</w:t>
      </w:r>
      <w:r>
        <w:rPr>
          <w:rFonts w:ascii="Times New Roman" w:hAnsi="宋体"/>
          <w:color w:val="000000"/>
          <w:sz w:val="24"/>
          <w:szCs w:val="24"/>
        </w:rPr>
        <w:t>。</w:t>
      </w:r>
    </w:p>
    <w:p w14:paraId="6A759DF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kern w:val="0"/>
          <w:sz w:val="24"/>
          <w:highlight w:val="none"/>
          <w:lang w:val="en-US" w:eastAsia="zh-CN"/>
        </w:rPr>
      </w:pPr>
      <w:r>
        <w:rPr>
          <w:rFonts w:hint="eastAsia" w:ascii="Times New Roman" w:hAnsi="宋体"/>
          <w:color w:val="000000"/>
          <w:sz w:val="24"/>
          <w:szCs w:val="24"/>
          <w:lang w:eastAsia="zh-CN"/>
        </w:rPr>
        <w:t>（二</w:t>
      </w:r>
      <w:r>
        <w:rPr>
          <w:rFonts w:hint="eastAsia" w:ascii="Times New Roman" w:hAnsi="宋体"/>
          <w:color w:val="auto"/>
          <w:sz w:val="24"/>
          <w:szCs w:val="24"/>
          <w:lang w:eastAsia="zh-CN"/>
        </w:rPr>
        <w:t>）证照变更及正常开业：</w:t>
      </w:r>
      <w:r>
        <w:rPr>
          <w:rFonts w:ascii="Times New Roman" w:hAnsi="宋体"/>
          <w:color w:val="auto"/>
          <w:sz w:val="24"/>
          <w:szCs w:val="24"/>
        </w:rPr>
        <w:t>为明确安全生产管理责任与义务，根据《安全生产法》</w:t>
      </w:r>
      <w:r>
        <w:rPr>
          <w:rFonts w:hint="eastAsia" w:ascii="Times New Roman" w:hAnsi="宋体" w:eastAsia="宋体" w:cs="Times New Roman"/>
          <w:color w:val="000000"/>
          <w:sz w:val="24"/>
          <w:szCs w:val="24"/>
          <w:lang w:val="en-US" w:eastAsia="zh-CN"/>
        </w:rPr>
        <w:t>相关规定，要求站点的法定代表人须由乙方的法定代表人或负责人担任</w:t>
      </w:r>
      <w:r>
        <w:rPr>
          <w:rFonts w:hint="eastAsia" w:ascii="Times New Roman" w:hAnsi="宋体"/>
          <w:color w:val="000000"/>
          <w:sz w:val="24"/>
          <w:szCs w:val="24"/>
          <w:lang w:eastAsia="zh-CN"/>
        </w:rPr>
        <w:t>，乙</w:t>
      </w:r>
      <w:r>
        <w:rPr>
          <w:rFonts w:hint="eastAsia" w:ascii="Times New Roman" w:hAnsi="宋体"/>
          <w:color w:val="auto"/>
          <w:sz w:val="24"/>
          <w:szCs w:val="24"/>
          <w:lang w:eastAsia="zh-CN"/>
        </w:rPr>
        <w:t>方须在</w:t>
      </w:r>
      <w:r>
        <w:rPr>
          <w:rFonts w:hint="eastAsia" w:ascii="宋体" w:hAnsi="宋体" w:cs="宋体"/>
          <w:color w:val="auto"/>
          <w:kern w:val="0"/>
          <w:sz w:val="24"/>
          <w:highlight w:val="none"/>
          <w:lang w:val="en-US" w:eastAsia="zh-CN"/>
        </w:rPr>
        <w:t>本合同</w:t>
      </w:r>
      <w:r>
        <w:rPr>
          <w:rFonts w:hint="eastAsia" w:ascii="宋体" w:hAnsi="宋体" w:eastAsia="宋体" w:cs="宋体"/>
          <w:color w:val="auto"/>
          <w:kern w:val="0"/>
          <w:sz w:val="24"/>
          <w:highlight w:val="none"/>
          <w:lang w:val="en-US" w:eastAsia="zh-CN"/>
        </w:rPr>
        <w:t>生效后的1个月</w:t>
      </w:r>
      <w:r>
        <w:rPr>
          <w:rFonts w:hint="eastAsia" w:ascii="宋体" w:hAnsi="宋体" w:cs="宋体"/>
          <w:color w:val="auto"/>
          <w:kern w:val="0"/>
          <w:sz w:val="24"/>
          <w:highlight w:val="none"/>
          <w:lang w:val="en-US" w:eastAsia="zh-CN"/>
        </w:rPr>
        <w:t>内（即</w:t>
      </w:r>
      <w:r>
        <w:rPr>
          <w:rFonts w:hint="eastAsia" w:ascii="Times New Roman" w:hAnsi="宋体"/>
          <w:b w:val="0"/>
          <w:bCs w:val="0"/>
          <w:color w:val="000000"/>
          <w:sz w:val="24"/>
          <w:szCs w:val="24"/>
          <w:u w:val="single"/>
        </w:rPr>
        <w:t xml:space="preserve"> </w:t>
      </w:r>
      <w:r>
        <w:rPr>
          <w:rFonts w:hint="eastAsia" w:ascii="Times New Roman" w:hAnsi="宋体"/>
          <w:b w:val="0"/>
          <w:bCs w:val="0"/>
          <w:color w:val="000000"/>
          <w:sz w:val="24"/>
          <w:szCs w:val="24"/>
          <w:u w:val="single"/>
          <w:lang w:val="en-US" w:eastAsia="zh-CN"/>
        </w:rPr>
        <w:t xml:space="preserve">   </w:t>
      </w:r>
      <w:r>
        <w:rPr>
          <w:rFonts w:hint="eastAsia" w:ascii="Times New Roman" w:hAnsi="宋体"/>
          <w:b w:val="0"/>
          <w:bCs w:val="0"/>
          <w:color w:val="000000"/>
          <w:sz w:val="24"/>
          <w:szCs w:val="24"/>
          <w:u w:val="single"/>
        </w:rPr>
        <w:t xml:space="preserve"> </w:t>
      </w:r>
      <w:r>
        <w:rPr>
          <w:rFonts w:ascii="Times New Roman" w:hAnsi="宋体"/>
          <w:b w:val="0"/>
          <w:bCs w:val="0"/>
          <w:color w:val="000000"/>
          <w:sz w:val="24"/>
          <w:szCs w:val="24"/>
        </w:rPr>
        <w:t>年</w:t>
      </w:r>
      <w:r>
        <w:rPr>
          <w:rFonts w:hint="eastAsia" w:ascii="Times New Roman" w:hAnsi="宋体"/>
          <w:b w:val="0"/>
          <w:bCs w:val="0"/>
          <w:color w:val="000000"/>
          <w:sz w:val="24"/>
          <w:szCs w:val="24"/>
          <w:u w:val="single"/>
        </w:rPr>
        <w:t xml:space="preserve">  </w:t>
      </w:r>
      <w:r>
        <w:rPr>
          <w:rFonts w:hint="eastAsia" w:ascii="Times New Roman" w:hAnsi="宋体"/>
          <w:b w:val="0"/>
          <w:bCs w:val="0"/>
          <w:color w:val="000000"/>
          <w:sz w:val="24"/>
          <w:szCs w:val="24"/>
          <w:u w:val="single"/>
          <w:lang w:val="en-US" w:eastAsia="zh-CN"/>
        </w:rPr>
        <w:t xml:space="preserve"> </w:t>
      </w:r>
      <w:r>
        <w:rPr>
          <w:rFonts w:hint="eastAsia" w:ascii="Times New Roman" w:hAnsi="宋体"/>
          <w:b w:val="0"/>
          <w:bCs w:val="0"/>
          <w:color w:val="000000"/>
          <w:sz w:val="24"/>
          <w:szCs w:val="24"/>
          <w:u w:val="single"/>
        </w:rPr>
        <w:t xml:space="preserve"> </w:t>
      </w:r>
      <w:r>
        <w:rPr>
          <w:rFonts w:ascii="Times New Roman" w:hAnsi="宋体"/>
          <w:b w:val="0"/>
          <w:bCs w:val="0"/>
          <w:color w:val="000000"/>
          <w:sz w:val="24"/>
          <w:szCs w:val="24"/>
        </w:rPr>
        <w:t>月</w:t>
      </w:r>
      <w:r>
        <w:rPr>
          <w:rFonts w:hint="eastAsia" w:ascii="Times New Roman" w:hAnsi="宋体"/>
          <w:b w:val="0"/>
          <w:bCs w:val="0"/>
          <w:color w:val="000000"/>
          <w:sz w:val="24"/>
          <w:szCs w:val="24"/>
          <w:u w:val="single"/>
        </w:rPr>
        <w:t xml:space="preserve"> </w:t>
      </w:r>
      <w:r>
        <w:rPr>
          <w:rFonts w:hint="eastAsia" w:ascii="Times New Roman" w:hAnsi="宋体"/>
          <w:b w:val="0"/>
          <w:bCs w:val="0"/>
          <w:color w:val="000000"/>
          <w:sz w:val="24"/>
          <w:szCs w:val="24"/>
          <w:u w:val="single"/>
          <w:lang w:val="en-US" w:eastAsia="zh-CN"/>
        </w:rPr>
        <w:t xml:space="preserve">  </w:t>
      </w:r>
      <w:r>
        <w:rPr>
          <w:rFonts w:hint="eastAsia" w:ascii="Times New Roman" w:hAnsi="宋体"/>
          <w:b w:val="0"/>
          <w:bCs w:val="0"/>
          <w:color w:val="000000"/>
          <w:sz w:val="24"/>
          <w:szCs w:val="24"/>
          <w:u w:val="single"/>
        </w:rPr>
        <w:t xml:space="preserve"> </w:t>
      </w:r>
      <w:r>
        <w:rPr>
          <w:rFonts w:ascii="Times New Roman" w:hAnsi="宋体"/>
          <w:b w:val="0"/>
          <w:bCs w:val="0"/>
          <w:color w:val="000000"/>
          <w:sz w:val="24"/>
          <w:szCs w:val="24"/>
        </w:rPr>
        <w:t>日</w:t>
      </w:r>
      <w:r>
        <w:rPr>
          <w:rFonts w:hint="eastAsia" w:ascii="Times New Roman" w:hAnsi="宋体"/>
          <w:b w:val="0"/>
          <w:bCs w:val="0"/>
          <w:color w:val="auto"/>
          <w:sz w:val="24"/>
          <w:szCs w:val="24"/>
          <w:lang w:eastAsia="zh-CN"/>
        </w:rPr>
        <w:t>前</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完成</w:t>
      </w:r>
      <w:r>
        <w:rPr>
          <w:rFonts w:ascii="Times New Roman" w:hAnsi="宋体"/>
          <w:color w:val="auto"/>
          <w:sz w:val="24"/>
          <w:szCs w:val="24"/>
        </w:rPr>
        <w:t>相应的证照变更等工作</w:t>
      </w:r>
      <w:r>
        <w:rPr>
          <w:rFonts w:hint="eastAsia" w:ascii="Times New Roman" w:hAnsi="宋体" w:eastAsia="宋体" w:cs="Times New Roman"/>
          <w:b/>
          <w:bCs/>
          <w:color w:val="auto"/>
          <w:sz w:val="24"/>
          <w:szCs w:val="24"/>
          <w:lang w:eastAsia="zh-CN"/>
        </w:rPr>
        <w:t>（变</w:t>
      </w:r>
      <w:r>
        <w:rPr>
          <w:rFonts w:hint="eastAsia" w:ascii="Times New Roman" w:hAnsi="宋体" w:eastAsia="宋体" w:cs="Times New Roman"/>
          <w:b/>
          <w:bCs/>
          <w:strike w:val="0"/>
          <w:dstrike w:val="0"/>
          <w:color w:val="auto"/>
          <w:sz w:val="24"/>
          <w:szCs w:val="24"/>
          <w:lang w:eastAsia="zh-CN"/>
        </w:rPr>
        <w:t>更完成后需向</w:t>
      </w:r>
      <w:r>
        <w:rPr>
          <w:rFonts w:hint="eastAsia" w:ascii="Times New Roman" w:hAnsi="宋体" w:cs="Times New Roman"/>
          <w:b/>
          <w:bCs/>
          <w:strike w:val="0"/>
          <w:dstrike w:val="0"/>
          <w:color w:val="auto"/>
          <w:sz w:val="24"/>
          <w:szCs w:val="24"/>
          <w:lang w:eastAsia="zh-CN"/>
        </w:rPr>
        <w:t>甲方</w:t>
      </w:r>
      <w:r>
        <w:rPr>
          <w:rFonts w:hint="eastAsia" w:ascii="Times New Roman" w:hAnsi="宋体" w:eastAsia="宋体" w:cs="Times New Roman"/>
          <w:b/>
          <w:bCs/>
          <w:strike w:val="0"/>
          <w:dstrike w:val="0"/>
          <w:color w:val="auto"/>
          <w:sz w:val="24"/>
          <w:szCs w:val="24"/>
          <w:lang w:eastAsia="zh-CN"/>
        </w:rPr>
        <w:t>提供相关证照复印件）</w:t>
      </w:r>
      <w:r>
        <w:rPr>
          <w:rFonts w:hint="eastAsia" w:ascii="宋体" w:hAnsi="宋体" w:eastAsia="宋体" w:cs="宋体"/>
          <w:color w:val="auto"/>
          <w:kern w:val="0"/>
          <w:sz w:val="24"/>
          <w:highlight w:val="none"/>
          <w:lang w:val="en-US" w:eastAsia="zh-CN"/>
        </w:rPr>
        <w:t>，并确保在该期限内正常开业。</w:t>
      </w:r>
    </w:p>
    <w:p w14:paraId="2E9D84C3">
      <w:pPr>
        <w:keepNext w:val="0"/>
        <w:keepLines w:val="0"/>
        <w:pageBreakBefore w:val="0"/>
        <w:kinsoku/>
        <w:wordWrap/>
        <w:overflowPunct/>
        <w:topLinePunct w:val="0"/>
        <w:autoSpaceDN/>
        <w:bidi w:val="0"/>
        <w:adjustRightInd/>
        <w:spacing w:line="520" w:lineRule="exact"/>
        <w:ind w:firstLine="472" w:firstLineChars="196"/>
        <w:textAlignment w:val="auto"/>
        <w:rPr>
          <w:rFonts w:ascii="Times New Roman" w:hAnsi="Times New Roman"/>
          <w:b/>
          <w:bCs/>
          <w:sz w:val="24"/>
          <w:szCs w:val="24"/>
        </w:rPr>
      </w:pPr>
      <w:r>
        <w:rPr>
          <w:rFonts w:ascii="Times New Roman" w:hAnsi="宋体"/>
          <w:b/>
          <w:bCs/>
          <w:sz w:val="24"/>
          <w:szCs w:val="24"/>
        </w:rPr>
        <w:t>第三条</w:t>
      </w:r>
      <w:r>
        <w:rPr>
          <w:rFonts w:hint="eastAsia" w:ascii="Times New Roman" w:hAnsi="宋体"/>
          <w:b/>
          <w:bCs/>
          <w:sz w:val="24"/>
          <w:szCs w:val="24"/>
        </w:rPr>
        <w:t xml:space="preserve">  </w:t>
      </w:r>
      <w:r>
        <w:rPr>
          <w:rFonts w:ascii="Times New Roman" w:hAnsi="宋体"/>
          <w:b/>
          <w:bCs/>
          <w:sz w:val="24"/>
          <w:szCs w:val="24"/>
        </w:rPr>
        <w:t>用途</w:t>
      </w:r>
    </w:p>
    <w:p w14:paraId="1B7501A0">
      <w:pPr>
        <w:keepNext w:val="0"/>
        <w:keepLines w:val="0"/>
        <w:pageBreakBefore w:val="0"/>
        <w:kinsoku/>
        <w:wordWrap/>
        <w:overflowPunct/>
        <w:topLinePunct w:val="0"/>
        <w:autoSpaceDN/>
        <w:bidi w:val="0"/>
        <w:adjustRightInd/>
        <w:spacing w:line="520" w:lineRule="exact"/>
        <w:ind w:firstLine="480"/>
        <w:textAlignment w:val="auto"/>
        <w:rPr>
          <w:rFonts w:hint="eastAsia" w:ascii="宋体" w:hAnsi="宋体" w:eastAsia="宋体" w:cs="宋体"/>
          <w:b/>
          <w:bCs/>
          <w:sz w:val="24"/>
          <w:szCs w:val="24"/>
        </w:rPr>
      </w:pPr>
      <w:r>
        <w:rPr>
          <w:rFonts w:ascii="Times New Roman" w:hAnsi="宋体"/>
          <w:sz w:val="24"/>
          <w:szCs w:val="24"/>
        </w:rPr>
        <w:t>乙方须在</w:t>
      </w:r>
      <w:r>
        <w:rPr>
          <w:rFonts w:hint="eastAsia" w:ascii="Times New Roman" w:hAnsi="宋体"/>
          <w:sz w:val="24"/>
          <w:szCs w:val="24"/>
          <w:lang w:eastAsia="zh-CN"/>
        </w:rPr>
        <w:t>站点许可的</w:t>
      </w:r>
      <w:r>
        <w:rPr>
          <w:rFonts w:ascii="Times New Roman" w:hAnsi="宋体"/>
          <w:sz w:val="24"/>
          <w:szCs w:val="24"/>
        </w:rPr>
        <w:t>经营范围内进行合法经营和管理，严禁改变经营用途。</w:t>
      </w:r>
    </w:p>
    <w:p w14:paraId="658752FA">
      <w:pPr>
        <w:keepNext w:val="0"/>
        <w:keepLines w:val="0"/>
        <w:pageBreakBefore w:val="0"/>
        <w:kinsoku/>
        <w:wordWrap/>
        <w:overflowPunct/>
        <w:topLinePunct w:val="0"/>
        <w:autoSpaceDN/>
        <w:bidi w:val="0"/>
        <w:adjustRightInd/>
        <w:spacing w:line="52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 xml:space="preserve">第四条 </w:t>
      </w:r>
      <w:r>
        <w:rPr>
          <w:rFonts w:hint="eastAsia" w:ascii="Times New Roman" w:hAnsi="宋体"/>
          <w:b/>
          <w:bCs/>
          <w:sz w:val="24"/>
          <w:szCs w:val="24"/>
        </w:rPr>
        <w:t xml:space="preserve"> </w:t>
      </w:r>
      <w:r>
        <w:rPr>
          <w:rFonts w:ascii="Times New Roman" w:hAnsi="宋体"/>
          <w:b/>
          <w:bCs/>
          <w:sz w:val="24"/>
          <w:szCs w:val="24"/>
        </w:rPr>
        <w:t>承包</w:t>
      </w:r>
      <w:r>
        <w:rPr>
          <w:rFonts w:hint="eastAsia" w:ascii="Times New Roman" w:hAnsi="宋体"/>
          <w:b/>
          <w:bCs/>
          <w:sz w:val="24"/>
          <w:szCs w:val="24"/>
          <w:lang w:eastAsia="zh-CN"/>
        </w:rPr>
        <w:t>款、</w:t>
      </w:r>
      <w:r>
        <w:rPr>
          <w:rFonts w:hint="eastAsia" w:ascii="Times New Roman" w:hAnsi="宋体"/>
          <w:b/>
          <w:bCs/>
          <w:sz w:val="24"/>
          <w:szCs w:val="24"/>
        </w:rPr>
        <w:t>支付时间及方式</w:t>
      </w:r>
    </w:p>
    <w:p w14:paraId="772E143C">
      <w:pPr>
        <w:keepNext w:val="0"/>
        <w:keepLines w:val="0"/>
        <w:pageBreakBefore w:val="0"/>
        <w:kinsoku/>
        <w:wordWrap/>
        <w:overflowPunct/>
        <w:topLinePunct w:val="0"/>
        <w:autoSpaceDN/>
        <w:bidi w:val="0"/>
        <w:adjustRightInd/>
        <w:spacing w:line="5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Times New Roman" w:hAnsi="宋体"/>
          <w:sz w:val="24"/>
          <w:szCs w:val="24"/>
          <w:lang w:eastAsia="zh-CN"/>
        </w:rPr>
        <w:t>承包款</w:t>
      </w:r>
      <w:r>
        <w:rPr>
          <w:rFonts w:hint="eastAsia" w:ascii="Times New Roman" w:hAnsi="宋体"/>
          <w:sz w:val="24"/>
          <w:szCs w:val="24"/>
        </w:rPr>
        <w:t>：在本合同</w:t>
      </w:r>
      <w:r>
        <w:rPr>
          <w:rFonts w:hint="eastAsia" w:ascii="Times New Roman" w:hAnsi="宋体"/>
          <w:sz w:val="24"/>
          <w:szCs w:val="24"/>
          <w:lang w:eastAsia="zh-CN"/>
        </w:rPr>
        <w:t>承包</w:t>
      </w:r>
      <w:r>
        <w:rPr>
          <w:rFonts w:hint="eastAsia" w:ascii="Times New Roman" w:hAnsi="宋体"/>
          <w:sz w:val="24"/>
          <w:szCs w:val="24"/>
        </w:rPr>
        <w:t>期内，该标的</w:t>
      </w:r>
      <w:r>
        <w:rPr>
          <w:rFonts w:hint="eastAsia" w:ascii="Times New Roman" w:hAnsi="宋体"/>
          <w:sz w:val="24"/>
          <w:szCs w:val="24"/>
          <w:lang w:eastAsia="zh-CN"/>
        </w:rPr>
        <w:t>承包款</w:t>
      </w:r>
      <w:r>
        <w:rPr>
          <w:rFonts w:hint="eastAsia" w:ascii="Times New Roman" w:hAnsi="宋体"/>
          <w:sz w:val="24"/>
          <w:szCs w:val="24"/>
        </w:rPr>
        <w:t>为</w:t>
      </w:r>
      <w:r>
        <w:rPr>
          <w:rFonts w:hint="eastAsia" w:ascii="Times New Roman" w:hAnsi="宋体"/>
          <w:sz w:val="24"/>
          <w:szCs w:val="24"/>
          <w:lang w:val="en-US" w:eastAsia="zh-CN"/>
        </w:rPr>
        <w:t>人民币</w:t>
      </w:r>
      <w:r>
        <w:rPr>
          <w:rFonts w:hint="eastAsia" w:ascii="Times New Roman" w:hAnsi="宋体"/>
          <w:sz w:val="24"/>
          <w:szCs w:val="24"/>
          <w:u w:val="single"/>
          <w:lang w:val="en-US" w:eastAsia="zh-CN"/>
        </w:rPr>
        <w:t xml:space="preserve">       </w:t>
      </w:r>
      <w:r>
        <w:rPr>
          <w:rFonts w:hint="eastAsia" w:ascii="Times New Roman" w:hAnsi="宋体"/>
          <w:sz w:val="24"/>
          <w:szCs w:val="24"/>
        </w:rPr>
        <w:t>元/年（大写：</w:t>
      </w:r>
      <w:r>
        <w:rPr>
          <w:rFonts w:hint="eastAsia" w:ascii="Times New Roman" w:hAnsi="宋体"/>
          <w:sz w:val="24"/>
          <w:szCs w:val="24"/>
          <w:lang w:eastAsia="zh-CN"/>
        </w:rPr>
        <w:t>人民币</w:t>
      </w:r>
      <w:r>
        <w:rPr>
          <w:rFonts w:hint="eastAsia" w:ascii="Times New Roman" w:hAnsi="宋体"/>
          <w:sz w:val="24"/>
          <w:szCs w:val="24"/>
          <w:u w:val="single"/>
          <w:lang w:val="en-US" w:eastAsia="zh-CN"/>
        </w:rPr>
        <w:t xml:space="preserve">            </w:t>
      </w:r>
      <w:r>
        <w:rPr>
          <w:rFonts w:hint="eastAsia" w:ascii="Times New Roman" w:hAnsi="宋体"/>
          <w:sz w:val="24"/>
          <w:szCs w:val="24"/>
          <w:u w:val="none"/>
          <w:lang w:eastAsia="zh-CN"/>
        </w:rPr>
        <w:t>元整</w:t>
      </w:r>
      <w:r>
        <w:rPr>
          <w:rFonts w:hint="eastAsia" w:ascii="Times New Roman" w:hAnsi="宋体"/>
          <w:sz w:val="24"/>
          <w:szCs w:val="24"/>
          <w:u w:val="none"/>
        </w:rPr>
        <w:t>/</w:t>
      </w:r>
      <w:r>
        <w:rPr>
          <w:rFonts w:hint="eastAsia" w:ascii="Times New Roman" w:hAnsi="宋体"/>
          <w:sz w:val="24"/>
          <w:szCs w:val="24"/>
        </w:rPr>
        <w:t>年）</w:t>
      </w:r>
      <w:r>
        <w:rPr>
          <w:rFonts w:hint="eastAsia" w:ascii="Times New Roman" w:hAnsi="宋体"/>
          <w:sz w:val="24"/>
          <w:szCs w:val="24"/>
          <w:lang w:eastAsia="zh-CN"/>
        </w:rPr>
        <w:t>，</w:t>
      </w:r>
      <w:r>
        <w:rPr>
          <w:rFonts w:hint="eastAsia" w:ascii="Times New Roman" w:hAnsi="宋体"/>
          <w:sz w:val="24"/>
          <w:szCs w:val="24"/>
          <w:lang w:val="en-US" w:eastAsia="zh-CN"/>
        </w:rPr>
        <w:t>3年承包款合计为</w:t>
      </w:r>
      <w:r>
        <w:rPr>
          <w:rFonts w:hint="eastAsia" w:ascii="宋体" w:hAnsi="宋体" w:eastAsia="宋体" w:cs="宋体"/>
          <w:sz w:val="24"/>
          <w:szCs w:val="24"/>
        </w:rPr>
        <w:t>人民币</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元（大写：</w:t>
      </w:r>
    </w:p>
    <w:p w14:paraId="0FA992D2">
      <w:pPr>
        <w:keepNext w:val="0"/>
        <w:keepLines w:val="0"/>
        <w:pageBreakBefore w:val="0"/>
        <w:kinsoku/>
        <w:wordWrap/>
        <w:overflowPunct/>
        <w:topLinePunct w:val="0"/>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u w:val="none"/>
        </w:rPr>
        <w:t>元整）</w:t>
      </w:r>
      <w:r>
        <w:rPr>
          <w:rFonts w:hint="eastAsia" w:ascii="宋体" w:hAnsi="宋体" w:eastAsia="宋体" w:cs="宋体"/>
          <w:sz w:val="24"/>
          <w:szCs w:val="24"/>
        </w:rPr>
        <w:t>。</w:t>
      </w:r>
    </w:p>
    <w:p w14:paraId="06C06052">
      <w:pPr>
        <w:keepNext w:val="0"/>
        <w:keepLines w:val="0"/>
        <w:pageBreakBefore w:val="0"/>
        <w:numPr>
          <w:ilvl w:val="0"/>
          <w:numId w:val="0"/>
        </w:numPr>
        <w:kinsoku/>
        <w:wordWrap/>
        <w:overflowPunct/>
        <w:topLinePunct w:val="0"/>
        <w:autoSpaceDN/>
        <w:bidi w:val="0"/>
        <w:adjustRightInd/>
        <w:spacing w:line="520" w:lineRule="exact"/>
        <w:ind w:firstLine="480" w:firstLineChars="200"/>
        <w:textAlignment w:val="auto"/>
        <w:rPr>
          <w:rFonts w:hint="eastAsia" w:ascii="Times New Roman" w:hAnsi="宋体" w:eastAsia="宋体" w:cs="Times New Roman"/>
          <w:sz w:val="24"/>
          <w:szCs w:val="24"/>
          <w:lang w:eastAsia="zh-CN"/>
        </w:rPr>
      </w:pPr>
      <w:r>
        <w:rPr>
          <w:rFonts w:hint="eastAsia" w:ascii="Times New Roman" w:hAnsi="宋体"/>
          <w:sz w:val="24"/>
          <w:szCs w:val="24"/>
          <w:lang w:eastAsia="zh-CN"/>
        </w:rPr>
        <w:t>（二）支付时间及方式：签订本合同前，乙方须将</w:t>
      </w:r>
      <w:r>
        <w:rPr>
          <w:rFonts w:hint="eastAsia" w:ascii="Times New Roman" w:hAnsi="宋体"/>
          <w:sz w:val="24"/>
          <w:szCs w:val="24"/>
          <w:lang w:val="en-US" w:eastAsia="zh-CN"/>
        </w:rPr>
        <w:t>3</w:t>
      </w:r>
      <w:r>
        <w:rPr>
          <w:rFonts w:hint="eastAsia" w:ascii="Times New Roman" w:hAnsi="宋体"/>
          <w:sz w:val="24"/>
          <w:szCs w:val="24"/>
          <w:lang w:eastAsia="zh-CN"/>
        </w:rPr>
        <w:t>年承包款通过转账的方式汇入以下</w:t>
      </w:r>
      <w:r>
        <w:rPr>
          <w:rFonts w:hint="eastAsia" w:ascii="Times New Roman" w:hAnsi="宋体" w:eastAsia="宋体" w:cs="Times New Roman"/>
          <w:sz w:val="24"/>
          <w:szCs w:val="24"/>
          <w:lang w:eastAsia="zh-CN"/>
        </w:rPr>
        <w:t>账户：</w:t>
      </w:r>
    </w:p>
    <w:p w14:paraId="7EAE0437">
      <w:pPr>
        <w:keepNext w:val="0"/>
        <w:keepLines w:val="0"/>
        <w:pageBreakBefore w:val="0"/>
        <w:numPr>
          <w:ilvl w:val="0"/>
          <w:numId w:val="0"/>
        </w:numPr>
        <w:kinsoku/>
        <w:wordWrap/>
        <w:overflowPunct/>
        <w:topLinePunct w:val="0"/>
        <w:autoSpaceDN/>
        <w:bidi w:val="0"/>
        <w:adjustRightInd/>
        <w:spacing w:line="520" w:lineRule="exact"/>
        <w:ind w:firstLine="482" w:firstLineChars="200"/>
        <w:textAlignment w:val="auto"/>
        <w:rPr>
          <w:rFonts w:hint="eastAsia" w:ascii="Times New Roman" w:hAnsi="宋体" w:eastAsia="宋体" w:cs="Times New Roman"/>
          <w:b/>
          <w:bCs/>
          <w:sz w:val="24"/>
          <w:szCs w:val="24"/>
          <w:lang w:val="en-US" w:eastAsia="zh-CN"/>
        </w:rPr>
      </w:pPr>
      <w:r>
        <w:rPr>
          <w:rFonts w:hint="eastAsia" w:ascii="Times New Roman" w:hAnsi="宋体" w:eastAsia="宋体" w:cs="Times New Roman"/>
          <w:b/>
          <w:bCs/>
          <w:sz w:val="24"/>
          <w:szCs w:val="24"/>
          <w:lang w:eastAsia="zh-CN"/>
        </w:rPr>
        <w:t>户</w:t>
      </w:r>
      <w:r>
        <w:rPr>
          <w:rFonts w:hint="eastAsia" w:ascii="Times New Roman" w:hAnsi="宋体" w:eastAsia="宋体" w:cs="Times New Roman"/>
          <w:b/>
          <w:bCs/>
          <w:sz w:val="24"/>
          <w:szCs w:val="24"/>
          <w:lang w:val="en-US" w:eastAsia="zh-CN"/>
        </w:rPr>
        <w:t xml:space="preserve">    </w:t>
      </w:r>
      <w:r>
        <w:rPr>
          <w:rFonts w:hint="eastAsia" w:ascii="Times New Roman" w:hAnsi="宋体" w:eastAsia="宋体" w:cs="Times New Roman"/>
          <w:b/>
          <w:bCs/>
          <w:sz w:val="24"/>
          <w:szCs w:val="24"/>
          <w:lang w:eastAsia="zh-CN"/>
        </w:rPr>
        <w:t>名：</w:t>
      </w:r>
      <w:r>
        <w:rPr>
          <w:rFonts w:hint="eastAsia" w:ascii="Times New Roman" w:hAnsi="宋体" w:eastAsia="宋体" w:cs="Times New Roman"/>
          <w:b/>
          <w:bCs/>
          <w:sz w:val="24"/>
          <w:szCs w:val="24"/>
          <w:lang w:val="en-US" w:eastAsia="zh-CN"/>
        </w:rPr>
        <w:t>余姚市金属回收有限公司</w:t>
      </w:r>
    </w:p>
    <w:p w14:paraId="3D2C7A1B">
      <w:pPr>
        <w:keepNext w:val="0"/>
        <w:keepLines w:val="0"/>
        <w:pageBreakBefore w:val="0"/>
        <w:numPr>
          <w:ilvl w:val="0"/>
          <w:numId w:val="0"/>
        </w:numPr>
        <w:kinsoku/>
        <w:wordWrap/>
        <w:overflowPunct/>
        <w:topLinePunct w:val="0"/>
        <w:autoSpaceDN/>
        <w:bidi w:val="0"/>
        <w:adjustRightInd/>
        <w:spacing w:line="520" w:lineRule="exact"/>
        <w:ind w:firstLine="482" w:firstLineChars="200"/>
        <w:textAlignment w:val="auto"/>
        <w:rPr>
          <w:rFonts w:hint="eastAsia" w:ascii="Times New Roman" w:hAnsi="宋体" w:eastAsia="宋体" w:cs="Times New Roman"/>
          <w:b/>
          <w:bCs/>
          <w:sz w:val="24"/>
          <w:szCs w:val="24"/>
          <w:lang w:val="en-US" w:eastAsia="zh-CN"/>
        </w:rPr>
      </w:pPr>
      <w:r>
        <w:rPr>
          <w:rFonts w:hint="eastAsia" w:ascii="Times New Roman" w:hAnsi="宋体" w:eastAsia="宋体" w:cs="Times New Roman"/>
          <w:b/>
          <w:bCs/>
          <w:sz w:val="24"/>
          <w:szCs w:val="24"/>
          <w:lang w:val="en-US" w:eastAsia="zh-CN"/>
        </w:rPr>
        <w:t>开户银行：宁波银行余姚支行</w:t>
      </w:r>
    </w:p>
    <w:p w14:paraId="410E4A97">
      <w:pPr>
        <w:keepNext w:val="0"/>
        <w:keepLines w:val="0"/>
        <w:pageBreakBefore w:val="0"/>
        <w:numPr>
          <w:ilvl w:val="0"/>
          <w:numId w:val="0"/>
        </w:numPr>
        <w:kinsoku/>
        <w:wordWrap/>
        <w:overflowPunct/>
        <w:topLinePunct w:val="0"/>
        <w:autoSpaceDN/>
        <w:bidi w:val="0"/>
        <w:adjustRightInd/>
        <w:spacing w:line="520" w:lineRule="exact"/>
        <w:ind w:firstLine="482" w:firstLineChars="200"/>
        <w:textAlignment w:val="auto"/>
        <w:rPr>
          <w:rFonts w:hint="eastAsia" w:ascii="宋体" w:hAnsi="宋体" w:eastAsia="宋体" w:cs="宋体"/>
          <w:sz w:val="24"/>
          <w:szCs w:val="24"/>
          <w:lang w:val="en-US" w:eastAsia="zh-CN"/>
        </w:rPr>
      </w:pPr>
      <w:r>
        <w:rPr>
          <w:rFonts w:hint="eastAsia" w:ascii="Times New Roman" w:hAnsi="宋体" w:eastAsia="宋体" w:cs="Times New Roman"/>
          <w:b/>
          <w:bCs/>
          <w:sz w:val="24"/>
          <w:szCs w:val="24"/>
          <w:lang w:val="en-US" w:eastAsia="zh-CN"/>
        </w:rPr>
        <w:t xml:space="preserve">账    号：61010122000433140    </w:t>
      </w:r>
      <w:r>
        <w:rPr>
          <w:rFonts w:hint="eastAsia" w:ascii="宋体" w:hAnsi="宋体" w:eastAsia="宋体" w:cs="宋体"/>
          <w:b/>
          <w:bCs/>
          <w:color w:val="FF0000"/>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000000"/>
          <w:sz w:val="24"/>
          <w:szCs w:val="24"/>
          <w:shd w:val="clear" w:color="auto" w:fill="FFFFFF"/>
        </w:rPr>
        <w:t xml:space="preserve"> </w:t>
      </w:r>
    </w:p>
    <w:p w14:paraId="61E92881">
      <w:pPr>
        <w:keepNext w:val="0"/>
        <w:keepLines w:val="0"/>
        <w:pageBreakBefore w:val="0"/>
        <w:kinsoku/>
        <w:wordWrap/>
        <w:overflowPunct/>
        <w:topLinePunct w:val="0"/>
        <w:autoSpaceDN/>
        <w:bidi w:val="0"/>
        <w:adjustRightIn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rPr>
        <w:t>甲方收取</w:t>
      </w:r>
      <w:r>
        <w:rPr>
          <w:rFonts w:hint="eastAsia" w:ascii="宋体" w:hAnsi="宋体" w:eastAsia="宋体" w:cs="宋体"/>
          <w:sz w:val="24"/>
          <w:szCs w:val="24"/>
          <w:lang w:eastAsia="zh-CN"/>
        </w:rPr>
        <w:t>承包款</w:t>
      </w:r>
      <w:r>
        <w:rPr>
          <w:rFonts w:hint="eastAsia" w:ascii="宋体" w:hAnsi="宋体" w:eastAsia="宋体" w:cs="宋体"/>
          <w:sz w:val="24"/>
          <w:szCs w:val="24"/>
        </w:rPr>
        <w:t>后，</w:t>
      </w:r>
      <w:r>
        <w:rPr>
          <w:rFonts w:hint="eastAsia" w:ascii="Times New Roman" w:hAnsi="宋体"/>
          <w:sz w:val="24"/>
          <w:szCs w:val="24"/>
        </w:rPr>
        <w:t>开具</w:t>
      </w:r>
      <w:r>
        <w:rPr>
          <w:rFonts w:hint="eastAsia" w:ascii="Times New Roman" w:hAnsi="宋体"/>
          <w:sz w:val="24"/>
          <w:szCs w:val="24"/>
          <w:lang w:eastAsia="zh-CN"/>
        </w:rPr>
        <w:t>税务</w:t>
      </w:r>
      <w:r>
        <w:rPr>
          <w:rFonts w:hint="eastAsia" w:ascii="Times New Roman" w:hAnsi="宋体"/>
          <w:sz w:val="24"/>
          <w:szCs w:val="24"/>
        </w:rPr>
        <w:t>发票给乙方</w:t>
      </w:r>
      <w:r>
        <w:rPr>
          <w:rFonts w:hint="eastAsia" w:ascii="宋体" w:hAnsi="宋体" w:eastAsia="宋体" w:cs="宋体"/>
          <w:sz w:val="24"/>
          <w:szCs w:val="24"/>
        </w:rPr>
        <w:t>。</w:t>
      </w:r>
    </w:p>
    <w:p w14:paraId="23520E9A">
      <w:pPr>
        <w:keepNext w:val="0"/>
        <w:keepLines w:val="0"/>
        <w:pageBreakBefore w:val="0"/>
        <w:kinsoku/>
        <w:wordWrap/>
        <w:overflowPunct/>
        <w:topLinePunct w:val="0"/>
        <w:autoSpaceDN/>
        <w:bidi w:val="0"/>
        <w:adjustRightInd/>
        <w:spacing w:line="5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w:t>
      </w:r>
      <w:r>
        <w:rPr>
          <w:rFonts w:hint="eastAsia" w:ascii="宋体" w:hAnsi="宋体" w:eastAsia="宋体" w:cs="宋体"/>
          <w:b/>
          <w:bCs/>
          <w:sz w:val="24"/>
          <w:szCs w:val="24"/>
          <w:lang w:eastAsia="zh-CN"/>
        </w:rPr>
        <w:t>五</w:t>
      </w:r>
      <w:r>
        <w:rPr>
          <w:rFonts w:hint="eastAsia" w:ascii="宋体" w:hAnsi="宋体" w:eastAsia="宋体" w:cs="宋体"/>
          <w:b/>
          <w:bCs/>
          <w:sz w:val="24"/>
          <w:szCs w:val="24"/>
        </w:rPr>
        <w:t xml:space="preserve">条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履约保证金和其他费用</w:t>
      </w:r>
    </w:p>
    <w:p w14:paraId="51C2CE0C">
      <w:pPr>
        <w:keepNext w:val="0"/>
        <w:keepLines w:val="0"/>
        <w:pageBreakBefore w:val="0"/>
        <w:kinsoku/>
        <w:wordWrap/>
        <w:overflowPunct/>
        <w:topLinePunct w:val="0"/>
        <w:autoSpaceDN/>
        <w:bidi w:val="0"/>
        <w:adjustRightInd/>
        <w:spacing w:line="520" w:lineRule="exact"/>
        <w:ind w:firstLine="480" w:firstLineChars="200"/>
        <w:textAlignment w:val="auto"/>
        <w:rPr>
          <w:rFonts w:ascii="Times New Roman" w:hAnsi="宋体"/>
          <w:b w:val="0"/>
          <w:bCs w:val="0"/>
          <w:sz w:val="24"/>
          <w:szCs w:val="24"/>
        </w:rPr>
      </w:pPr>
      <w:r>
        <w:rPr>
          <w:rFonts w:hint="eastAsia" w:ascii="Times New Roman" w:hAnsi="宋体"/>
          <w:sz w:val="24"/>
          <w:szCs w:val="24"/>
          <w:highlight w:val="none"/>
          <w:lang w:val="en-US" w:eastAsia="zh-CN"/>
        </w:rPr>
        <w:t>（一）履约保证金：</w:t>
      </w:r>
      <w:r>
        <w:rPr>
          <w:rFonts w:ascii="Times New Roman" w:hAnsi="宋体"/>
          <w:sz w:val="24"/>
          <w:szCs w:val="24"/>
          <w:highlight w:val="none"/>
        </w:rPr>
        <w:t>签订本合同前乙方须向甲方交纳</w:t>
      </w:r>
      <w:r>
        <w:rPr>
          <w:rFonts w:hint="eastAsia" w:ascii="Times New Roman" w:hAnsi="宋体"/>
          <w:b/>
          <w:bCs/>
          <w:sz w:val="24"/>
          <w:szCs w:val="24"/>
          <w:highlight w:val="none"/>
          <w:lang w:val="en-US" w:eastAsia="zh-CN"/>
        </w:rPr>
        <w:t>履约</w:t>
      </w:r>
      <w:r>
        <w:rPr>
          <w:rFonts w:ascii="Times New Roman" w:hAnsi="宋体"/>
          <w:b/>
          <w:bCs/>
          <w:sz w:val="24"/>
          <w:szCs w:val="24"/>
          <w:highlight w:val="none"/>
        </w:rPr>
        <w:t>保证金</w:t>
      </w:r>
      <w:r>
        <w:rPr>
          <w:rFonts w:hint="eastAsia" w:ascii="Times New Roman" w:hAnsi="宋体"/>
          <w:b/>
          <w:bCs/>
          <w:sz w:val="24"/>
          <w:szCs w:val="24"/>
          <w:highlight w:val="none"/>
          <w:lang w:eastAsia="zh-CN"/>
        </w:rPr>
        <w:t>：人民币</w:t>
      </w:r>
      <w:r>
        <w:rPr>
          <w:rFonts w:hint="eastAsia" w:ascii="Times New Roman" w:hAnsi="宋体"/>
          <w:b/>
          <w:bCs/>
          <w:sz w:val="24"/>
          <w:szCs w:val="24"/>
          <w:highlight w:val="none"/>
          <w:lang w:val="en-US" w:eastAsia="zh-CN"/>
        </w:rPr>
        <w:t>200万元</w:t>
      </w:r>
      <w:r>
        <w:rPr>
          <w:rFonts w:ascii="Times New Roman" w:hAnsi="宋体"/>
          <w:b/>
          <w:bCs/>
          <w:sz w:val="24"/>
          <w:szCs w:val="24"/>
          <w:highlight w:val="none"/>
        </w:rPr>
        <w:t>。</w:t>
      </w:r>
      <w:r>
        <w:rPr>
          <w:rFonts w:hint="eastAsia" w:ascii="Times New Roman" w:hAnsi="宋体"/>
          <w:b w:val="0"/>
          <w:bCs w:val="0"/>
          <w:sz w:val="24"/>
          <w:szCs w:val="24"/>
          <w:lang w:val="en-US" w:eastAsia="zh-CN"/>
        </w:rPr>
        <w:t>履约</w:t>
      </w:r>
      <w:r>
        <w:rPr>
          <w:rFonts w:ascii="Times New Roman" w:hAnsi="宋体"/>
          <w:b w:val="0"/>
          <w:bCs w:val="0"/>
          <w:sz w:val="24"/>
          <w:szCs w:val="24"/>
        </w:rPr>
        <w:t>保证金收取后，甲方应向乙方开具收款凭证。</w:t>
      </w:r>
    </w:p>
    <w:p w14:paraId="26428CCA">
      <w:pPr>
        <w:keepNext w:val="0"/>
        <w:keepLines w:val="0"/>
        <w:pageBreakBefore w:val="0"/>
        <w:kinsoku/>
        <w:wordWrap/>
        <w:overflowPunct/>
        <w:topLinePunct w:val="0"/>
        <w:autoSpaceDN/>
        <w:bidi w:val="0"/>
        <w:adjustRightInd/>
        <w:spacing w:line="520" w:lineRule="exact"/>
        <w:ind w:firstLine="480" w:firstLineChars="200"/>
        <w:textAlignment w:val="auto"/>
        <w:rPr>
          <w:rFonts w:hint="eastAsia" w:ascii="Times New Roman" w:hAnsi="宋体"/>
          <w:b w:val="0"/>
          <w:bCs w:val="0"/>
          <w:sz w:val="24"/>
          <w:szCs w:val="24"/>
        </w:rPr>
      </w:pPr>
      <w:r>
        <w:rPr>
          <w:rFonts w:hint="eastAsia" w:ascii="Times New Roman" w:hAnsi="宋体"/>
          <w:b w:val="0"/>
          <w:bCs w:val="0"/>
          <w:sz w:val="24"/>
          <w:szCs w:val="24"/>
          <w:lang w:eastAsia="zh-CN"/>
        </w:rPr>
        <w:t>（二）</w:t>
      </w:r>
      <w:r>
        <w:rPr>
          <w:rFonts w:hint="eastAsia" w:ascii="Times New Roman" w:hAnsi="宋体"/>
          <w:b w:val="0"/>
          <w:bCs w:val="0"/>
          <w:sz w:val="24"/>
          <w:szCs w:val="24"/>
        </w:rPr>
        <w:t>如遇乙方拖欠水电费及发生其他违约情形时，甲方有权从履约保证金中扣除相应费用，如遇履约保证金不足时，乙方应在</w:t>
      </w:r>
      <w:r>
        <w:rPr>
          <w:rFonts w:hint="eastAsia" w:ascii="Times New Roman" w:hAnsi="宋体"/>
          <w:b w:val="0"/>
          <w:bCs w:val="0"/>
          <w:sz w:val="24"/>
          <w:szCs w:val="24"/>
          <w:lang w:eastAsia="zh-CN"/>
        </w:rPr>
        <w:t>接到</w:t>
      </w:r>
      <w:r>
        <w:rPr>
          <w:rFonts w:hint="eastAsia" w:ascii="Times New Roman" w:hAnsi="宋体"/>
          <w:b w:val="0"/>
          <w:bCs w:val="0"/>
          <w:sz w:val="24"/>
          <w:szCs w:val="24"/>
        </w:rPr>
        <w:t>甲方通知后在10日内补足。</w:t>
      </w:r>
    </w:p>
    <w:p w14:paraId="20C4EAEE">
      <w:pPr>
        <w:keepNext w:val="0"/>
        <w:keepLines w:val="0"/>
        <w:pageBreakBefore w:val="0"/>
        <w:kinsoku/>
        <w:wordWrap/>
        <w:overflowPunct/>
        <w:topLinePunct w:val="0"/>
        <w:autoSpaceDN/>
        <w:bidi w:val="0"/>
        <w:adjustRightInd/>
        <w:spacing w:line="520" w:lineRule="exact"/>
        <w:ind w:firstLine="480" w:firstLineChars="200"/>
        <w:textAlignment w:val="auto"/>
        <w:rPr>
          <w:rFonts w:ascii="Times New Roman" w:hAnsi="宋体"/>
          <w:sz w:val="24"/>
          <w:szCs w:val="24"/>
        </w:rPr>
      </w:pPr>
      <w:r>
        <w:rPr>
          <w:rFonts w:hint="eastAsia" w:ascii="Times New Roman" w:hAnsi="宋体"/>
          <w:b w:val="0"/>
          <w:bCs w:val="0"/>
          <w:sz w:val="24"/>
          <w:szCs w:val="24"/>
        </w:rPr>
        <w:t>（三）</w:t>
      </w:r>
      <w:r>
        <w:rPr>
          <w:rFonts w:hint="eastAsia" w:ascii="Times New Roman" w:hAnsi="宋体"/>
          <w:sz w:val="24"/>
          <w:szCs w:val="24"/>
          <w:highlight w:val="none"/>
          <w:lang w:val="en-US" w:eastAsia="zh-CN"/>
        </w:rPr>
        <w:t>待承包期届满或合同提前终止（解除）时，乙方须在出现上述事由之日起10日内交还标的（包括但不限于账务、证照、财</w:t>
      </w:r>
      <w:r>
        <w:rPr>
          <w:rFonts w:hint="eastAsia" w:ascii="Times New Roman" w:hAnsi="宋体" w:eastAsia="宋体" w:cs="Times New Roman"/>
          <w:sz w:val="24"/>
          <w:szCs w:val="24"/>
          <w:highlight w:val="none"/>
          <w:lang w:val="en-US" w:eastAsia="zh-CN"/>
        </w:rPr>
        <w:t>产、法定代表人或负责人变更等</w:t>
      </w:r>
      <w:r>
        <w:rPr>
          <w:rFonts w:hint="eastAsia" w:ascii="Times New Roman" w:hAnsi="宋体"/>
          <w:sz w:val="24"/>
          <w:szCs w:val="24"/>
          <w:highlight w:val="none"/>
          <w:lang w:val="en-US" w:eastAsia="zh-CN"/>
        </w:rPr>
        <w:t>），经第三方审计确认后无纠纷，承包双方结清费用，双方办理完交接手续后10个工作日内由甲方一次性退还履约保证金</w:t>
      </w:r>
      <w:r>
        <w:rPr>
          <w:rFonts w:hint="eastAsia" w:ascii="Times New Roman" w:hAnsi="宋体"/>
          <w:b/>
          <w:bCs/>
          <w:sz w:val="24"/>
          <w:szCs w:val="24"/>
          <w:highlight w:val="none"/>
          <w:lang w:val="en-US" w:eastAsia="zh-CN"/>
        </w:rPr>
        <w:t>（不计息）</w:t>
      </w:r>
      <w:r>
        <w:rPr>
          <w:rFonts w:hint="eastAsia" w:ascii="Times New Roman" w:hAnsi="宋体"/>
          <w:sz w:val="24"/>
          <w:szCs w:val="24"/>
          <w:highlight w:val="none"/>
          <w:lang w:val="en-US" w:eastAsia="zh-CN"/>
        </w:rPr>
        <w:t>给乙方。</w:t>
      </w:r>
    </w:p>
    <w:p w14:paraId="70C29CE0">
      <w:pPr>
        <w:keepNext w:val="0"/>
        <w:keepLines w:val="0"/>
        <w:pageBreakBefore w:val="0"/>
        <w:kinsoku/>
        <w:wordWrap/>
        <w:overflowPunct/>
        <w:topLinePunct w:val="0"/>
        <w:autoSpaceDN/>
        <w:bidi w:val="0"/>
        <w:adjustRightInd/>
        <w:spacing w:line="52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w:t>
      </w:r>
      <w:r>
        <w:rPr>
          <w:rFonts w:hint="eastAsia" w:ascii="宋体" w:hAnsi="宋体" w:eastAsia="宋体" w:cs="宋体"/>
          <w:b/>
          <w:bCs/>
          <w:sz w:val="24"/>
          <w:szCs w:val="24"/>
          <w:lang w:eastAsia="zh-CN"/>
        </w:rPr>
        <w:t>六</w:t>
      </w:r>
      <w:r>
        <w:rPr>
          <w:rFonts w:hint="eastAsia" w:ascii="宋体" w:hAnsi="宋体" w:eastAsia="宋体" w:cs="宋体"/>
          <w:b/>
          <w:bCs/>
          <w:sz w:val="24"/>
          <w:szCs w:val="24"/>
        </w:rPr>
        <w:t>条  标的交接和使用</w:t>
      </w:r>
    </w:p>
    <w:p w14:paraId="46D3575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Times New Roman"/>
          <w:color w:val="000000"/>
          <w:sz w:val="24"/>
          <w:lang w:val="en-US" w:eastAsia="zh-CN"/>
        </w:rPr>
      </w:pPr>
      <w:r>
        <w:rPr>
          <w:rFonts w:ascii="Times New Roman" w:hAnsi="宋体"/>
          <w:sz w:val="24"/>
          <w:szCs w:val="24"/>
        </w:rPr>
        <w:t>（一）</w:t>
      </w:r>
      <w:r>
        <w:rPr>
          <w:rFonts w:hint="eastAsia" w:ascii="Times New Roman" w:hAnsi="宋体"/>
          <w:color w:val="000000"/>
          <w:sz w:val="24"/>
          <w:szCs w:val="24"/>
          <w:lang w:eastAsia="zh-CN"/>
        </w:rPr>
        <w:t>标的交接：</w:t>
      </w:r>
      <w:r>
        <w:rPr>
          <w:rFonts w:hint="eastAsia" w:ascii="Times New Roman" w:hAnsi="宋体"/>
          <w:sz w:val="24"/>
          <w:szCs w:val="24"/>
          <w:lang w:eastAsia="zh-CN"/>
        </w:rPr>
        <w:t>本合同签订当日</w:t>
      </w:r>
      <w:r>
        <w:rPr>
          <w:rFonts w:hint="eastAsia" w:ascii="宋体" w:hAnsi="宋体" w:cs="宋体"/>
          <w:color w:val="auto"/>
          <w:kern w:val="0"/>
          <w:sz w:val="24"/>
          <w:highlight w:val="none"/>
          <w:lang w:val="en-US" w:eastAsia="zh-CN"/>
        </w:rPr>
        <w:t>（即</w:t>
      </w:r>
      <w:r>
        <w:rPr>
          <w:rFonts w:hint="eastAsia" w:ascii="Times New Roman" w:hAnsi="宋体"/>
          <w:b w:val="0"/>
          <w:bCs w:val="0"/>
          <w:color w:val="000000"/>
          <w:sz w:val="24"/>
          <w:szCs w:val="24"/>
          <w:u w:val="none"/>
        </w:rPr>
        <w:t xml:space="preserve"> </w:t>
      </w:r>
      <w:r>
        <w:rPr>
          <w:rFonts w:hint="eastAsia" w:ascii="Times New Roman" w:hAnsi="宋体"/>
          <w:b w:val="0"/>
          <w:bCs w:val="0"/>
          <w:color w:val="000000"/>
          <w:sz w:val="24"/>
          <w:szCs w:val="24"/>
          <w:u w:val="none"/>
          <w:lang w:val="en-US" w:eastAsia="zh-CN"/>
        </w:rPr>
        <w:t>2025</w:t>
      </w:r>
      <w:r>
        <w:rPr>
          <w:rFonts w:ascii="Times New Roman" w:hAnsi="宋体"/>
          <w:b w:val="0"/>
          <w:bCs w:val="0"/>
          <w:color w:val="000000"/>
          <w:sz w:val="24"/>
          <w:szCs w:val="24"/>
        </w:rPr>
        <w:t>年</w:t>
      </w:r>
      <w:r>
        <w:rPr>
          <w:rFonts w:hint="eastAsia" w:ascii="Times New Roman" w:hAnsi="宋体"/>
          <w:b w:val="0"/>
          <w:bCs w:val="0"/>
          <w:color w:val="000000"/>
          <w:sz w:val="24"/>
          <w:szCs w:val="24"/>
          <w:u w:val="single"/>
        </w:rPr>
        <w:t xml:space="preserve"> </w:t>
      </w:r>
      <w:r>
        <w:rPr>
          <w:rFonts w:hint="eastAsia" w:ascii="Times New Roman" w:hAnsi="宋体"/>
          <w:b w:val="0"/>
          <w:bCs w:val="0"/>
          <w:color w:val="000000"/>
          <w:sz w:val="24"/>
          <w:szCs w:val="24"/>
          <w:u w:val="single"/>
          <w:lang w:val="en-US" w:eastAsia="zh-CN"/>
        </w:rPr>
        <w:t xml:space="preserve"> </w:t>
      </w:r>
      <w:r>
        <w:rPr>
          <w:rFonts w:hint="eastAsia" w:ascii="Times New Roman" w:hAnsi="宋体"/>
          <w:b w:val="0"/>
          <w:bCs w:val="0"/>
          <w:color w:val="000000"/>
          <w:sz w:val="24"/>
          <w:szCs w:val="24"/>
          <w:u w:val="single"/>
        </w:rPr>
        <w:t xml:space="preserve"> </w:t>
      </w:r>
      <w:r>
        <w:rPr>
          <w:rFonts w:ascii="Times New Roman" w:hAnsi="宋体"/>
          <w:b w:val="0"/>
          <w:bCs w:val="0"/>
          <w:color w:val="000000"/>
          <w:sz w:val="24"/>
          <w:szCs w:val="24"/>
        </w:rPr>
        <w:t>月</w:t>
      </w:r>
      <w:r>
        <w:rPr>
          <w:rFonts w:hint="eastAsia" w:ascii="Times New Roman" w:hAnsi="宋体"/>
          <w:b w:val="0"/>
          <w:bCs w:val="0"/>
          <w:color w:val="000000"/>
          <w:sz w:val="24"/>
          <w:szCs w:val="24"/>
          <w:u w:val="single"/>
        </w:rPr>
        <w:t xml:space="preserve"> </w:t>
      </w:r>
      <w:r>
        <w:rPr>
          <w:rFonts w:hint="eastAsia" w:ascii="Times New Roman" w:hAnsi="宋体"/>
          <w:b w:val="0"/>
          <w:bCs w:val="0"/>
          <w:color w:val="000000"/>
          <w:sz w:val="24"/>
          <w:szCs w:val="24"/>
          <w:u w:val="single"/>
          <w:lang w:val="en-US" w:eastAsia="zh-CN"/>
        </w:rPr>
        <w:t xml:space="preserve"> </w:t>
      </w:r>
      <w:r>
        <w:rPr>
          <w:rFonts w:hint="eastAsia" w:ascii="Times New Roman" w:hAnsi="宋体"/>
          <w:b w:val="0"/>
          <w:bCs w:val="0"/>
          <w:color w:val="000000"/>
          <w:sz w:val="24"/>
          <w:szCs w:val="24"/>
          <w:u w:val="single"/>
        </w:rPr>
        <w:t xml:space="preserve"> </w:t>
      </w:r>
      <w:r>
        <w:rPr>
          <w:rFonts w:ascii="Times New Roman" w:hAnsi="宋体"/>
          <w:b w:val="0"/>
          <w:bCs w:val="0"/>
          <w:color w:val="000000"/>
          <w:sz w:val="24"/>
          <w:szCs w:val="24"/>
        </w:rPr>
        <w:t>日</w:t>
      </w:r>
      <w:r>
        <w:rPr>
          <w:rFonts w:hint="eastAsia" w:ascii="宋体" w:hAnsi="宋体" w:cs="宋体"/>
          <w:color w:val="000000"/>
          <w:kern w:val="0"/>
          <w:sz w:val="24"/>
          <w:highlight w:val="none"/>
          <w:lang w:val="en-US" w:eastAsia="zh-CN"/>
        </w:rPr>
        <w:t>）</w:t>
      </w:r>
      <w:r>
        <w:rPr>
          <w:rFonts w:ascii="Times New Roman" w:hAnsi="宋体"/>
          <w:sz w:val="24"/>
          <w:szCs w:val="24"/>
        </w:rPr>
        <w:t>。</w:t>
      </w:r>
      <w:r>
        <w:rPr>
          <w:rFonts w:hint="eastAsia" w:ascii="宋体" w:hAnsi="宋体" w:cs="Times New Roman"/>
          <w:color w:val="000000"/>
          <w:sz w:val="24"/>
          <w:lang w:val="en-US" w:eastAsia="zh-CN"/>
        </w:rPr>
        <w:t>乙方</w:t>
      </w:r>
      <w:r>
        <w:rPr>
          <w:rFonts w:hint="eastAsia" w:ascii="宋体" w:hAnsi="宋体" w:eastAsia="宋体" w:cs="Times New Roman"/>
          <w:color w:val="000000"/>
          <w:sz w:val="24"/>
          <w:lang w:val="en-US" w:eastAsia="zh-CN"/>
        </w:rPr>
        <w:t>完成标的</w:t>
      </w:r>
      <w:r>
        <w:rPr>
          <w:rFonts w:hint="default" w:ascii="宋体" w:hAnsi="宋体" w:eastAsia="宋体" w:cs="Times New Roman"/>
          <w:color w:val="000000"/>
          <w:sz w:val="24"/>
          <w:lang w:val="en-US" w:eastAsia="zh-CN"/>
        </w:rPr>
        <w:t>验收后，</w:t>
      </w:r>
      <w:r>
        <w:rPr>
          <w:rFonts w:hint="eastAsia" w:ascii="宋体" w:hAnsi="宋体" w:eastAsia="宋体" w:cs="Times New Roman"/>
          <w:color w:val="000000"/>
          <w:sz w:val="24"/>
          <w:lang w:val="en-US" w:eastAsia="zh-CN"/>
        </w:rPr>
        <w:t>与</w:t>
      </w:r>
      <w:r>
        <w:rPr>
          <w:rFonts w:hint="eastAsia" w:ascii="宋体" w:hAnsi="宋体" w:cs="Times New Roman"/>
          <w:color w:val="000000"/>
          <w:sz w:val="24"/>
          <w:lang w:val="en-US" w:eastAsia="zh-CN"/>
        </w:rPr>
        <w:t>甲方</w:t>
      </w:r>
      <w:r>
        <w:rPr>
          <w:rFonts w:hint="default" w:ascii="宋体" w:hAnsi="宋体" w:eastAsia="宋体" w:cs="Times New Roman"/>
          <w:color w:val="000000"/>
          <w:sz w:val="24"/>
          <w:lang w:val="en-US" w:eastAsia="zh-CN"/>
        </w:rPr>
        <w:t>签署《</w:t>
      </w:r>
      <w:r>
        <w:rPr>
          <w:rFonts w:hint="eastAsia" w:ascii="宋体" w:hAnsi="宋体" w:eastAsia="宋体" w:cs="Times New Roman"/>
          <w:color w:val="000000"/>
          <w:sz w:val="24"/>
          <w:lang w:val="en-US" w:eastAsia="zh-CN"/>
        </w:rPr>
        <w:t>资产交接清单</w:t>
      </w:r>
      <w:r>
        <w:rPr>
          <w:rFonts w:hint="default" w:ascii="宋体" w:hAnsi="宋体" w:eastAsia="宋体" w:cs="Times New Roman"/>
          <w:color w:val="000000"/>
          <w:sz w:val="24"/>
          <w:lang w:val="en-US" w:eastAsia="zh-CN"/>
        </w:rPr>
        <w:t>》，同时，</w:t>
      </w:r>
      <w:r>
        <w:rPr>
          <w:rFonts w:hint="eastAsia" w:ascii="宋体" w:hAnsi="宋体" w:eastAsia="宋体" w:cs="Times New Roman"/>
          <w:color w:val="000000"/>
          <w:sz w:val="24"/>
          <w:lang w:val="en-US" w:eastAsia="zh-CN"/>
        </w:rPr>
        <w:t>乙方</w:t>
      </w:r>
      <w:r>
        <w:rPr>
          <w:rFonts w:hint="default" w:ascii="宋体" w:hAnsi="宋体" w:eastAsia="宋体" w:cs="Times New Roman"/>
          <w:color w:val="000000"/>
          <w:sz w:val="24"/>
          <w:lang w:val="en-US" w:eastAsia="zh-CN"/>
        </w:rPr>
        <w:t>派员接收</w:t>
      </w:r>
      <w:r>
        <w:rPr>
          <w:rFonts w:hint="eastAsia" w:ascii="宋体" w:hAnsi="宋体" w:eastAsia="宋体" w:cs="Times New Roman"/>
          <w:color w:val="000000"/>
          <w:sz w:val="24"/>
          <w:lang w:val="en-US" w:eastAsia="zh-CN"/>
        </w:rPr>
        <w:t>站点，</w:t>
      </w:r>
      <w:r>
        <w:rPr>
          <w:rFonts w:hint="default" w:ascii="宋体" w:hAnsi="宋体" w:eastAsia="宋体" w:cs="Times New Roman"/>
          <w:color w:val="000000"/>
          <w:sz w:val="24"/>
          <w:lang w:val="en-US" w:eastAsia="zh-CN"/>
        </w:rPr>
        <w:t>开始运营。</w:t>
      </w:r>
    </w:p>
    <w:p w14:paraId="4F8C086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（二）因乙方原因未在本合同生效后的1个月内（即2025年</w:t>
      </w:r>
      <w:r>
        <w:rPr>
          <w:rFonts w:hint="eastAsia" w:ascii="宋体" w:hAnsi="宋体" w:eastAsia="宋体" w:cs="Times New Roman"/>
          <w:color w:val="000000"/>
          <w:sz w:val="24"/>
          <w:u w:val="single"/>
          <w:lang w:val="en-US" w:eastAsia="zh-CN"/>
        </w:rPr>
        <w:t xml:space="preserve">    </w:t>
      </w:r>
      <w:r>
        <w:rPr>
          <w:rFonts w:hint="eastAsia" w:ascii="宋体" w:hAnsi="宋体" w:eastAsia="宋体" w:cs="Times New Roman"/>
          <w:color w:val="000000"/>
          <w:sz w:val="24"/>
          <w:lang w:val="en-US" w:eastAsia="zh-CN"/>
        </w:rPr>
        <w:t>月</w:t>
      </w:r>
      <w:r>
        <w:rPr>
          <w:rFonts w:hint="eastAsia" w:ascii="宋体" w:hAnsi="宋体" w:eastAsia="宋体" w:cs="Times New Roman"/>
          <w:color w:val="000000"/>
          <w:sz w:val="24"/>
          <w:u w:val="single"/>
          <w:lang w:val="en-US" w:eastAsia="zh-CN"/>
        </w:rPr>
        <w:t xml:space="preserve">    </w:t>
      </w:r>
      <w:r>
        <w:rPr>
          <w:rFonts w:hint="eastAsia" w:ascii="宋体" w:hAnsi="宋体" w:eastAsia="宋体" w:cs="Times New Roman"/>
          <w:color w:val="000000"/>
          <w:sz w:val="24"/>
          <w:lang w:val="en-US" w:eastAsia="zh-CN"/>
        </w:rPr>
        <w:t>日前）正常开业的，即为延期开业，延期天数不得超过15日，同时乙方承担本合同约定的违约责任。</w:t>
      </w:r>
    </w:p>
    <w:p w14:paraId="19B704A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Times New Roman"/>
          <w:b/>
          <w:bCs/>
          <w:color w:val="000000"/>
          <w:sz w:val="24"/>
          <w:lang w:val="en-US" w:eastAsia="zh-CN"/>
        </w:rPr>
      </w:pPr>
      <w:r>
        <w:rPr>
          <w:rFonts w:hint="eastAsia" w:ascii="宋体" w:hAnsi="宋体" w:eastAsia="宋体" w:cs="Times New Roman"/>
          <w:color w:val="000000"/>
          <w:sz w:val="24"/>
          <w:lang w:val="en-US" w:eastAsia="zh-CN"/>
        </w:rPr>
        <w:t>如因乙方原因导致站点</w:t>
      </w:r>
      <w:r>
        <w:rPr>
          <w:rFonts w:hint="eastAsia" w:ascii="宋体" w:hAnsi="宋体" w:eastAsia="宋体" w:cs="Times New Roman"/>
          <w:b/>
          <w:bCs/>
          <w:color w:val="000000"/>
          <w:sz w:val="24"/>
          <w:lang w:val="en-US" w:eastAsia="zh-CN"/>
        </w:rPr>
        <w:t>延期开业</w:t>
      </w:r>
      <w:r>
        <w:rPr>
          <w:rFonts w:hint="eastAsia" w:ascii="宋体" w:hAnsi="宋体" w:eastAsia="宋体" w:cs="Times New Roman"/>
          <w:color w:val="000000"/>
          <w:sz w:val="24"/>
          <w:lang w:val="en-US" w:eastAsia="zh-CN"/>
        </w:rPr>
        <w:t>的，甲方有权从履约保证金中</w:t>
      </w:r>
      <w:r>
        <w:rPr>
          <w:rFonts w:hint="eastAsia" w:ascii="宋体" w:hAnsi="宋体" w:eastAsia="宋体" w:cs="Times New Roman"/>
          <w:b/>
          <w:bCs/>
          <w:color w:val="000000"/>
          <w:sz w:val="24"/>
          <w:lang w:val="en-US" w:eastAsia="zh-CN"/>
        </w:rPr>
        <w:t>扣除人民币8万元/日作为违约金。</w:t>
      </w:r>
    </w:p>
    <w:p w14:paraId="0E7046C0">
      <w:pPr>
        <w:keepNext w:val="0"/>
        <w:keepLines w:val="0"/>
        <w:pageBreakBefore w:val="0"/>
        <w:kinsoku/>
        <w:wordWrap/>
        <w:overflowPunct/>
        <w:topLinePunct w:val="0"/>
        <w:autoSpaceDN/>
        <w:bidi w:val="0"/>
        <w:adjustRightInd/>
        <w:spacing w:line="520" w:lineRule="exact"/>
        <w:ind w:firstLine="480" w:firstLineChars="200"/>
        <w:textAlignment w:val="auto"/>
        <w:rPr>
          <w:rFonts w:hint="eastAsia" w:ascii="Times New Roman" w:hAnsi="宋体"/>
          <w:b/>
          <w:bCs/>
          <w:sz w:val="24"/>
          <w:szCs w:val="24"/>
          <w:lang w:eastAsia="zh-CN"/>
        </w:rPr>
      </w:pPr>
      <w:r>
        <w:rPr>
          <w:rFonts w:hint="eastAsia" w:ascii="Times New Roman" w:hAnsi="宋体"/>
          <w:sz w:val="24"/>
          <w:szCs w:val="24"/>
          <w:lang w:eastAsia="zh-CN"/>
        </w:rPr>
        <w:t>（三）</w:t>
      </w:r>
      <w:r>
        <w:rPr>
          <w:rFonts w:hint="eastAsia" w:ascii="宋体" w:hAnsi="宋体" w:eastAsia="宋体" w:cs="Times New Roman"/>
          <w:color w:val="000000"/>
          <w:sz w:val="24"/>
          <w:lang w:val="en-US" w:eastAsia="zh-CN"/>
        </w:rPr>
        <w:t>开业前，乙方须以站点的名义办妥财产险、公众责任险、安全生产责任险等各类保险</w:t>
      </w:r>
      <w:r>
        <w:rPr>
          <w:rFonts w:hint="eastAsia" w:ascii="Times New Roman" w:hAnsi="宋体"/>
          <w:sz w:val="24"/>
          <w:szCs w:val="24"/>
        </w:rPr>
        <w:t>，</w:t>
      </w:r>
      <w:r>
        <w:rPr>
          <w:rFonts w:hint="eastAsia" w:ascii="Times New Roman" w:hAnsi="宋体"/>
          <w:b/>
          <w:bCs/>
          <w:sz w:val="24"/>
          <w:szCs w:val="24"/>
        </w:rPr>
        <w:t>同时向甲</w:t>
      </w:r>
      <w:r>
        <w:rPr>
          <w:rFonts w:hint="eastAsia" w:ascii="Times New Roman" w:hAnsi="宋体" w:eastAsia="宋体" w:cs="Times New Roman"/>
          <w:b/>
          <w:bCs/>
          <w:sz w:val="24"/>
          <w:szCs w:val="24"/>
        </w:rPr>
        <w:t>方</w:t>
      </w:r>
      <w:r>
        <w:rPr>
          <w:rFonts w:hint="eastAsia" w:ascii="Times New Roman" w:hAnsi="宋体" w:eastAsia="宋体" w:cs="Times New Roman"/>
          <w:b/>
          <w:bCs/>
          <w:sz w:val="24"/>
          <w:szCs w:val="24"/>
          <w:lang w:val="en-US" w:eastAsia="zh-CN"/>
        </w:rPr>
        <w:t>每年</w:t>
      </w:r>
      <w:r>
        <w:rPr>
          <w:rFonts w:hint="eastAsia" w:ascii="Times New Roman" w:hAnsi="宋体" w:eastAsia="宋体" w:cs="Times New Roman"/>
          <w:b/>
          <w:bCs/>
          <w:sz w:val="24"/>
          <w:szCs w:val="24"/>
        </w:rPr>
        <w:t>提供上</w:t>
      </w:r>
      <w:r>
        <w:rPr>
          <w:rFonts w:hint="eastAsia" w:ascii="Times New Roman" w:hAnsi="宋体"/>
          <w:b/>
          <w:bCs/>
          <w:sz w:val="24"/>
          <w:szCs w:val="24"/>
        </w:rPr>
        <w:t>述保单的复印件</w:t>
      </w:r>
      <w:r>
        <w:rPr>
          <w:rFonts w:hint="eastAsia" w:ascii="Times New Roman" w:hAnsi="宋体"/>
          <w:b/>
          <w:bCs/>
          <w:sz w:val="24"/>
          <w:szCs w:val="24"/>
          <w:lang w:eastAsia="zh-CN"/>
        </w:rPr>
        <w:t>。</w:t>
      </w:r>
    </w:p>
    <w:p w14:paraId="1B1D19FA">
      <w:pPr>
        <w:keepNext w:val="0"/>
        <w:keepLines w:val="0"/>
        <w:pageBreakBefore w:val="0"/>
        <w:kinsoku/>
        <w:wordWrap/>
        <w:overflowPunct/>
        <w:topLinePunct w:val="0"/>
        <w:autoSpaceDN/>
        <w:bidi w:val="0"/>
        <w:adjustRightInd/>
        <w:spacing w:line="520" w:lineRule="exact"/>
        <w:ind w:firstLine="480" w:firstLineChars="200"/>
        <w:textAlignment w:val="auto"/>
        <w:rPr>
          <w:rFonts w:ascii="Times New Roman" w:hAnsi="宋体" w:eastAsia="宋体" w:cs="Times New Roman"/>
          <w:sz w:val="24"/>
          <w:szCs w:val="24"/>
        </w:rPr>
      </w:pPr>
      <w:r>
        <w:rPr>
          <w:rFonts w:hint="eastAsia" w:ascii="Times New Roman" w:hAnsi="宋体"/>
          <w:color w:val="000000"/>
          <w:sz w:val="24"/>
          <w:szCs w:val="24"/>
          <w:lang w:eastAsia="zh-CN"/>
        </w:rPr>
        <w:t>（四）</w:t>
      </w:r>
      <w:r>
        <w:rPr>
          <w:rFonts w:ascii="Times New Roman" w:hAnsi="宋体"/>
          <w:sz w:val="24"/>
          <w:szCs w:val="24"/>
        </w:rPr>
        <w:t>承包</w:t>
      </w:r>
      <w:r>
        <w:rPr>
          <w:rFonts w:ascii="Times New Roman" w:hAnsi="宋体" w:eastAsia="宋体" w:cs="Times New Roman"/>
          <w:sz w:val="24"/>
          <w:szCs w:val="24"/>
        </w:rPr>
        <w:t>期间，乙方须以</w:t>
      </w:r>
      <w:r>
        <w:rPr>
          <w:rFonts w:hint="eastAsia" w:ascii="Times New Roman" w:hAnsi="宋体" w:eastAsia="宋体" w:cs="Times New Roman"/>
          <w:sz w:val="24"/>
          <w:szCs w:val="24"/>
          <w:lang w:eastAsia="zh-CN"/>
        </w:rPr>
        <w:t>站点</w:t>
      </w:r>
      <w:r>
        <w:rPr>
          <w:rFonts w:ascii="Times New Roman" w:hAnsi="宋体" w:eastAsia="宋体" w:cs="Times New Roman"/>
          <w:sz w:val="24"/>
          <w:szCs w:val="24"/>
        </w:rPr>
        <w:t>名义进行经营管理、财务核算、依法纳税、自负盈亏，严格按照相关法律法规</w:t>
      </w:r>
      <w:r>
        <w:rPr>
          <w:rFonts w:hint="eastAsia" w:ascii="Times New Roman" w:hAnsi="宋体" w:eastAsia="宋体" w:cs="Times New Roman"/>
          <w:sz w:val="24"/>
          <w:szCs w:val="24"/>
          <w:lang w:eastAsia="zh-CN"/>
        </w:rPr>
        <w:t>、</w:t>
      </w:r>
      <w:r>
        <w:rPr>
          <w:rFonts w:ascii="Times New Roman" w:hAnsi="宋体" w:eastAsia="宋体" w:cs="Times New Roman"/>
          <w:sz w:val="24"/>
          <w:szCs w:val="24"/>
        </w:rPr>
        <w:t>行业规定</w:t>
      </w:r>
      <w:r>
        <w:rPr>
          <w:rFonts w:hint="eastAsia" w:ascii="Times New Roman" w:hAnsi="宋体" w:eastAsia="宋体" w:cs="Times New Roman"/>
          <w:sz w:val="24"/>
          <w:szCs w:val="24"/>
          <w:lang w:val="en-US" w:eastAsia="zh-CN"/>
        </w:rPr>
        <w:t>以及我市国有企业相关管理规定的要求</w:t>
      </w:r>
      <w:r>
        <w:rPr>
          <w:rFonts w:ascii="Times New Roman" w:hAnsi="宋体" w:eastAsia="宋体" w:cs="Times New Roman"/>
          <w:sz w:val="24"/>
          <w:szCs w:val="24"/>
        </w:rPr>
        <w:t>做好</w:t>
      </w:r>
      <w:r>
        <w:rPr>
          <w:rFonts w:hint="eastAsia" w:ascii="Times New Roman" w:hAnsi="宋体" w:eastAsia="宋体" w:cs="Times New Roman"/>
          <w:sz w:val="24"/>
          <w:szCs w:val="24"/>
          <w:lang w:val="en-US" w:eastAsia="zh-CN"/>
        </w:rPr>
        <w:t>经营管理、</w:t>
      </w:r>
      <w:r>
        <w:rPr>
          <w:rFonts w:ascii="Times New Roman" w:hAnsi="宋体" w:eastAsia="宋体" w:cs="Times New Roman"/>
          <w:sz w:val="24"/>
          <w:szCs w:val="24"/>
        </w:rPr>
        <w:t>安全、环保、纳税等相关工作</w:t>
      </w:r>
      <w:r>
        <w:rPr>
          <w:rFonts w:hint="eastAsia" w:ascii="Times New Roman" w:hAnsi="宋体" w:eastAsia="宋体" w:cs="Times New Roman"/>
          <w:sz w:val="24"/>
          <w:szCs w:val="24"/>
          <w:lang w:eastAsia="zh-CN"/>
        </w:rPr>
        <w:t>，</w:t>
      </w:r>
      <w:r>
        <w:rPr>
          <w:rFonts w:hint="eastAsia" w:ascii="Times New Roman" w:hAnsi="宋体" w:eastAsia="宋体" w:cs="Times New Roman"/>
          <w:sz w:val="24"/>
          <w:szCs w:val="24"/>
          <w:lang w:val="en-US" w:eastAsia="zh-CN"/>
        </w:rPr>
        <w:t>期间如遇相关单位出具整改要求的，乙方须无条件服从整改，并及时将整改结果反馈给相关单位及甲方，由此造成的停业风险由乙方自行承担，与甲方无涉</w:t>
      </w:r>
      <w:r>
        <w:rPr>
          <w:rFonts w:ascii="Times New Roman" w:hAnsi="宋体" w:eastAsia="宋体" w:cs="Times New Roman"/>
          <w:sz w:val="24"/>
          <w:szCs w:val="24"/>
        </w:rPr>
        <w:t>。</w:t>
      </w:r>
    </w:p>
    <w:p w14:paraId="6C70521C">
      <w:pPr>
        <w:keepNext w:val="0"/>
        <w:keepLines w:val="0"/>
        <w:pageBreakBefore w:val="0"/>
        <w:kinsoku/>
        <w:wordWrap/>
        <w:overflowPunct/>
        <w:topLinePunct w:val="0"/>
        <w:autoSpaceDN/>
        <w:bidi w:val="0"/>
        <w:adjustRightInd/>
        <w:spacing w:line="520" w:lineRule="exact"/>
        <w:ind w:firstLine="480" w:firstLineChars="200"/>
        <w:textAlignment w:val="auto"/>
        <w:rPr>
          <w:rFonts w:hint="eastAsia" w:ascii="Times New Roman" w:hAnsi="宋体" w:eastAsia="宋体" w:cs="Times New Roman"/>
          <w:sz w:val="24"/>
          <w:szCs w:val="24"/>
        </w:rPr>
      </w:pPr>
      <w:r>
        <w:rPr>
          <w:rFonts w:ascii="Times New Roman" w:hAnsi="宋体"/>
          <w:sz w:val="24"/>
          <w:szCs w:val="24"/>
        </w:rPr>
        <w:t>承包期间，所产生的一切安全责任、经济纠纷</w:t>
      </w:r>
      <w:r>
        <w:rPr>
          <w:rFonts w:hint="eastAsia" w:ascii="Times New Roman" w:hAnsi="宋体"/>
          <w:sz w:val="24"/>
          <w:szCs w:val="24"/>
        </w:rPr>
        <w:t>、劳动</w:t>
      </w:r>
      <w:r>
        <w:rPr>
          <w:rFonts w:hint="eastAsia" w:ascii="Times New Roman" w:hAnsi="宋体"/>
          <w:sz w:val="24"/>
          <w:szCs w:val="24"/>
          <w:lang w:eastAsia="zh-CN"/>
        </w:rPr>
        <w:t>争议、</w:t>
      </w:r>
      <w:r>
        <w:rPr>
          <w:rFonts w:hint="eastAsia" w:ascii="Times New Roman" w:hAnsi="宋体"/>
          <w:sz w:val="24"/>
          <w:szCs w:val="24"/>
        </w:rPr>
        <w:t>劳务纠纷、侵权纠纷</w:t>
      </w:r>
      <w:r>
        <w:rPr>
          <w:rFonts w:ascii="Times New Roman" w:hAnsi="宋体"/>
          <w:sz w:val="24"/>
          <w:szCs w:val="24"/>
        </w:rPr>
        <w:t>、风险责任等均由</w:t>
      </w:r>
      <w:r>
        <w:rPr>
          <w:rFonts w:ascii="Times New Roman" w:hAnsi="宋体" w:eastAsia="宋体" w:cs="Times New Roman"/>
          <w:sz w:val="24"/>
          <w:szCs w:val="24"/>
        </w:rPr>
        <w:t>乙方自行负责</w:t>
      </w:r>
      <w:r>
        <w:rPr>
          <w:rFonts w:hint="eastAsia" w:ascii="Times New Roman" w:hAnsi="宋体" w:eastAsia="宋体" w:cs="Times New Roman"/>
          <w:sz w:val="24"/>
          <w:szCs w:val="24"/>
          <w:lang w:eastAsia="zh-CN"/>
        </w:rPr>
        <w:t>（</w:t>
      </w:r>
      <w:r>
        <w:rPr>
          <w:rFonts w:ascii="Times New Roman" w:hAnsi="宋体" w:eastAsia="宋体" w:cs="Times New Roman"/>
          <w:sz w:val="24"/>
          <w:szCs w:val="24"/>
        </w:rPr>
        <w:t>包括对第三方应承担的经济责任</w:t>
      </w:r>
      <w:r>
        <w:rPr>
          <w:rFonts w:hint="eastAsia" w:ascii="Times New Roman" w:hAnsi="宋体" w:eastAsia="宋体" w:cs="Times New Roman"/>
          <w:sz w:val="24"/>
          <w:szCs w:val="24"/>
          <w:lang w:eastAsia="zh-CN"/>
        </w:rPr>
        <w:t>）</w:t>
      </w:r>
      <w:r>
        <w:rPr>
          <w:rFonts w:hint="eastAsia" w:ascii="Times New Roman" w:hAnsi="宋体" w:eastAsia="宋体" w:cs="Times New Roman"/>
          <w:sz w:val="24"/>
          <w:szCs w:val="24"/>
        </w:rPr>
        <w:t>。</w:t>
      </w:r>
    </w:p>
    <w:p w14:paraId="2F744E95">
      <w:pPr>
        <w:keepNext w:val="0"/>
        <w:keepLines w:val="0"/>
        <w:pageBreakBefore w:val="0"/>
        <w:kinsoku/>
        <w:wordWrap/>
        <w:overflowPunct/>
        <w:topLinePunct w:val="0"/>
        <w:autoSpaceDN/>
        <w:bidi w:val="0"/>
        <w:adjustRightInd/>
        <w:spacing w:line="520" w:lineRule="exact"/>
        <w:ind w:firstLine="480" w:firstLineChars="200"/>
        <w:textAlignment w:val="auto"/>
        <w:rPr>
          <w:rFonts w:hint="eastAsia" w:ascii="Times New Roman" w:hAnsi="宋体"/>
          <w:sz w:val="24"/>
          <w:szCs w:val="24"/>
        </w:rPr>
      </w:pPr>
      <w:r>
        <w:rPr>
          <w:rFonts w:hint="eastAsia" w:ascii="Times New Roman" w:hAnsi="宋体" w:eastAsia="宋体" w:cs="Times New Roman"/>
          <w:sz w:val="24"/>
          <w:szCs w:val="24"/>
          <w:lang w:val="en-US" w:eastAsia="zh-CN"/>
        </w:rPr>
        <w:t>同时乙方须每月向甲方提供企业财务报表、销售统计报表，并无条件配合甲方或上级部门对站点进行年度财务审计。如财务年度审计报告中站点的净资产少于站点移交时出具的审计报告中载明的净资产数值的，差额部分在报告出具后10个工作日内由乙方补足，如未按时补足，甲方有权从履约保证金中予以扣除。</w:t>
      </w:r>
    </w:p>
    <w:p w14:paraId="613FD81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宋体" w:eastAsia="宋体" w:cs="Times New Roman"/>
          <w:sz w:val="24"/>
          <w:szCs w:val="24"/>
          <w:lang w:val="en-US" w:eastAsia="zh-CN"/>
        </w:rPr>
      </w:pPr>
      <w:r>
        <w:rPr>
          <w:rFonts w:hint="eastAsia" w:ascii="Times New Roman" w:hAnsi="宋体"/>
          <w:sz w:val="24"/>
          <w:szCs w:val="24"/>
          <w:lang w:eastAsia="zh-CN"/>
        </w:rPr>
        <w:t>（五）</w:t>
      </w:r>
      <w:r>
        <w:rPr>
          <w:rFonts w:hint="eastAsia" w:ascii="Times New Roman" w:hAnsi="宋体"/>
          <w:sz w:val="24"/>
          <w:szCs w:val="24"/>
        </w:rPr>
        <w:t>承包期间，乙方因生产经营管理需要，</w:t>
      </w:r>
      <w:r>
        <w:rPr>
          <w:rFonts w:hint="eastAsia" w:ascii="Times New Roman" w:hAnsi="宋体"/>
          <w:sz w:val="24"/>
          <w:szCs w:val="24"/>
          <w:lang w:eastAsia="zh-CN"/>
        </w:rPr>
        <w:t>站点</w:t>
      </w:r>
      <w:r>
        <w:rPr>
          <w:rFonts w:ascii="Times New Roman" w:hAnsi="宋体"/>
          <w:sz w:val="24"/>
          <w:szCs w:val="24"/>
        </w:rPr>
        <w:t>的</w:t>
      </w:r>
      <w:r>
        <w:rPr>
          <w:rFonts w:hint="eastAsia" w:ascii="Times New Roman" w:hAnsi="宋体"/>
          <w:sz w:val="24"/>
          <w:szCs w:val="24"/>
        </w:rPr>
        <w:t>营运资金由乙方投入，产生的一切费用由乙方承</w:t>
      </w:r>
      <w:r>
        <w:rPr>
          <w:rFonts w:hint="eastAsia" w:ascii="Times New Roman" w:hAnsi="宋体" w:eastAsia="宋体" w:cs="Times New Roman"/>
          <w:sz w:val="24"/>
          <w:szCs w:val="24"/>
        </w:rPr>
        <w:t>担</w:t>
      </w:r>
      <w:r>
        <w:rPr>
          <w:rFonts w:hint="eastAsia" w:ascii="Times New Roman" w:hAnsi="宋体" w:eastAsia="宋体" w:cs="Times New Roman"/>
          <w:sz w:val="24"/>
          <w:szCs w:val="24"/>
          <w:lang w:val="en-US" w:eastAsia="zh-CN"/>
        </w:rPr>
        <w:t>（承包期届满或合同提前终止（解除）时，乙方须在移交前无条件结清所有债务），经营所得归乙方所有，按会计年度结算，税费自负，但承包期届满或合同提前终止（解除）后的经营所得归甲方所有。</w:t>
      </w:r>
    </w:p>
    <w:p w14:paraId="7AB92E1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宋体" w:eastAsia="宋体" w:cs="Times New Roman"/>
          <w:sz w:val="24"/>
          <w:szCs w:val="24"/>
          <w:lang w:val="en-US" w:eastAsia="zh-CN"/>
        </w:rPr>
      </w:pPr>
      <w:r>
        <w:rPr>
          <w:rFonts w:hint="eastAsia" w:ascii="Times New Roman" w:hAnsi="宋体" w:eastAsia="宋体" w:cs="Times New Roman"/>
          <w:sz w:val="24"/>
          <w:szCs w:val="24"/>
          <w:lang w:val="en-US" w:eastAsia="zh-CN"/>
        </w:rPr>
        <w:t>（六）承包期间，甲方将指定人员对站点的财务工作和印章（公章、法人章、财务章等）使用进行管理，乙方须无条件服从和配合。</w:t>
      </w:r>
    </w:p>
    <w:p w14:paraId="318EDB4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宋体" w:eastAsia="宋体" w:cs="Times New Roman"/>
          <w:sz w:val="24"/>
          <w:szCs w:val="24"/>
          <w:lang w:val="en-US" w:eastAsia="zh-CN"/>
        </w:rPr>
      </w:pPr>
      <w:r>
        <w:rPr>
          <w:rFonts w:hint="eastAsia" w:ascii="Times New Roman" w:hAnsi="宋体" w:eastAsia="宋体" w:cs="Times New Roman"/>
          <w:sz w:val="24"/>
          <w:szCs w:val="24"/>
          <w:lang w:val="en-US" w:eastAsia="zh-CN"/>
        </w:rPr>
        <w:t>（七）为确保站点现有工作人员稳定，乙方须按现有用工合同要求以及国家相关规定执行，员工薪酬由站点支出；承包期间如遇员工退休、薪酬调整等情况，均由乙方自行负责；如遇职务变动、非正常情况辞退员工需经甲方同意；如需增加员工的，由乙方自行招聘、录用，须以乙方名义与员工签订劳动合同，规范用工行为。</w:t>
      </w:r>
    </w:p>
    <w:p w14:paraId="6711F5B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宋体"/>
          <w:b/>
          <w:bCs/>
          <w:kern w:val="0"/>
          <w:sz w:val="24"/>
          <w:lang w:eastAsia="zh-CN"/>
        </w:rPr>
      </w:pPr>
      <w:r>
        <w:rPr>
          <w:rFonts w:hint="eastAsia" w:ascii="Times New Roman" w:hAnsi="宋体" w:eastAsia="宋体" w:cs="Times New Roman"/>
          <w:sz w:val="24"/>
          <w:szCs w:val="24"/>
          <w:lang w:val="en-US" w:eastAsia="zh-CN"/>
        </w:rPr>
        <w:t>（八）严禁乙方以站点的名义或站点的财产通过抵押、质押、保证</w:t>
      </w:r>
      <w:r>
        <w:rPr>
          <w:rFonts w:ascii="Times New Roman" w:hAnsi="宋体"/>
          <w:kern w:val="0"/>
          <w:sz w:val="24"/>
        </w:rPr>
        <w:t>等方式对外进行借贷或其他投融资行为；也不得以任何理由擅自处置</w:t>
      </w:r>
      <w:r>
        <w:rPr>
          <w:rFonts w:hint="eastAsia" w:ascii="Times New Roman" w:hAnsi="宋体"/>
          <w:kern w:val="0"/>
          <w:sz w:val="24"/>
          <w:lang w:eastAsia="zh-CN"/>
        </w:rPr>
        <w:t>站点</w:t>
      </w:r>
      <w:r>
        <w:rPr>
          <w:rFonts w:ascii="Times New Roman" w:hAnsi="宋体"/>
          <w:kern w:val="0"/>
          <w:sz w:val="24"/>
        </w:rPr>
        <w:t>的</w:t>
      </w:r>
      <w:r>
        <w:rPr>
          <w:rFonts w:hint="eastAsia" w:ascii="Times New Roman" w:hAnsi="宋体"/>
          <w:kern w:val="0"/>
          <w:sz w:val="24"/>
          <w:lang w:eastAsia="zh-CN"/>
        </w:rPr>
        <w:t>自有</w:t>
      </w:r>
      <w:r>
        <w:rPr>
          <w:rFonts w:ascii="Times New Roman" w:hAnsi="宋体"/>
          <w:kern w:val="0"/>
          <w:sz w:val="24"/>
        </w:rPr>
        <w:t>资产</w:t>
      </w:r>
      <w:r>
        <w:rPr>
          <w:rFonts w:hint="eastAsia" w:ascii="Times New Roman" w:hAnsi="宋体"/>
          <w:b/>
          <w:bCs/>
          <w:kern w:val="0"/>
          <w:sz w:val="24"/>
          <w:lang w:eastAsia="zh-CN"/>
        </w:rPr>
        <w:t>。</w:t>
      </w:r>
    </w:p>
    <w:p w14:paraId="278E21E6">
      <w:pPr>
        <w:keepNext w:val="0"/>
        <w:keepLines w:val="0"/>
        <w:pageBreakBefore w:val="0"/>
        <w:kinsoku/>
        <w:wordWrap/>
        <w:overflowPunct/>
        <w:topLinePunct w:val="0"/>
        <w:autoSpaceDN/>
        <w:bidi w:val="0"/>
        <w:adjustRightInd/>
        <w:spacing w:line="520" w:lineRule="exact"/>
        <w:ind w:firstLine="480" w:firstLineChars="200"/>
        <w:textAlignment w:val="auto"/>
        <w:rPr>
          <w:rFonts w:ascii="Times New Roman" w:hAnsi="Times New Roman"/>
          <w:b/>
          <w:bCs/>
          <w:sz w:val="24"/>
          <w:szCs w:val="24"/>
        </w:rPr>
      </w:pPr>
      <w:r>
        <w:rPr>
          <w:rFonts w:ascii="Times New Roman" w:hAnsi="宋体"/>
          <w:sz w:val="24"/>
          <w:szCs w:val="24"/>
        </w:rPr>
        <w:t>（</w:t>
      </w:r>
      <w:r>
        <w:rPr>
          <w:rFonts w:hint="eastAsia" w:ascii="Times New Roman" w:hAnsi="宋体"/>
          <w:sz w:val="24"/>
          <w:szCs w:val="24"/>
          <w:lang w:eastAsia="zh-CN"/>
        </w:rPr>
        <w:t>九</w:t>
      </w:r>
      <w:r>
        <w:rPr>
          <w:rFonts w:ascii="Times New Roman" w:hAnsi="宋体"/>
          <w:sz w:val="24"/>
          <w:szCs w:val="24"/>
        </w:rPr>
        <w:t>）承包期间，乙方应当依法经营，</w:t>
      </w:r>
      <w:r>
        <w:rPr>
          <w:rFonts w:hint="eastAsia" w:ascii="Times New Roman" w:hAnsi="宋体"/>
          <w:sz w:val="24"/>
          <w:szCs w:val="24"/>
          <w:lang w:eastAsia="zh-CN"/>
        </w:rPr>
        <w:t>同时</w:t>
      </w:r>
      <w:r>
        <w:rPr>
          <w:rFonts w:ascii="Times New Roman" w:hAnsi="宋体"/>
          <w:sz w:val="24"/>
          <w:szCs w:val="24"/>
        </w:rPr>
        <w:t>保证</w:t>
      </w:r>
      <w:r>
        <w:rPr>
          <w:rFonts w:hint="eastAsia" w:ascii="Times New Roman" w:hAnsi="宋体"/>
          <w:sz w:val="24"/>
          <w:szCs w:val="24"/>
          <w:lang w:eastAsia="zh-CN"/>
        </w:rPr>
        <w:t>站点</w:t>
      </w:r>
      <w:r>
        <w:rPr>
          <w:rFonts w:ascii="Times New Roman" w:hAnsi="宋体"/>
          <w:sz w:val="24"/>
          <w:szCs w:val="24"/>
        </w:rPr>
        <w:t>现有各类经营资质证照的合法性、有效性，</w:t>
      </w:r>
      <w:r>
        <w:rPr>
          <w:rFonts w:ascii="Times New Roman" w:hAnsi="宋体" w:eastAsia="宋体" w:cs="Times New Roman"/>
          <w:sz w:val="24"/>
          <w:szCs w:val="24"/>
        </w:rPr>
        <w:t>并逐步完善相关配套项目的经营许可及证照审批</w:t>
      </w:r>
      <w:r>
        <w:rPr>
          <w:rFonts w:hint="eastAsia" w:ascii="Times New Roman" w:hAnsi="宋体" w:eastAsia="宋体" w:cs="Times New Roman"/>
          <w:sz w:val="24"/>
          <w:szCs w:val="24"/>
        </w:rPr>
        <w:t>，各类证照的年检工作、审批由乙方</w:t>
      </w:r>
      <w:r>
        <w:rPr>
          <w:rFonts w:hint="eastAsia" w:ascii="Times New Roman" w:hAnsi="宋体" w:eastAsia="宋体" w:cs="Times New Roman"/>
          <w:sz w:val="24"/>
          <w:szCs w:val="24"/>
          <w:lang w:val="en-US" w:eastAsia="zh-CN"/>
        </w:rPr>
        <w:t>负责</w:t>
      </w:r>
      <w:r>
        <w:rPr>
          <w:rFonts w:ascii="Times New Roman" w:hAnsi="宋体" w:eastAsia="宋体" w:cs="Times New Roman"/>
          <w:sz w:val="24"/>
          <w:szCs w:val="24"/>
        </w:rPr>
        <w:t>；必须定</w:t>
      </w:r>
      <w:r>
        <w:rPr>
          <w:rFonts w:ascii="Times New Roman" w:hAnsi="宋体"/>
          <w:sz w:val="24"/>
          <w:szCs w:val="24"/>
        </w:rPr>
        <w:t>期组织员工开展安全生产、业务技能等常规的培训和教育；乙方对</w:t>
      </w:r>
      <w:r>
        <w:rPr>
          <w:rFonts w:hint="eastAsia" w:ascii="Times New Roman" w:hAnsi="宋体"/>
          <w:sz w:val="24"/>
          <w:szCs w:val="24"/>
          <w:lang w:eastAsia="zh-CN"/>
        </w:rPr>
        <w:t>站点</w:t>
      </w:r>
      <w:r>
        <w:rPr>
          <w:rFonts w:ascii="Times New Roman" w:hAnsi="宋体"/>
          <w:sz w:val="24"/>
          <w:szCs w:val="24"/>
        </w:rPr>
        <w:t>安全生产工作和各类安全责任事故负全部责任，各种设施设备须满足安全正常</w:t>
      </w:r>
      <w:r>
        <w:rPr>
          <w:rFonts w:hint="eastAsia" w:ascii="Times New Roman" w:hAnsi="宋体" w:eastAsia="宋体" w:cs="Times New Roman"/>
          <w:sz w:val="24"/>
          <w:szCs w:val="24"/>
          <w:lang w:eastAsia="zh-CN"/>
        </w:rPr>
        <w:t>使用（符合</w:t>
      </w:r>
      <w:r>
        <w:rPr>
          <w:rFonts w:hint="eastAsia" w:ascii="Times New Roman" w:hAnsi="宋体" w:eastAsia="宋体" w:cs="Times New Roman"/>
          <w:sz w:val="24"/>
          <w:szCs w:val="24"/>
          <w:lang w:val="en-US" w:eastAsia="zh-CN"/>
        </w:rPr>
        <w:t>行业规定、</w:t>
      </w:r>
      <w:r>
        <w:rPr>
          <w:rFonts w:hint="eastAsia" w:ascii="Times New Roman" w:hAnsi="宋体" w:eastAsia="宋体" w:cs="Times New Roman"/>
          <w:sz w:val="24"/>
          <w:szCs w:val="24"/>
          <w:lang w:eastAsia="zh-CN"/>
        </w:rPr>
        <w:t>安评及环评等标准），工</w:t>
      </w:r>
      <w:r>
        <w:rPr>
          <w:rFonts w:ascii="Times New Roman" w:hAnsi="宋体"/>
          <w:sz w:val="24"/>
          <w:szCs w:val="24"/>
        </w:rPr>
        <w:t>作人员须</w:t>
      </w:r>
      <w:r>
        <w:rPr>
          <w:rFonts w:ascii="Times New Roman" w:hAnsi="宋体"/>
          <w:kern w:val="0"/>
          <w:sz w:val="24"/>
        </w:rPr>
        <w:t>按行业规定持证上岗</w:t>
      </w:r>
      <w:r>
        <w:rPr>
          <w:rFonts w:hint="eastAsia" w:ascii="Times New Roman" w:hAnsi="宋体"/>
          <w:b/>
          <w:bCs/>
          <w:kern w:val="0"/>
          <w:sz w:val="24"/>
        </w:rPr>
        <w:t>（取得证件后需向甲方提供相关证件复印件）</w:t>
      </w:r>
      <w:r>
        <w:rPr>
          <w:rFonts w:ascii="Times New Roman" w:hAnsi="宋体"/>
          <w:b/>
          <w:bCs/>
          <w:sz w:val="24"/>
          <w:szCs w:val="24"/>
        </w:rPr>
        <w:t>。</w:t>
      </w:r>
    </w:p>
    <w:p w14:paraId="7283C1BD">
      <w:pPr>
        <w:keepNext w:val="0"/>
        <w:keepLines w:val="0"/>
        <w:pageBreakBefore w:val="0"/>
        <w:kinsoku/>
        <w:wordWrap/>
        <w:overflowPunct/>
        <w:topLinePunct w:val="0"/>
        <w:autoSpaceDN/>
        <w:bidi w:val="0"/>
        <w:adjustRightInd/>
        <w:spacing w:line="520" w:lineRule="exact"/>
        <w:ind w:firstLine="480" w:firstLineChars="200"/>
        <w:textAlignment w:val="auto"/>
        <w:rPr>
          <w:rFonts w:ascii="Times New Roman" w:hAnsi="宋体"/>
          <w:sz w:val="24"/>
          <w:szCs w:val="24"/>
        </w:rPr>
      </w:pPr>
      <w:r>
        <w:rPr>
          <w:rFonts w:ascii="Times New Roman" w:hAnsi="宋体"/>
          <w:sz w:val="24"/>
          <w:szCs w:val="24"/>
        </w:rPr>
        <w:t>（</w:t>
      </w:r>
      <w:r>
        <w:rPr>
          <w:rFonts w:hint="eastAsia" w:ascii="Times New Roman" w:hAnsi="宋体"/>
          <w:sz w:val="24"/>
          <w:szCs w:val="24"/>
          <w:lang w:eastAsia="zh-CN"/>
        </w:rPr>
        <w:t>十</w:t>
      </w:r>
      <w:r>
        <w:rPr>
          <w:rFonts w:ascii="Times New Roman" w:hAnsi="宋体"/>
          <w:sz w:val="24"/>
          <w:szCs w:val="24"/>
        </w:rPr>
        <w:t>）</w:t>
      </w:r>
      <w:r>
        <w:rPr>
          <w:rFonts w:ascii="Times New Roman" w:hAnsi="宋体"/>
          <w:kern w:val="0"/>
          <w:sz w:val="24"/>
        </w:rPr>
        <w:t>承包期间，</w:t>
      </w:r>
      <w:r>
        <w:rPr>
          <w:rFonts w:ascii="Times New Roman" w:hAnsi="宋体"/>
          <w:sz w:val="24"/>
          <w:szCs w:val="24"/>
        </w:rPr>
        <w:t>如遇批零倒挂或供油短缺时，乙方必须保障</w:t>
      </w:r>
      <w:r>
        <w:rPr>
          <w:rFonts w:hint="eastAsia" w:ascii="Times New Roman" w:hAnsi="宋体"/>
          <w:sz w:val="24"/>
          <w:szCs w:val="24"/>
          <w:lang w:eastAsia="zh-CN"/>
        </w:rPr>
        <w:t>站点</w:t>
      </w:r>
      <w:r>
        <w:rPr>
          <w:rFonts w:ascii="Times New Roman" w:hAnsi="宋体"/>
          <w:sz w:val="24"/>
          <w:szCs w:val="24"/>
        </w:rPr>
        <w:t>的正常运营和供应。如遇突发事件，乙方必须优先保障政府指定的民生用油供应。</w:t>
      </w:r>
    </w:p>
    <w:p w14:paraId="224E6F43">
      <w:pPr>
        <w:keepNext w:val="0"/>
        <w:keepLines w:val="0"/>
        <w:pageBreakBefore w:val="0"/>
        <w:kinsoku/>
        <w:wordWrap/>
        <w:overflowPunct/>
        <w:topLinePunct w:val="0"/>
        <w:autoSpaceDN/>
        <w:bidi w:val="0"/>
        <w:adjustRightInd/>
        <w:spacing w:line="52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第</w:t>
      </w:r>
      <w:r>
        <w:rPr>
          <w:rFonts w:hint="eastAsia" w:ascii="宋体" w:hAnsi="宋体" w:eastAsia="宋体" w:cs="宋体"/>
          <w:b/>
          <w:bCs/>
          <w:sz w:val="24"/>
          <w:szCs w:val="24"/>
          <w:lang w:eastAsia="zh-CN"/>
        </w:rPr>
        <w:t>七</w:t>
      </w:r>
      <w:r>
        <w:rPr>
          <w:rFonts w:hint="eastAsia" w:ascii="宋体" w:hAnsi="宋体" w:eastAsia="宋体" w:cs="宋体"/>
          <w:b/>
          <w:bCs/>
          <w:sz w:val="24"/>
          <w:szCs w:val="24"/>
        </w:rPr>
        <w:t xml:space="preserve">条 </w:t>
      </w:r>
      <w:r>
        <w:rPr>
          <w:rFonts w:hint="eastAsia" w:ascii="宋体" w:hAnsi="宋体" w:eastAsia="宋体" w:cs="宋体"/>
          <w:b/>
          <w:bCs/>
          <w:sz w:val="24"/>
          <w:szCs w:val="24"/>
          <w:lang w:eastAsia="zh-CN"/>
        </w:rPr>
        <w:t>站点</w:t>
      </w:r>
      <w:r>
        <w:rPr>
          <w:rFonts w:hint="eastAsia" w:ascii="宋体" w:hAnsi="宋体" w:eastAsia="宋体" w:cs="宋体"/>
          <w:b/>
          <w:bCs/>
          <w:sz w:val="24"/>
          <w:szCs w:val="24"/>
        </w:rPr>
        <w:t>及附属设施的</w:t>
      </w:r>
      <w:r>
        <w:rPr>
          <w:rFonts w:hint="eastAsia" w:ascii="宋体" w:hAnsi="宋体" w:eastAsia="宋体" w:cs="宋体"/>
          <w:b/>
          <w:bCs/>
          <w:sz w:val="24"/>
          <w:szCs w:val="24"/>
          <w:lang w:eastAsia="zh-CN"/>
        </w:rPr>
        <w:t>维护</w:t>
      </w:r>
    </w:p>
    <w:p w14:paraId="480A6CD3">
      <w:pPr>
        <w:keepNext w:val="0"/>
        <w:keepLines w:val="0"/>
        <w:pageBreakBefore w:val="0"/>
        <w:kinsoku/>
        <w:wordWrap/>
        <w:overflowPunct/>
        <w:topLinePunct w:val="0"/>
        <w:autoSpaceDN/>
        <w:bidi w:val="0"/>
        <w:adjustRightInd/>
        <w:spacing w:line="520" w:lineRule="exact"/>
        <w:ind w:firstLine="480" w:firstLineChars="200"/>
        <w:textAlignment w:val="auto"/>
        <w:rPr>
          <w:rFonts w:hint="default" w:ascii="Times New Roman" w:hAnsi="宋体" w:eastAsia="宋体" w:cs="Times New Roman"/>
          <w:sz w:val="24"/>
          <w:szCs w:val="24"/>
          <w:lang w:val="en-US" w:eastAsia="zh-CN"/>
        </w:rPr>
      </w:pPr>
      <w:r>
        <w:rPr>
          <w:rFonts w:hint="eastAsia" w:ascii="宋体" w:hAnsi="宋体" w:eastAsia="宋体" w:cs="宋体"/>
          <w:sz w:val="24"/>
          <w:szCs w:val="24"/>
          <w:lang w:eastAsia="zh-CN"/>
        </w:rPr>
        <w:t>（一）</w:t>
      </w:r>
      <w:r>
        <w:rPr>
          <w:rFonts w:hint="eastAsia" w:ascii="Times New Roman" w:hAnsi="宋体"/>
          <w:sz w:val="24"/>
          <w:szCs w:val="24"/>
          <w:lang w:eastAsia="zh-CN"/>
        </w:rPr>
        <w:t>承包</w:t>
      </w:r>
      <w:r>
        <w:rPr>
          <w:rFonts w:hint="eastAsia" w:ascii="Times New Roman" w:hAnsi="宋体" w:eastAsia="宋体" w:cs="Times New Roman"/>
          <w:sz w:val="24"/>
          <w:szCs w:val="24"/>
          <w:lang w:eastAsia="zh-CN"/>
        </w:rPr>
        <w:t>期间，</w:t>
      </w:r>
      <w:r>
        <w:rPr>
          <w:rFonts w:hint="eastAsia" w:ascii="Times New Roman" w:hAnsi="宋体" w:eastAsia="宋体" w:cs="Times New Roman"/>
          <w:sz w:val="24"/>
          <w:szCs w:val="24"/>
          <w:lang w:val="en-US" w:eastAsia="zh-CN"/>
        </w:rPr>
        <w:t>乙方须做好各类设施设备的维修维护，</w:t>
      </w:r>
      <w:r>
        <w:rPr>
          <w:rFonts w:hint="eastAsia" w:ascii="Times New Roman" w:hAnsi="宋体" w:eastAsia="宋体" w:cs="Times New Roman"/>
          <w:sz w:val="24"/>
          <w:szCs w:val="24"/>
          <w:lang w:eastAsia="zh-CN"/>
        </w:rPr>
        <w:t>保证站点各类设施设备满足安全经营正常使用需要。</w:t>
      </w:r>
      <w:r>
        <w:rPr>
          <w:rFonts w:hint="eastAsia" w:ascii="Times New Roman" w:hAnsi="宋体" w:eastAsia="宋体" w:cs="Times New Roman"/>
          <w:sz w:val="24"/>
          <w:szCs w:val="24"/>
          <w:lang w:val="en-US" w:eastAsia="zh-CN"/>
        </w:rPr>
        <w:t>储油罐、油路系统、加油机等重要生产设备的更新、更换及技改事宜由甲方负责并承担费用（乙方须无条件做好配合工作，包括必要的停业等）；其他设施设备正常更新、更换及</w:t>
      </w:r>
      <w:r>
        <w:rPr>
          <w:rFonts w:hint="eastAsia" w:ascii="Times New Roman" w:hAnsi="宋体" w:eastAsia="宋体" w:cs="Times New Roman"/>
          <w:sz w:val="24"/>
          <w:szCs w:val="24"/>
          <w:lang w:eastAsia="zh-CN"/>
        </w:rPr>
        <w:t>技改事宜由乙方负责（严禁超范围技改），</w:t>
      </w:r>
      <w:r>
        <w:rPr>
          <w:rFonts w:hint="eastAsia" w:ascii="Times New Roman" w:hAnsi="宋体" w:eastAsia="宋体" w:cs="Times New Roman"/>
          <w:sz w:val="24"/>
          <w:szCs w:val="24"/>
          <w:lang w:val="en-US" w:eastAsia="zh-CN"/>
        </w:rPr>
        <w:t>相关费用由乙方承担</w:t>
      </w:r>
      <w:r>
        <w:rPr>
          <w:rFonts w:hint="eastAsia" w:ascii="Times New Roman" w:hAnsi="宋体" w:eastAsia="宋体" w:cs="Times New Roman"/>
          <w:sz w:val="24"/>
          <w:szCs w:val="24"/>
          <w:lang w:eastAsia="zh-CN"/>
        </w:rPr>
        <w:t>，</w:t>
      </w:r>
      <w:r>
        <w:rPr>
          <w:rFonts w:hint="eastAsia" w:ascii="Times New Roman" w:hAnsi="宋体" w:eastAsia="宋体" w:cs="Times New Roman"/>
          <w:sz w:val="24"/>
          <w:szCs w:val="24"/>
          <w:lang w:val="en-US" w:eastAsia="zh-CN"/>
        </w:rPr>
        <w:t>由此产生的停业风险由乙方自行承担，与甲方无涉。</w:t>
      </w:r>
    </w:p>
    <w:p w14:paraId="026D35C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（二）如乙方须对</w:t>
      </w:r>
      <w:r>
        <w:rPr>
          <w:rFonts w:hint="eastAsia" w:ascii="宋体" w:hAnsi="宋体" w:eastAsia="宋体" w:cs="宋体"/>
          <w:sz w:val="24"/>
          <w:szCs w:val="24"/>
          <w:lang w:val="en-US" w:eastAsia="zh-CN"/>
        </w:rPr>
        <w:t>站点</w:t>
      </w:r>
      <w:r>
        <w:rPr>
          <w:rFonts w:hint="eastAsia" w:ascii="宋体" w:hAnsi="宋体" w:eastAsia="宋体" w:cs="宋体"/>
          <w:sz w:val="24"/>
          <w:szCs w:val="24"/>
          <w:lang w:eastAsia="zh-CN"/>
        </w:rPr>
        <w:t>内现有的建筑物、构造物、设施设备进行装修</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改造或添置的，须提前向甲方书面申请并提交装修、改造设计图或设备清单，经甲方同意并报送消防等相关政府职能部门审批通过后，方可对站点进行装修、改造或购置相关设施设备，</w:t>
      </w:r>
      <w:r>
        <w:rPr>
          <w:rFonts w:hint="eastAsia" w:ascii="宋体" w:hAnsi="宋体" w:eastAsia="宋体" w:cs="宋体"/>
          <w:sz w:val="24"/>
          <w:szCs w:val="24"/>
          <w:lang w:val="en-US" w:eastAsia="zh-CN"/>
        </w:rPr>
        <w:t>承包期届满或合同提前终止（解除）后，乙方投入的所有设施设备及固定装修无偿归甲方所有</w:t>
      </w:r>
      <w:r>
        <w:rPr>
          <w:rFonts w:hint="eastAsia" w:ascii="宋体" w:hAnsi="宋体" w:eastAsia="宋体" w:cs="宋体"/>
          <w:sz w:val="24"/>
          <w:szCs w:val="24"/>
          <w:lang w:eastAsia="zh-CN"/>
        </w:rPr>
        <w:t>。</w:t>
      </w:r>
    </w:p>
    <w:p w14:paraId="1BE77204">
      <w:pPr>
        <w:keepNext w:val="0"/>
        <w:keepLines w:val="0"/>
        <w:pageBreakBefore w:val="0"/>
        <w:kinsoku/>
        <w:wordWrap/>
        <w:overflowPunct/>
        <w:topLinePunct w:val="0"/>
        <w:autoSpaceDN/>
        <w:bidi w:val="0"/>
        <w:adjustRightInd/>
        <w:spacing w:line="520" w:lineRule="exact"/>
        <w:textAlignment w:val="auto"/>
        <w:rPr>
          <w:rFonts w:hint="eastAsia" w:ascii="宋体" w:hAnsi="宋体" w:eastAsia="宋体" w:cs="宋体"/>
          <w:b/>
          <w:bCs/>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第</w:t>
      </w:r>
      <w:r>
        <w:rPr>
          <w:rFonts w:hint="eastAsia" w:ascii="宋体" w:hAnsi="宋体" w:eastAsia="宋体" w:cs="宋体"/>
          <w:b/>
          <w:bCs/>
          <w:sz w:val="24"/>
          <w:szCs w:val="24"/>
          <w:lang w:eastAsia="zh-CN"/>
        </w:rPr>
        <w:t>八</w:t>
      </w:r>
      <w:r>
        <w:rPr>
          <w:rFonts w:hint="eastAsia" w:ascii="宋体" w:hAnsi="宋体" w:eastAsia="宋体" w:cs="宋体"/>
          <w:b/>
          <w:bCs/>
          <w:sz w:val="24"/>
          <w:szCs w:val="24"/>
        </w:rPr>
        <w:t xml:space="preserve">条  </w:t>
      </w:r>
      <w:r>
        <w:rPr>
          <w:rFonts w:ascii="Times New Roman" w:hAnsi="宋体"/>
          <w:b/>
          <w:bCs/>
          <w:sz w:val="24"/>
          <w:szCs w:val="24"/>
        </w:rPr>
        <w:t>转包、转借、分包、转让及退包</w:t>
      </w:r>
    </w:p>
    <w:p w14:paraId="5A6EF922">
      <w:pPr>
        <w:keepNext w:val="0"/>
        <w:keepLines w:val="0"/>
        <w:pageBreakBefore w:val="0"/>
        <w:kinsoku/>
        <w:wordWrap/>
        <w:overflowPunct/>
        <w:topLinePunct w:val="0"/>
        <w:autoSpaceDN/>
        <w:bidi w:val="0"/>
        <w:adjustRightInd/>
        <w:spacing w:line="5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lang w:eastAsia="zh-CN"/>
        </w:rPr>
        <w:t>承包</w:t>
      </w:r>
      <w:r>
        <w:rPr>
          <w:rFonts w:hint="eastAsia" w:ascii="宋体" w:hAnsi="宋体" w:eastAsia="宋体" w:cs="宋体"/>
          <w:sz w:val="24"/>
          <w:szCs w:val="24"/>
        </w:rPr>
        <w:t>期</w:t>
      </w:r>
      <w:r>
        <w:rPr>
          <w:rFonts w:hint="eastAsia" w:ascii="宋体" w:hAnsi="宋体" w:eastAsia="宋体" w:cs="宋体"/>
          <w:sz w:val="24"/>
          <w:szCs w:val="24"/>
          <w:lang w:eastAsia="zh-CN"/>
        </w:rPr>
        <w:t>间</w:t>
      </w:r>
      <w:r>
        <w:rPr>
          <w:rFonts w:hint="eastAsia" w:ascii="宋体" w:hAnsi="宋体" w:eastAsia="宋体" w:cs="宋体"/>
          <w:sz w:val="24"/>
          <w:szCs w:val="24"/>
        </w:rPr>
        <w:t>，</w:t>
      </w:r>
      <w:r>
        <w:rPr>
          <w:rFonts w:hint="eastAsia" w:ascii="宋体" w:hAnsi="宋体" w:eastAsia="宋体" w:cs="宋体"/>
          <w:sz w:val="24"/>
          <w:szCs w:val="24"/>
          <w:lang w:eastAsia="zh-CN"/>
        </w:rPr>
        <w:t>乙方</w:t>
      </w:r>
      <w:r>
        <w:rPr>
          <w:rFonts w:hint="eastAsia" w:ascii="宋体" w:hAnsi="宋体" w:eastAsia="宋体" w:cs="宋体"/>
          <w:sz w:val="24"/>
          <w:szCs w:val="24"/>
        </w:rPr>
        <w:t>需独立履约，不得将</w:t>
      </w:r>
      <w:r>
        <w:rPr>
          <w:rFonts w:hint="eastAsia" w:ascii="宋体" w:hAnsi="宋体" w:eastAsia="宋体" w:cs="宋体"/>
          <w:sz w:val="24"/>
          <w:szCs w:val="24"/>
          <w:lang w:eastAsia="zh-CN"/>
        </w:rPr>
        <w:t>承包</w:t>
      </w:r>
      <w:r>
        <w:rPr>
          <w:rFonts w:hint="eastAsia" w:ascii="宋体" w:hAnsi="宋体" w:eastAsia="宋体" w:cs="宋体"/>
          <w:sz w:val="24"/>
          <w:szCs w:val="24"/>
          <w:lang w:val="en-US" w:eastAsia="zh-CN"/>
        </w:rPr>
        <w:t>站点</w:t>
      </w:r>
      <w:r>
        <w:rPr>
          <w:rFonts w:hint="eastAsia" w:ascii="宋体" w:hAnsi="宋体" w:eastAsia="宋体" w:cs="宋体"/>
          <w:sz w:val="24"/>
          <w:szCs w:val="24"/>
          <w:lang w:eastAsia="zh-CN"/>
        </w:rPr>
        <w:t>、</w:t>
      </w:r>
      <w:r>
        <w:rPr>
          <w:rFonts w:hint="eastAsia" w:ascii="宋体" w:hAnsi="宋体" w:eastAsia="宋体" w:cs="宋体"/>
          <w:sz w:val="24"/>
          <w:szCs w:val="24"/>
        </w:rPr>
        <w:t>经营场地、设施设备等整体或部分</w:t>
      </w:r>
      <w:r>
        <w:rPr>
          <w:rFonts w:hint="eastAsia" w:ascii="宋体" w:hAnsi="宋体" w:eastAsia="宋体" w:cs="宋体"/>
          <w:sz w:val="24"/>
          <w:szCs w:val="24"/>
          <w:lang w:val="en-US" w:eastAsia="zh-CN"/>
        </w:rPr>
        <w:t>擅自</w:t>
      </w:r>
      <w:r>
        <w:rPr>
          <w:rFonts w:hint="eastAsia" w:ascii="宋体" w:hAnsi="宋体" w:eastAsia="宋体" w:cs="宋体"/>
          <w:sz w:val="24"/>
          <w:szCs w:val="24"/>
        </w:rPr>
        <w:t>通过分包的形式转包、转借或转让给他人。</w:t>
      </w:r>
    </w:p>
    <w:p w14:paraId="294DA91D">
      <w:pPr>
        <w:keepNext w:val="0"/>
        <w:keepLines w:val="0"/>
        <w:pageBreakBefore w:val="0"/>
        <w:kinsoku/>
        <w:wordWrap/>
        <w:overflowPunct/>
        <w:topLinePunct w:val="0"/>
        <w:autoSpaceDN/>
        <w:bidi w:val="0"/>
        <w:adjustRightInd/>
        <w:spacing w:line="5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如遇特殊情况确需进</w:t>
      </w:r>
      <w:r>
        <w:rPr>
          <w:rFonts w:hint="eastAsia" w:ascii="宋体" w:hAnsi="宋体" w:eastAsia="宋体" w:cs="宋体"/>
          <w:sz w:val="24"/>
          <w:szCs w:val="24"/>
          <w:lang w:eastAsia="zh-CN"/>
        </w:rPr>
        <w:t>行</w:t>
      </w:r>
      <w:r>
        <w:rPr>
          <w:rFonts w:hint="eastAsia" w:ascii="宋体" w:hAnsi="宋体" w:eastAsia="宋体" w:cs="宋体"/>
          <w:sz w:val="24"/>
          <w:szCs w:val="24"/>
        </w:rPr>
        <w:t>退租的，则须提前</w:t>
      </w:r>
      <w:r>
        <w:rPr>
          <w:rFonts w:hint="eastAsia" w:ascii="宋体" w:hAnsi="宋体" w:eastAsia="宋体" w:cs="宋体"/>
          <w:sz w:val="24"/>
          <w:szCs w:val="24"/>
          <w:lang w:val="en-US" w:eastAsia="zh-CN"/>
        </w:rPr>
        <w:t>3</w:t>
      </w:r>
      <w:r>
        <w:rPr>
          <w:rFonts w:hint="eastAsia" w:ascii="宋体" w:hAnsi="宋体" w:eastAsia="宋体" w:cs="宋体"/>
          <w:sz w:val="24"/>
          <w:szCs w:val="24"/>
        </w:rPr>
        <w:t>个月书面通知甲方，经甲方书面同意后，方可办理退租手续；租期不足</w:t>
      </w:r>
      <w:r>
        <w:rPr>
          <w:rFonts w:hint="eastAsia" w:ascii="宋体" w:hAnsi="宋体" w:eastAsia="宋体" w:cs="宋体"/>
          <w:sz w:val="24"/>
          <w:szCs w:val="24"/>
          <w:lang w:val="en-US" w:eastAsia="zh-CN"/>
        </w:rPr>
        <w:t>1</w:t>
      </w:r>
      <w:r>
        <w:rPr>
          <w:rFonts w:hint="eastAsia" w:ascii="宋体" w:hAnsi="宋体" w:eastAsia="宋体" w:cs="宋体"/>
          <w:sz w:val="24"/>
          <w:szCs w:val="24"/>
        </w:rPr>
        <w:t>个月的按</w:t>
      </w:r>
      <w:r>
        <w:rPr>
          <w:rFonts w:hint="eastAsia" w:ascii="宋体" w:hAnsi="宋体" w:eastAsia="宋体" w:cs="宋体"/>
          <w:sz w:val="24"/>
          <w:szCs w:val="24"/>
          <w:lang w:val="en-US" w:eastAsia="zh-CN"/>
        </w:rPr>
        <w:t>1</w:t>
      </w:r>
      <w:r>
        <w:rPr>
          <w:rFonts w:hint="eastAsia" w:ascii="宋体" w:hAnsi="宋体" w:eastAsia="宋体" w:cs="宋体"/>
          <w:sz w:val="24"/>
          <w:szCs w:val="24"/>
        </w:rPr>
        <w:t>个月收取租金，剩余已付租金退还，履约保证金不予退还。</w:t>
      </w:r>
    </w:p>
    <w:p w14:paraId="378CB0FC">
      <w:pPr>
        <w:keepNext w:val="0"/>
        <w:keepLines w:val="0"/>
        <w:pageBreakBefore w:val="0"/>
        <w:kinsoku/>
        <w:wordWrap/>
        <w:overflowPunct/>
        <w:topLinePunct w:val="0"/>
        <w:autoSpaceDN/>
        <w:bidi w:val="0"/>
        <w:adjustRightInd/>
        <w:spacing w:line="520" w:lineRule="exact"/>
        <w:ind w:firstLine="480"/>
        <w:textAlignment w:val="auto"/>
        <w:rPr>
          <w:rFonts w:hint="eastAsia" w:ascii="宋体" w:hAnsi="宋体" w:eastAsia="宋体" w:cs="宋体"/>
          <w:b/>
          <w:bCs/>
          <w:sz w:val="24"/>
          <w:szCs w:val="24"/>
        </w:rPr>
      </w:pPr>
      <w:r>
        <w:rPr>
          <w:rFonts w:hint="eastAsia" w:ascii="宋体" w:hAnsi="宋体" w:eastAsia="宋体" w:cs="宋体"/>
          <w:b/>
          <w:bCs/>
          <w:sz w:val="24"/>
          <w:szCs w:val="24"/>
        </w:rPr>
        <w:t>第</w:t>
      </w:r>
      <w:r>
        <w:rPr>
          <w:rFonts w:hint="eastAsia" w:ascii="宋体" w:hAnsi="宋体" w:eastAsia="宋体" w:cs="宋体"/>
          <w:b/>
          <w:bCs/>
          <w:sz w:val="24"/>
          <w:szCs w:val="24"/>
          <w:lang w:eastAsia="zh-CN"/>
        </w:rPr>
        <w:t>九</w:t>
      </w:r>
      <w:r>
        <w:rPr>
          <w:rFonts w:hint="eastAsia" w:ascii="宋体" w:hAnsi="宋体" w:eastAsia="宋体" w:cs="宋体"/>
          <w:b/>
          <w:bCs/>
          <w:sz w:val="24"/>
          <w:szCs w:val="24"/>
        </w:rPr>
        <w:t>条 不可抗力或政府行为等暂停营业的情况</w:t>
      </w:r>
    </w:p>
    <w:p w14:paraId="7C8C5E40">
      <w:pPr>
        <w:keepNext w:val="0"/>
        <w:keepLines w:val="0"/>
        <w:pageBreakBefore w:val="0"/>
        <w:kinsoku/>
        <w:wordWrap/>
        <w:overflowPunct/>
        <w:topLinePunct w:val="0"/>
        <w:autoSpaceDN/>
        <w:bidi w:val="0"/>
        <w:adjustRightInd/>
        <w:spacing w:line="52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（一）</w:t>
      </w:r>
      <w:r>
        <w:rPr>
          <w:rFonts w:hint="eastAsia" w:ascii="宋体" w:hAnsi="宋体" w:eastAsia="宋体" w:cs="宋体"/>
          <w:sz w:val="24"/>
          <w:szCs w:val="24"/>
        </w:rPr>
        <w:t>不可抗力是指不能预见、不能避免并不能克服的客观情况，包括但不限于：天灾、水灾、地震或其他灾难，战争或暴乱</w:t>
      </w:r>
      <w:r>
        <w:rPr>
          <w:rFonts w:hint="eastAsia" w:ascii="宋体" w:hAnsi="宋体" w:eastAsia="宋体" w:cs="宋体"/>
          <w:sz w:val="24"/>
          <w:szCs w:val="24"/>
          <w:lang w:eastAsia="zh-CN"/>
        </w:rPr>
        <w:t>。</w:t>
      </w:r>
    </w:p>
    <w:p w14:paraId="19A3BB0D">
      <w:pPr>
        <w:keepNext w:val="0"/>
        <w:keepLines w:val="0"/>
        <w:pageBreakBefore w:val="0"/>
        <w:kinsoku/>
        <w:wordWrap/>
        <w:overflowPunct/>
        <w:topLinePunct w:val="0"/>
        <w:autoSpaceDN/>
        <w:bidi w:val="0"/>
        <w:adjustRightIn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由于不可抗力的原因，而不能履行</w:t>
      </w:r>
      <w:r>
        <w:rPr>
          <w:rFonts w:hint="eastAsia" w:ascii="宋体" w:hAnsi="宋体" w:eastAsia="宋体" w:cs="宋体"/>
          <w:sz w:val="24"/>
          <w:szCs w:val="24"/>
          <w:lang w:eastAsia="zh-CN"/>
        </w:rPr>
        <w:t>协议</w:t>
      </w:r>
      <w:r>
        <w:rPr>
          <w:rFonts w:hint="eastAsia" w:ascii="宋体" w:hAnsi="宋体" w:eastAsia="宋体" w:cs="宋体"/>
          <w:sz w:val="24"/>
          <w:szCs w:val="24"/>
        </w:rPr>
        <w:t>或延迟履行</w:t>
      </w:r>
      <w:r>
        <w:rPr>
          <w:rFonts w:hint="eastAsia" w:ascii="宋体" w:hAnsi="宋体" w:eastAsia="宋体" w:cs="宋体"/>
          <w:sz w:val="24"/>
          <w:szCs w:val="24"/>
          <w:lang w:eastAsia="zh-CN"/>
        </w:rPr>
        <w:t>协议</w:t>
      </w:r>
      <w:r>
        <w:rPr>
          <w:rFonts w:hint="eastAsia" w:ascii="宋体" w:hAnsi="宋体" w:eastAsia="宋体" w:cs="宋体"/>
          <w:sz w:val="24"/>
          <w:szCs w:val="24"/>
        </w:rPr>
        <w:t>的一方可视不可抗力的实际影响免除部分或全部违约责任。但受不可抗力影响的一方应在</w:t>
      </w:r>
      <w:r>
        <w:rPr>
          <w:rFonts w:hint="eastAsia" w:ascii="宋体" w:hAnsi="宋体" w:eastAsia="宋体" w:cs="宋体"/>
          <w:sz w:val="24"/>
          <w:szCs w:val="24"/>
          <w:lang w:eastAsia="zh-CN"/>
        </w:rPr>
        <w:t>可</w:t>
      </w:r>
      <w:r>
        <w:rPr>
          <w:rFonts w:hint="eastAsia" w:ascii="宋体" w:hAnsi="宋体" w:eastAsia="宋体" w:cs="宋体"/>
          <w:sz w:val="24"/>
          <w:szCs w:val="24"/>
        </w:rPr>
        <w:t>通知的情况下立即通知对方</w:t>
      </w:r>
      <w:r>
        <w:rPr>
          <w:rFonts w:hint="eastAsia" w:ascii="宋体" w:hAnsi="宋体" w:eastAsia="宋体" w:cs="宋体"/>
          <w:sz w:val="24"/>
          <w:szCs w:val="24"/>
          <w:lang w:eastAsia="zh-CN"/>
        </w:rPr>
        <w:t>，</w:t>
      </w:r>
      <w:r>
        <w:rPr>
          <w:rFonts w:hint="eastAsia" w:ascii="宋体" w:hAnsi="宋体" w:eastAsia="宋体" w:cs="宋体"/>
          <w:sz w:val="24"/>
          <w:szCs w:val="24"/>
        </w:rPr>
        <w:t>并在不可抗力发生后15天内邮寄相关的主管部门签发的证明文件</w:t>
      </w:r>
      <w:r>
        <w:rPr>
          <w:rFonts w:hint="eastAsia" w:ascii="宋体" w:hAnsi="宋体" w:eastAsia="宋体" w:cs="宋体"/>
          <w:sz w:val="24"/>
          <w:szCs w:val="24"/>
          <w:lang w:eastAsia="zh-CN"/>
        </w:rPr>
        <w:t>，</w:t>
      </w:r>
      <w:r>
        <w:rPr>
          <w:rFonts w:hint="eastAsia" w:ascii="宋体" w:hAnsi="宋体" w:eastAsia="宋体" w:cs="宋体"/>
          <w:sz w:val="24"/>
          <w:szCs w:val="24"/>
        </w:rPr>
        <w:t>以便其他各方审查、确认。</w:t>
      </w:r>
    </w:p>
    <w:p w14:paraId="4EDF725B">
      <w:pPr>
        <w:keepNext w:val="0"/>
        <w:keepLines w:val="0"/>
        <w:pageBreakBefore w:val="0"/>
        <w:kinsoku/>
        <w:wordWrap/>
        <w:overflowPunct/>
        <w:topLinePunct w:val="0"/>
        <w:autoSpaceDN/>
        <w:bidi w:val="0"/>
        <w:adjustRightInd/>
        <w:spacing w:line="5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发生不可抗力事件终止或消除后，受不可抗力影响的一方，应立即通知对方</w:t>
      </w:r>
      <w:r>
        <w:rPr>
          <w:rFonts w:hint="eastAsia" w:ascii="宋体" w:hAnsi="宋体" w:eastAsia="宋体" w:cs="宋体"/>
          <w:sz w:val="24"/>
          <w:szCs w:val="24"/>
          <w:lang w:eastAsia="zh-CN"/>
        </w:rPr>
        <w:t>，</w:t>
      </w:r>
      <w:r>
        <w:rPr>
          <w:rFonts w:hint="eastAsia" w:ascii="宋体" w:hAnsi="宋体" w:eastAsia="宋体" w:cs="宋体"/>
          <w:sz w:val="24"/>
          <w:szCs w:val="24"/>
        </w:rPr>
        <w:t xml:space="preserve"> 发生不可抗力事件终止或消除后15天</w:t>
      </w:r>
      <w:r>
        <w:rPr>
          <w:rFonts w:hint="eastAsia" w:ascii="宋体" w:hAnsi="宋体" w:eastAsia="宋体" w:cs="宋体"/>
          <w:sz w:val="24"/>
          <w:szCs w:val="24"/>
          <w:lang w:eastAsia="zh-CN"/>
        </w:rPr>
        <w:t>内</w:t>
      </w:r>
      <w:r>
        <w:rPr>
          <w:rFonts w:hint="eastAsia" w:ascii="宋体" w:hAnsi="宋体" w:eastAsia="宋体" w:cs="宋体"/>
          <w:sz w:val="24"/>
          <w:szCs w:val="24"/>
        </w:rPr>
        <w:t>邮寄相关的主管部门签发的证明文件确认不可抗力事件的终止或消除。</w:t>
      </w:r>
    </w:p>
    <w:p w14:paraId="77A00B01">
      <w:pPr>
        <w:keepNext w:val="0"/>
        <w:keepLines w:val="0"/>
        <w:pageBreakBefore w:val="0"/>
        <w:kinsoku/>
        <w:wordWrap/>
        <w:overflowPunct/>
        <w:topLinePunct w:val="0"/>
        <w:autoSpaceDN/>
        <w:bidi w:val="0"/>
        <w:adjustRightInd/>
        <w:spacing w:line="5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如果不可抗力的影响持续超过1个月，受不可抗力影响的一方应与对方取得联系，以便解决进一步履行</w:t>
      </w:r>
      <w:r>
        <w:rPr>
          <w:rFonts w:hint="eastAsia" w:ascii="宋体" w:hAnsi="宋体" w:eastAsia="宋体" w:cs="宋体"/>
          <w:sz w:val="24"/>
          <w:szCs w:val="24"/>
          <w:lang w:eastAsia="zh-CN"/>
        </w:rPr>
        <w:t>协议</w:t>
      </w:r>
      <w:r>
        <w:rPr>
          <w:rFonts w:hint="eastAsia" w:ascii="宋体" w:hAnsi="宋体" w:eastAsia="宋体" w:cs="宋体"/>
          <w:sz w:val="24"/>
          <w:szCs w:val="24"/>
        </w:rPr>
        <w:t>的问题。如果不可抗力的影响持续超过6个月，任何一方都有权终止全部或部分</w:t>
      </w:r>
      <w:r>
        <w:rPr>
          <w:rFonts w:hint="eastAsia" w:ascii="宋体" w:hAnsi="宋体" w:eastAsia="宋体" w:cs="宋体"/>
          <w:sz w:val="24"/>
          <w:szCs w:val="24"/>
          <w:lang w:eastAsia="zh-CN"/>
        </w:rPr>
        <w:t>协议</w:t>
      </w:r>
      <w:r>
        <w:rPr>
          <w:rFonts w:hint="eastAsia" w:ascii="宋体" w:hAnsi="宋体" w:eastAsia="宋体" w:cs="宋体"/>
          <w:sz w:val="24"/>
          <w:szCs w:val="24"/>
        </w:rPr>
        <w:t>。</w:t>
      </w:r>
    </w:p>
    <w:p w14:paraId="59802C8B">
      <w:pPr>
        <w:keepNext w:val="0"/>
        <w:keepLines w:val="0"/>
        <w:pageBreakBefore w:val="0"/>
        <w:kinsoku/>
        <w:wordWrap/>
        <w:overflowPunct/>
        <w:topLinePunct w:val="0"/>
        <w:autoSpaceDN/>
        <w:bidi w:val="0"/>
        <w:adjustRightInd/>
        <w:spacing w:line="520" w:lineRule="exact"/>
        <w:ind w:firstLine="480"/>
        <w:textAlignment w:val="auto"/>
        <w:rPr>
          <w:rFonts w:hint="eastAsia" w:ascii="宋体" w:hAnsi="宋体" w:eastAsia="宋体" w:cs="宋体"/>
          <w:sz w:val="24"/>
          <w:szCs w:val="24"/>
        </w:rPr>
      </w:pPr>
      <w:r>
        <w:rPr>
          <w:rFonts w:hint="eastAsia" w:ascii="宋体" w:hAnsi="宋体" w:eastAsia="宋体" w:cs="宋体"/>
          <w:color w:val="000000"/>
          <w:sz w:val="24"/>
          <w:szCs w:val="24"/>
          <w:lang w:val="en-US" w:eastAsia="zh-CN"/>
        </w:rPr>
        <w:t>（五）</w:t>
      </w:r>
      <w:r>
        <w:rPr>
          <w:rFonts w:hint="eastAsia" w:ascii="宋体" w:hAnsi="宋体" w:eastAsia="宋体" w:cs="宋体"/>
          <w:sz w:val="24"/>
          <w:szCs w:val="24"/>
        </w:rPr>
        <w:t>如遇自然灾害、</w:t>
      </w:r>
      <w:r>
        <w:rPr>
          <w:rFonts w:hint="eastAsia" w:ascii="宋体" w:hAnsi="宋体" w:eastAsia="宋体" w:cs="宋体"/>
          <w:sz w:val="24"/>
          <w:szCs w:val="24"/>
          <w:lang w:eastAsia="zh-CN"/>
        </w:rPr>
        <w:t>战争、</w:t>
      </w:r>
      <w:r>
        <w:rPr>
          <w:rFonts w:hint="eastAsia" w:ascii="宋体" w:hAnsi="宋体" w:eastAsia="宋体" w:cs="宋体"/>
          <w:sz w:val="24"/>
          <w:szCs w:val="24"/>
        </w:rPr>
        <w:t>政府拆迁</w:t>
      </w:r>
      <w:r>
        <w:rPr>
          <w:rFonts w:hint="eastAsia" w:ascii="宋体" w:hAnsi="宋体" w:eastAsia="宋体" w:cs="宋体"/>
          <w:sz w:val="24"/>
          <w:szCs w:val="24"/>
          <w:lang w:eastAsia="zh-CN"/>
        </w:rPr>
        <w:t>、</w:t>
      </w:r>
      <w:r>
        <w:rPr>
          <w:rFonts w:hint="eastAsia" w:ascii="宋体" w:hAnsi="宋体" w:eastAsia="宋体" w:cs="宋体"/>
          <w:sz w:val="24"/>
          <w:szCs w:val="24"/>
        </w:rPr>
        <w:t>道路封闭</w:t>
      </w:r>
      <w:r>
        <w:rPr>
          <w:rFonts w:hint="eastAsia" w:ascii="宋体" w:hAnsi="宋体" w:eastAsia="宋体" w:cs="宋体"/>
          <w:sz w:val="24"/>
          <w:szCs w:val="24"/>
          <w:lang w:eastAsia="zh-CN"/>
        </w:rPr>
        <w:t>、硬件设施原因</w:t>
      </w:r>
      <w:r>
        <w:rPr>
          <w:rFonts w:hint="eastAsia" w:ascii="宋体" w:hAnsi="宋体" w:eastAsia="宋体" w:cs="宋体"/>
          <w:sz w:val="24"/>
          <w:szCs w:val="24"/>
        </w:rPr>
        <w:t>等不可抗力因素造成一方不能履行</w:t>
      </w:r>
      <w:r>
        <w:rPr>
          <w:rFonts w:hint="eastAsia" w:ascii="宋体" w:hAnsi="宋体" w:eastAsia="宋体" w:cs="宋体"/>
          <w:sz w:val="24"/>
          <w:szCs w:val="24"/>
          <w:lang w:eastAsia="zh-CN"/>
        </w:rPr>
        <w:t>协议</w:t>
      </w:r>
      <w:r>
        <w:rPr>
          <w:rFonts w:hint="eastAsia" w:ascii="宋体" w:hAnsi="宋体" w:eastAsia="宋体" w:cs="宋体"/>
          <w:sz w:val="24"/>
          <w:szCs w:val="24"/>
        </w:rPr>
        <w:t>的，免除违约责任。甲方按照</w:t>
      </w:r>
      <w:r>
        <w:rPr>
          <w:rFonts w:hint="eastAsia" w:ascii="宋体" w:hAnsi="宋体" w:eastAsia="宋体" w:cs="宋体"/>
          <w:sz w:val="24"/>
          <w:szCs w:val="24"/>
          <w:lang w:eastAsia="zh-CN"/>
        </w:rPr>
        <w:t>标的</w:t>
      </w:r>
      <w:r>
        <w:rPr>
          <w:rFonts w:hint="eastAsia" w:ascii="宋体" w:hAnsi="宋体" w:eastAsia="宋体" w:cs="宋体"/>
          <w:sz w:val="24"/>
          <w:szCs w:val="24"/>
        </w:rPr>
        <w:t>实际</w:t>
      </w:r>
      <w:r>
        <w:rPr>
          <w:rFonts w:hint="eastAsia" w:ascii="宋体" w:hAnsi="宋体" w:eastAsia="宋体" w:cs="宋体"/>
          <w:sz w:val="24"/>
          <w:szCs w:val="24"/>
          <w:lang w:eastAsia="zh-CN"/>
        </w:rPr>
        <w:t>承包</w:t>
      </w:r>
      <w:r>
        <w:rPr>
          <w:rFonts w:hint="eastAsia" w:ascii="宋体" w:hAnsi="宋体" w:eastAsia="宋体" w:cs="宋体"/>
          <w:sz w:val="24"/>
          <w:szCs w:val="24"/>
        </w:rPr>
        <w:t>时间收取乙方</w:t>
      </w:r>
      <w:r>
        <w:rPr>
          <w:rFonts w:hint="eastAsia" w:ascii="宋体" w:hAnsi="宋体" w:eastAsia="宋体" w:cs="宋体"/>
          <w:sz w:val="24"/>
          <w:szCs w:val="24"/>
          <w:lang w:eastAsia="zh-CN"/>
        </w:rPr>
        <w:t>承包</w:t>
      </w:r>
      <w:r>
        <w:rPr>
          <w:rFonts w:hint="eastAsia" w:ascii="宋体" w:hAnsi="宋体" w:eastAsia="宋体" w:cs="宋体"/>
          <w:sz w:val="24"/>
          <w:szCs w:val="24"/>
        </w:rPr>
        <w:t>费，</w:t>
      </w:r>
      <w:r>
        <w:rPr>
          <w:rFonts w:hint="eastAsia" w:ascii="宋体" w:hAnsi="宋体" w:eastAsia="宋体" w:cs="宋体"/>
          <w:sz w:val="24"/>
          <w:szCs w:val="24"/>
          <w:lang w:eastAsia="zh-CN"/>
        </w:rPr>
        <w:t>退还乙方剩余期限的承包费（按日计算）。</w:t>
      </w:r>
    </w:p>
    <w:p w14:paraId="665310EF">
      <w:pPr>
        <w:keepNext w:val="0"/>
        <w:keepLines w:val="0"/>
        <w:pageBreakBefore w:val="0"/>
        <w:kinsoku/>
        <w:wordWrap/>
        <w:overflowPunct/>
        <w:topLinePunct w:val="0"/>
        <w:autoSpaceDN/>
        <w:bidi w:val="0"/>
        <w:adjustRightInd/>
        <w:spacing w:line="5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lang w:eastAsia="zh-CN"/>
        </w:rPr>
        <w:t>由于上述不可抗力或政府行为等导致标的</w:t>
      </w:r>
      <w:r>
        <w:rPr>
          <w:rFonts w:hint="eastAsia" w:ascii="宋体" w:hAnsi="宋体" w:eastAsia="宋体" w:cs="宋体"/>
          <w:sz w:val="24"/>
          <w:szCs w:val="24"/>
        </w:rPr>
        <w:t>必须暂停营业的情况，暂停营业</w:t>
      </w:r>
      <w:r>
        <w:rPr>
          <w:rFonts w:hint="eastAsia" w:ascii="宋体" w:hAnsi="宋体" w:eastAsia="宋体" w:cs="宋体"/>
          <w:sz w:val="24"/>
          <w:szCs w:val="24"/>
          <w:lang w:eastAsia="zh-CN"/>
        </w:rPr>
        <w:t>时间超过</w:t>
      </w:r>
      <w:r>
        <w:rPr>
          <w:rFonts w:hint="eastAsia" w:ascii="宋体" w:hAnsi="宋体" w:eastAsia="宋体" w:cs="宋体"/>
          <w:sz w:val="24"/>
          <w:szCs w:val="24"/>
          <w:lang w:val="en-US" w:eastAsia="zh-CN"/>
        </w:rPr>
        <w:t>1个月以上（1个月以内的承包费不退））</w:t>
      </w:r>
      <w:r>
        <w:rPr>
          <w:rFonts w:hint="eastAsia" w:ascii="宋体" w:hAnsi="宋体" w:eastAsia="宋体" w:cs="宋体"/>
          <w:sz w:val="24"/>
          <w:szCs w:val="24"/>
          <w:lang w:eastAsia="zh-CN"/>
        </w:rPr>
        <w:t>承包费</w:t>
      </w:r>
      <w:r>
        <w:rPr>
          <w:rFonts w:hint="eastAsia" w:ascii="宋体" w:hAnsi="宋体" w:eastAsia="宋体" w:cs="宋体"/>
          <w:sz w:val="24"/>
          <w:szCs w:val="24"/>
        </w:rPr>
        <w:t>可按日计算</w:t>
      </w:r>
      <w:r>
        <w:rPr>
          <w:rFonts w:hint="eastAsia" w:ascii="宋体" w:hAnsi="宋体" w:eastAsia="宋体" w:cs="宋体"/>
          <w:sz w:val="24"/>
          <w:szCs w:val="24"/>
          <w:lang w:eastAsia="zh-CN"/>
        </w:rPr>
        <w:t>，</w:t>
      </w:r>
      <w:r>
        <w:rPr>
          <w:rFonts w:hint="eastAsia" w:ascii="宋体" w:hAnsi="宋体" w:eastAsia="宋体" w:cs="宋体"/>
          <w:sz w:val="24"/>
          <w:szCs w:val="24"/>
        </w:rPr>
        <w:t>退还给乙方</w:t>
      </w:r>
      <w:r>
        <w:rPr>
          <w:rFonts w:hint="eastAsia" w:ascii="宋体" w:hAnsi="宋体" w:eastAsia="宋体" w:cs="宋体"/>
          <w:sz w:val="24"/>
          <w:szCs w:val="24"/>
          <w:lang w:eastAsia="zh-CN"/>
        </w:rPr>
        <w:t>，</w:t>
      </w:r>
      <w:r>
        <w:rPr>
          <w:rFonts w:hint="eastAsia" w:ascii="宋体" w:hAnsi="宋体" w:eastAsia="宋体" w:cs="宋体"/>
          <w:color w:val="000000"/>
          <w:sz w:val="24"/>
          <w:szCs w:val="24"/>
        </w:rPr>
        <w:t>停业期间员工</w:t>
      </w:r>
      <w:r>
        <w:rPr>
          <w:rFonts w:hint="eastAsia" w:ascii="宋体" w:hAnsi="宋体" w:eastAsia="宋体" w:cs="宋体"/>
          <w:color w:val="000000"/>
          <w:sz w:val="24"/>
          <w:szCs w:val="24"/>
          <w:lang w:eastAsia="zh-CN"/>
        </w:rPr>
        <w:t>基本</w:t>
      </w:r>
      <w:r>
        <w:rPr>
          <w:rFonts w:hint="eastAsia" w:ascii="宋体" w:hAnsi="宋体" w:eastAsia="宋体" w:cs="宋体"/>
          <w:color w:val="000000"/>
          <w:sz w:val="24"/>
          <w:szCs w:val="24"/>
        </w:rPr>
        <w:t>工资须正常发放。</w:t>
      </w:r>
      <w:r>
        <w:rPr>
          <w:rFonts w:hint="eastAsia" w:ascii="宋体" w:hAnsi="宋体" w:eastAsia="宋体" w:cs="宋体"/>
          <w:color w:val="000000"/>
          <w:sz w:val="24"/>
          <w:szCs w:val="24"/>
          <w:lang w:eastAsia="zh-CN"/>
        </w:rPr>
        <w:t>但是，</w:t>
      </w:r>
      <w:r>
        <w:rPr>
          <w:rFonts w:hint="eastAsia" w:ascii="宋体" w:hAnsi="宋体" w:eastAsia="宋体" w:cs="宋体"/>
          <w:color w:val="000000"/>
          <w:sz w:val="24"/>
          <w:szCs w:val="24"/>
        </w:rPr>
        <w:t>如停业期间获得政府补偿款，则该补偿款自动归入</w:t>
      </w:r>
      <w:r>
        <w:rPr>
          <w:rFonts w:hint="eastAsia" w:ascii="宋体" w:hAnsi="宋体" w:eastAsia="宋体" w:cs="宋体"/>
          <w:sz w:val="24"/>
          <w:szCs w:val="24"/>
          <w:lang w:eastAsia="zh-CN"/>
        </w:rPr>
        <w:t>站点</w:t>
      </w:r>
      <w:r>
        <w:rPr>
          <w:rFonts w:hint="eastAsia" w:ascii="宋体" w:hAnsi="宋体" w:eastAsia="宋体" w:cs="宋体"/>
          <w:color w:val="000000"/>
          <w:sz w:val="24"/>
          <w:szCs w:val="24"/>
        </w:rPr>
        <w:t>名下账户，</w:t>
      </w:r>
      <w:r>
        <w:rPr>
          <w:rFonts w:hint="eastAsia" w:ascii="宋体" w:hAnsi="宋体" w:eastAsia="宋体" w:cs="宋体"/>
          <w:color w:val="000000"/>
          <w:sz w:val="24"/>
          <w:szCs w:val="24"/>
          <w:lang w:eastAsia="zh-CN"/>
        </w:rPr>
        <w:t>归乙方所有，但上述情况下</w:t>
      </w:r>
      <w:r>
        <w:rPr>
          <w:rFonts w:hint="eastAsia" w:ascii="宋体" w:hAnsi="宋体" w:eastAsia="宋体" w:cs="宋体"/>
          <w:color w:val="000000"/>
          <w:sz w:val="24"/>
          <w:szCs w:val="24"/>
        </w:rPr>
        <w:t>停业期间乙方的</w:t>
      </w:r>
      <w:r>
        <w:rPr>
          <w:rFonts w:hint="eastAsia" w:ascii="宋体" w:hAnsi="宋体" w:eastAsia="宋体" w:cs="宋体"/>
          <w:color w:val="000000"/>
          <w:sz w:val="24"/>
          <w:szCs w:val="24"/>
          <w:lang w:eastAsia="zh-CN"/>
        </w:rPr>
        <w:t>承包费</w:t>
      </w:r>
      <w:r>
        <w:rPr>
          <w:rFonts w:hint="eastAsia" w:ascii="宋体" w:hAnsi="宋体" w:eastAsia="宋体" w:cs="宋体"/>
          <w:color w:val="000000"/>
          <w:sz w:val="24"/>
          <w:szCs w:val="24"/>
        </w:rPr>
        <w:t>不予退还。</w:t>
      </w:r>
    </w:p>
    <w:p w14:paraId="77C877DC">
      <w:pPr>
        <w:keepNext w:val="0"/>
        <w:keepLines w:val="0"/>
        <w:pageBreakBefore w:val="0"/>
        <w:kinsoku/>
        <w:wordWrap/>
        <w:overflowPunct/>
        <w:topLinePunct w:val="0"/>
        <w:autoSpaceDN/>
        <w:bidi w:val="0"/>
        <w:adjustRightInd/>
        <w:spacing w:line="5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w:t>
      </w:r>
      <w:r>
        <w:rPr>
          <w:rFonts w:hint="eastAsia" w:ascii="宋体" w:hAnsi="宋体" w:eastAsia="宋体" w:cs="宋体"/>
          <w:b/>
          <w:bCs/>
          <w:sz w:val="24"/>
          <w:szCs w:val="24"/>
          <w:lang w:eastAsia="zh-CN"/>
        </w:rPr>
        <w:t>十</w:t>
      </w:r>
      <w:r>
        <w:rPr>
          <w:rFonts w:hint="eastAsia" w:ascii="宋体" w:hAnsi="宋体" w:eastAsia="宋体" w:cs="宋体"/>
          <w:b/>
          <w:bCs/>
          <w:sz w:val="24"/>
          <w:szCs w:val="24"/>
        </w:rPr>
        <w:t>条  违约责任</w:t>
      </w:r>
    </w:p>
    <w:p w14:paraId="5D8242DB">
      <w:pPr>
        <w:keepNext w:val="0"/>
        <w:keepLines w:val="0"/>
        <w:pageBreakBefore w:val="0"/>
        <w:kinsoku/>
        <w:wordWrap/>
        <w:overflowPunct/>
        <w:topLinePunct w:val="0"/>
        <w:autoSpaceDN/>
        <w:bidi w:val="0"/>
        <w:adjustRightIn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w:t>
      </w:r>
      <w:r>
        <w:rPr>
          <w:rFonts w:ascii="Times New Roman" w:hAnsi="宋体"/>
          <w:sz w:val="24"/>
          <w:szCs w:val="24"/>
          <w:highlight w:val="none"/>
        </w:rPr>
        <w:t>承包期间</w:t>
      </w:r>
      <w:r>
        <w:rPr>
          <w:rFonts w:hint="eastAsia" w:ascii="Times New Roman" w:hAnsi="宋体"/>
          <w:sz w:val="24"/>
          <w:szCs w:val="24"/>
          <w:highlight w:val="none"/>
          <w:lang w:val="en-US" w:eastAsia="zh-CN"/>
        </w:rPr>
        <w:t>乙方</w:t>
      </w:r>
      <w:r>
        <w:rPr>
          <w:rFonts w:ascii="Times New Roman" w:hAnsi="宋体"/>
          <w:sz w:val="24"/>
          <w:szCs w:val="24"/>
          <w:highlight w:val="none"/>
        </w:rPr>
        <w:t>有下列</w:t>
      </w:r>
      <w:r>
        <w:rPr>
          <w:rFonts w:hint="eastAsia" w:ascii="Times New Roman" w:hAnsi="宋体"/>
          <w:sz w:val="24"/>
          <w:szCs w:val="24"/>
          <w:highlight w:val="none"/>
          <w:lang w:val="en-US" w:eastAsia="zh-CN"/>
        </w:rPr>
        <w:t>违约</w:t>
      </w:r>
      <w:r>
        <w:rPr>
          <w:rFonts w:ascii="Times New Roman" w:hAnsi="宋体"/>
          <w:sz w:val="24"/>
          <w:szCs w:val="24"/>
          <w:highlight w:val="none"/>
        </w:rPr>
        <w:t>情形之一的，</w:t>
      </w:r>
      <w:r>
        <w:rPr>
          <w:rFonts w:hint="eastAsia" w:ascii="Times New Roman" w:hAnsi="宋体"/>
          <w:sz w:val="24"/>
          <w:szCs w:val="24"/>
          <w:highlight w:val="none"/>
          <w:lang w:val="en-US" w:eastAsia="zh-CN"/>
        </w:rPr>
        <w:t>视为乙方自动放弃下一轮承包期的优先承包权及放弃其添置的物资（包括但不限于设施、设备、物品、装饰装修投入、其他财产）的所有权，</w:t>
      </w:r>
      <w:r>
        <w:rPr>
          <w:rFonts w:ascii="Times New Roman" w:hAnsi="宋体"/>
          <w:sz w:val="24"/>
          <w:szCs w:val="24"/>
          <w:highlight w:val="none"/>
        </w:rPr>
        <w:t>甲方有权单方面解除本合同，</w:t>
      </w:r>
      <w:r>
        <w:rPr>
          <w:rFonts w:hint="eastAsia" w:ascii="Times New Roman" w:hAnsi="宋体"/>
          <w:sz w:val="24"/>
          <w:szCs w:val="24"/>
          <w:highlight w:val="none"/>
          <w:lang w:eastAsia="zh-CN"/>
        </w:rPr>
        <w:t>收回承包标的，履约保证金</w:t>
      </w:r>
      <w:r>
        <w:rPr>
          <w:rFonts w:ascii="Times New Roman" w:hAnsi="宋体"/>
          <w:sz w:val="24"/>
          <w:szCs w:val="24"/>
          <w:highlight w:val="none"/>
        </w:rPr>
        <w:t>不予退还，</w:t>
      </w:r>
      <w:r>
        <w:rPr>
          <w:rFonts w:hint="eastAsia" w:ascii="Times New Roman" w:hAnsi="宋体"/>
          <w:sz w:val="24"/>
          <w:szCs w:val="24"/>
          <w:highlight w:val="none"/>
          <w:lang w:val="en-US" w:eastAsia="zh-CN"/>
        </w:rPr>
        <w:t>且</w:t>
      </w:r>
      <w:r>
        <w:rPr>
          <w:rFonts w:ascii="Times New Roman" w:hAnsi="宋体"/>
          <w:sz w:val="24"/>
          <w:szCs w:val="24"/>
          <w:highlight w:val="none"/>
        </w:rPr>
        <w:t>乙方应向甲方赔偿由此所造成的损失：</w:t>
      </w:r>
    </w:p>
    <w:p w14:paraId="22E036EB">
      <w:pPr>
        <w:keepNext w:val="0"/>
        <w:keepLines w:val="0"/>
        <w:pageBreakBefore w:val="0"/>
        <w:kinsoku/>
        <w:wordWrap/>
        <w:overflowPunct/>
        <w:topLinePunct w:val="0"/>
        <w:autoSpaceDN/>
        <w:bidi w:val="0"/>
        <w:adjustRightIn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1.乙方未按本合同约定期限及时、足额支付水电费以及其他相关费用逾期满30日的；</w:t>
      </w:r>
    </w:p>
    <w:p w14:paraId="754078F7">
      <w:pPr>
        <w:keepNext w:val="0"/>
        <w:keepLines w:val="0"/>
        <w:pageBreakBefore w:val="0"/>
        <w:kinsoku/>
        <w:wordWrap/>
        <w:overflowPunct/>
        <w:topLinePunct w:val="0"/>
        <w:autoSpaceDN/>
        <w:bidi w:val="0"/>
        <w:adjustRightIn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2.乙方未按本合同约定补足履约保证金逾期满30日的；</w:t>
      </w:r>
    </w:p>
    <w:p w14:paraId="619DB190">
      <w:pPr>
        <w:keepNext w:val="0"/>
        <w:keepLines w:val="0"/>
        <w:pageBreakBefore w:val="0"/>
        <w:kinsoku/>
        <w:wordWrap/>
        <w:overflowPunct/>
        <w:topLinePunct w:val="0"/>
        <w:autoSpaceDN/>
        <w:bidi w:val="0"/>
        <w:adjustRightIn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3.乙方延期开业超过15日的；</w:t>
      </w:r>
    </w:p>
    <w:p w14:paraId="0FD196B2">
      <w:pPr>
        <w:keepNext w:val="0"/>
        <w:keepLines w:val="0"/>
        <w:pageBreakBefore w:val="0"/>
        <w:kinsoku/>
        <w:wordWrap/>
        <w:overflowPunct/>
        <w:topLinePunct w:val="0"/>
        <w:autoSpaceDN/>
        <w:bidi w:val="0"/>
        <w:adjustRightIn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4.开业前，乙方未能以站点的名义办妥财产险、公众责任险、安全生产责任险等各类保险，且未能向甲方每年提供保单复印件的；</w:t>
      </w:r>
    </w:p>
    <w:p w14:paraId="6BDCF739">
      <w:pPr>
        <w:keepNext w:val="0"/>
        <w:keepLines w:val="0"/>
        <w:pageBreakBefore w:val="0"/>
        <w:kinsoku/>
        <w:wordWrap/>
        <w:overflowPunct/>
        <w:topLinePunct w:val="0"/>
        <w:autoSpaceDN/>
        <w:bidi w:val="0"/>
        <w:adjustRightIn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5.乙方利用标的进行非法活动，或损害公共利益或者他人利益的；</w:t>
      </w:r>
    </w:p>
    <w:p w14:paraId="7B3339B9">
      <w:pPr>
        <w:keepNext w:val="0"/>
        <w:keepLines w:val="0"/>
        <w:pageBreakBefore w:val="0"/>
        <w:kinsoku/>
        <w:wordWrap/>
        <w:overflowPunct/>
        <w:topLinePunct w:val="0"/>
        <w:autoSpaceDN/>
        <w:bidi w:val="0"/>
        <w:adjustRightIn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6.乙方违反安全生产、消防等相关法律法规规定及本协议约定，不及时消除安全生产隐患，经甲方或相关主管部门书面通知仍不整改</w:t>
      </w:r>
      <w:r>
        <w:rPr>
          <w:rFonts w:hint="eastAsia" w:ascii="宋体" w:hAnsi="宋体" w:eastAsia="宋体" w:cs="宋体"/>
          <w:sz w:val="24"/>
          <w:szCs w:val="24"/>
        </w:rPr>
        <w:t>或整改不到位</w:t>
      </w:r>
      <w:r>
        <w:rPr>
          <w:rFonts w:hint="eastAsia" w:ascii="宋体" w:hAnsi="宋体" w:eastAsia="宋体" w:cs="宋体"/>
          <w:sz w:val="24"/>
          <w:szCs w:val="24"/>
          <w:lang w:eastAsia="zh-CN"/>
        </w:rPr>
        <w:t>或</w:t>
      </w:r>
      <w:r>
        <w:rPr>
          <w:rFonts w:hint="eastAsia" w:ascii="宋体" w:hAnsi="宋体" w:eastAsia="宋体" w:cs="宋体"/>
          <w:sz w:val="24"/>
          <w:szCs w:val="24"/>
        </w:rPr>
        <w:t>致使发生安全生产事故的</w:t>
      </w:r>
      <w:r>
        <w:rPr>
          <w:rFonts w:hint="eastAsia" w:ascii="宋体" w:hAnsi="宋体" w:eastAsia="宋体" w:cs="宋体"/>
          <w:sz w:val="24"/>
          <w:szCs w:val="24"/>
          <w:lang w:eastAsia="zh-CN"/>
        </w:rPr>
        <w:t>；</w:t>
      </w:r>
    </w:p>
    <w:p w14:paraId="4BD1865A">
      <w:pPr>
        <w:keepNext w:val="0"/>
        <w:keepLines w:val="0"/>
        <w:pageBreakBefore w:val="0"/>
        <w:kinsoku/>
        <w:wordWrap/>
        <w:overflowPunct/>
        <w:topLinePunct w:val="0"/>
        <w:autoSpaceDN/>
        <w:bidi w:val="0"/>
        <w:adjustRightIn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乙方拒不配合甲方及相关部门的监管、检查和审计的；</w:t>
      </w:r>
    </w:p>
    <w:p w14:paraId="567344BA">
      <w:pPr>
        <w:keepNext w:val="0"/>
        <w:keepLines w:val="0"/>
        <w:pageBreakBefore w:val="0"/>
        <w:kinsoku/>
        <w:wordWrap/>
        <w:overflowPunct/>
        <w:topLinePunct w:val="0"/>
        <w:autoSpaceDN/>
        <w:bidi w:val="0"/>
        <w:adjustRightIn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乙方未</w:t>
      </w:r>
      <w:r>
        <w:rPr>
          <w:rFonts w:hint="eastAsia" w:ascii="宋体" w:hAnsi="宋体" w:eastAsia="宋体" w:cs="宋体"/>
          <w:sz w:val="24"/>
          <w:szCs w:val="24"/>
          <w:lang w:eastAsia="zh-CN"/>
        </w:rPr>
        <w:t>在</w:t>
      </w:r>
      <w:r>
        <w:rPr>
          <w:rFonts w:hint="eastAsia" w:ascii="宋体" w:hAnsi="宋体" w:eastAsia="宋体" w:cs="宋体"/>
          <w:sz w:val="24"/>
          <w:szCs w:val="24"/>
        </w:rPr>
        <w:t>约定</w:t>
      </w:r>
      <w:r>
        <w:rPr>
          <w:rFonts w:hint="eastAsia" w:ascii="宋体" w:hAnsi="宋体" w:eastAsia="宋体" w:cs="宋体"/>
          <w:sz w:val="24"/>
          <w:szCs w:val="24"/>
          <w:lang w:eastAsia="zh-CN"/>
        </w:rPr>
        <w:t>时间内完成证照</w:t>
      </w:r>
      <w:r>
        <w:rPr>
          <w:rFonts w:hint="eastAsia" w:ascii="宋体" w:hAnsi="宋体" w:eastAsia="宋体" w:cs="宋体"/>
          <w:sz w:val="24"/>
          <w:szCs w:val="24"/>
        </w:rPr>
        <w:t>变更</w:t>
      </w:r>
      <w:r>
        <w:rPr>
          <w:rFonts w:hint="eastAsia" w:ascii="宋体" w:hAnsi="宋体" w:eastAsia="宋体" w:cs="宋体"/>
          <w:sz w:val="24"/>
          <w:szCs w:val="24"/>
          <w:lang w:eastAsia="zh-CN"/>
        </w:rPr>
        <w:t>，</w:t>
      </w:r>
      <w:r>
        <w:rPr>
          <w:rFonts w:hint="eastAsia" w:ascii="宋体" w:hAnsi="宋体" w:eastAsia="宋体" w:cs="宋体"/>
          <w:sz w:val="24"/>
          <w:szCs w:val="24"/>
        </w:rPr>
        <w:t>或变更的法定代表人/负责人不具有相关资质的；</w:t>
      </w:r>
    </w:p>
    <w:p w14:paraId="7B98CA58">
      <w:pPr>
        <w:keepNext w:val="0"/>
        <w:keepLines w:val="0"/>
        <w:pageBreakBefore w:val="0"/>
        <w:kinsoku/>
        <w:wordWrap/>
        <w:overflowPunct/>
        <w:topLinePunct w:val="0"/>
        <w:autoSpaceDN/>
        <w:bidi w:val="0"/>
        <w:adjustRightInd/>
        <w:spacing w:line="5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rPr>
        <w:t>乙方不承担维修和维护责任致使</w:t>
      </w:r>
      <w:r>
        <w:rPr>
          <w:rFonts w:hint="eastAsia" w:ascii="宋体" w:hAnsi="宋体" w:eastAsia="宋体" w:cs="宋体"/>
          <w:sz w:val="24"/>
          <w:szCs w:val="24"/>
          <w:lang w:eastAsia="zh-CN"/>
        </w:rPr>
        <w:t>标的或相关设施设备</w:t>
      </w:r>
      <w:r>
        <w:rPr>
          <w:rFonts w:hint="eastAsia" w:ascii="宋体" w:hAnsi="宋体" w:eastAsia="宋体" w:cs="宋体"/>
          <w:sz w:val="24"/>
          <w:szCs w:val="24"/>
        </w:rPr>
        <w:t>严重损坏，或经甲方代为维修后，拒不承担维修费用的</w:t>
      </w:r>
      <w:r>
        <w:rPr>
          <w:rFonts w:hint="eastAsia" w:ascii="宋体" w:hAnsi="宋体" w:eastAsia="宋体" w:cs="宋体"/>
          <w:sz w:val="24"/>
          <w:szCs w:val="24"/>
          <w:lang w:eastAsia="zh-CN"/>
        </w:rPr>
        <w:t>；</w:t>
      </w:r>
    </w:p>
    <w:p w14:paraId="3A612D38">
      <w:pPr>
        <w:keepNext w:val="0"/>
        <w:keepLines w:val="0"/>
        <w:pageBreakBefore w:val="0"/>
        <w:kinsoku/>
        <w:wordWrap/>
        <w:overflowPunct/>
        <w:topLinePunct w:val="0"/>
        <w:autoSpaceDN/>
        <w:bidi w:val="0"/>
        <w:adjustRightIn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乙方以</w:t>
      </w:r>
      <w:r>
        <w:rPr>
          <w:rFonts w:hint="eastAsia" w:ascii="宋体" w:hAnsi="宋体" w:eastAsia="宋体" w:cs="宋体"/>
          <w:sz w:val="24"/>
          <w:szCs w:val="24"/>
          <w:lang w:eastAsia="zh-CN"/>
        </w:rPr>
        <w:t>站点</w:t>
      </w:r>
      <w:r>
        <w:rPr>
          <w:rFonts w:hint="eastAsia" w:ascii="宋体" w:hAnsi="宋体" w:eastAsia="宋体" w:cs="宋体"/>
          <w:sz w:val="24"/>
          <w:szCs w:val="24"/>
        </w:rPr>
        <w:t>的名义</w:t>
      </w:r>
      <w:r>
        <w:rPr>
          <w:rFonts w:hint="eastAsia" w:ascii="宋体" w:hAnsi="宋体" w:eastAsia="宋体" w:cs="宋体"/>
          <w:sz w:val="24"/>
          <w:szCs w:val="24"/>
          <w:lang w:eastAsia="zh-CN"/>
        </w:rPr>
        <w:t>或站点的财产</w:t>
      </w:r>
      <w:r>
        <w:rPr>
          <w:rFonts w:hint="eastAsia" w:ascii="宋体" w:hAnsi="宋体" w:eastAsia="宋体" w:cs="宋体"/>
          <w:sz w:val="24"/>
          <w:szCs w:val="24"/>
        </w:rPr>
        <w:t>通过抵押、质押、保证等方式对外进行借贷或其他投融资行为的；或未经甲方同意擅自处置</w:t>
      </w:r>
      <w:r>
        <w:rPr>
          <w:rFonts w:hint="eastAsia" w:ascii="宋体" w:hAnsi="宋体" w:eastAsia="宋体" w:cs="宋体"/>
          <w:sz w:val="24"/>
          <w:szCs w:val="24"/>
          <w:lang w:eastAsia="zh-CN"/>
        </w:rPr>
        <w:t>站点自有</w:t>
      </w:r>
      <w:r>
        <w:rPr>
          <w:rFonts w:hint="eastAsia" w:ascii="宋体" w:hAnsi="宋体" w:eastAsia="宋体" w:cs="宋体"/>
          <w:sz w:val="24"/>
          <w:szCs w:val="24"/>
        </w:rPr>
        <w:t>资产的；</w:t>
      </w:r>
    </w:p>
    <w:p w14:paraId="70FE1D9F">
      <w:pPr>
        <w:keepNext w:val="0"/>
        <w:keepLines w:val="0"/>
        <w:pageBreakBefore w:val="0"/>
        <w:kinsoku/>
        <w:wordWrap/>
        <w:overflowPunct/>
        <w:topLinePunct w:val="0"/>
        <w:autoSpaceDN/>
        <w:bidi w:val="0"/>
        <w:adjustRightInd/>
        <w:spacing w:line="52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11.乙方擅自变动员工职务或非正常情况辞退员工的，或未按现有用工合同要求以及国家相关规定执行导致工作人员不稳定的；</w:t>
      </w:r>
    </w:p>
    <w:p w14:paraId="6253FE12">
      <w:pPr>
        <w:keepNext w:val="0"/>
        <w:keepLines w:val="0"/>
        <w:pageBreakBefore w:val="0"/>
        <w:kinsoku/>
        <w:wordWrap/>
        <w:overflowPunct/>
        <w:topLinePunct w:val="0"/>
        <w:autoSpaceDN/>
        <w:bidi w:val="0"/>
        <w:adjustRightIn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lang w:eastAsia="zh-CN"/>
        </w:rPr>
        <w:t>.</w:t>
      </w:r>
      <w:r>
        <w:rPr>
          <w:rFonts w:hint="eastAsia" w:ascii="宋体" w:hAnsi="宋体" w:eastAsia="宋体" w:cs="宋体"/>
          <w:sz w:val="24"/>
          <w:szCs w:val="24"/>
        </w:rPr>
        <w:t>乙方未经甲方同意任意搭建建筑物、构筑物或其他影响安全生产的设施设备的；</w:t>
      </w:r>
    </w:p>
    <w:p w14:paraId="31884C7D">
      <w:pPr>
        <w:keepNext w:val="0"/>
        <w:keepLines w:val="0"/>
        <w:pageBreakBefore w:val="0"/>
        <w:kinsoku/>
        <w:wordWrap/>
        <w:overflowPunct/>
        <w:topLinePunct w:val="0"/>
        <w:autoSpaceDN/>
        <w:bidi w:val="0"/>
        <w:adjustRightIn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乙方擅自将承包</w:t>
      </w:r>
      <w:r>
        <w:rPr>
          <w:rFonts w:hint="eastAsia" w:ascii="宋体" w:hAnsi="宋体" w:eastAsia="宋体" w:cs="宋体"/>
          <w:sz w:val="24"/>
          <w:szCs w:val="24"/>
          <w:lang w:val="en-US" w:eastAsia="zh-CN"/>
        </w:rPr>
        <w:t>站点</w:t>
      </w:r>
      <w:r>
        <w:rPr>
          <w:rFonts w:hint="eastAsia" w:ascii="宋体" w:hAnsi="宋体" w:eastAsia="宋体" w:cs="宋体"/>
          <w:sz w:val="24"/>
          <w:szCs w:val="24"/>
        </w:rPr>
        <w:t>、经营场地、设施设备等整体或部分</w:t>
      </w:r>
      <w:r>
        <w:rPr>
          <w:rFonts w:hint="eastAsia" w:ascii="宋体" w:hAnsi="宋体" w:eastAsia="宋体" w:cs="宋体"/>
          <w:sz w:val="24"/>
          <w:szCs w:val="24"/>
          <w:lang w:eastAsia="zh-CN"/>
        </w:rPr>
        <w:t>擅自</w:t>
      </w:r>
      <w:r>
        <w:rPr>
          <w:rFonts w:hint="eastAsia" w:ascii="宋体" w:hAnsi="宋体" w:eastAsia="宋体" w:cs="宋体"/>
          <w:sz w:val="24"/>
          <w:szCs w:val="24"/>
        </w:rPr>
        <w:t>通过分包的形式转包、转借或转让给他人的；</w:t>
      </w:r>
    </w:p>
    <w:p w14:paraId="7A07EF86">
      <w:pPr>
        <w:keepNext w:val="0"/>
        <w:keepLines w:val="0"/>
        <w:pageBreakBefore w:val="0"/>
        <w:kinsoku/>
        <w:wordWrap/>
        <w:overflowPunct/>
        <w:topLinePunct w:val="0"/>
        <w:autoSpaceDN/>
        <w:bidi w:val="0"/>
        <w:adjustRightIn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14.乙方有其他违约行为，甲方催告后仍不解决和纠正的。</w:t>
      </w:r>
    </w:p>
    <w:p w14:paraId="292712AF">
      <w:pPr>
        <w:keepNext w:val="0"/>
        <w:keepLines w:val="0"/>
        <w:pageBreakBefore w:val="0"/>
        <w:kinsoku/>
        <w:wordWrap/>
        <w:overflowPunct/>
        <w:topLinePunct w:val="0"/>
        <w:autoSpaceDN/>
        <w:bidi w:val="0"/>
        <w:adjustRightIn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因乙方存在上述情况，甲方采取法律途径进行诉讼的，相应的诉讼费用（包括但不限于律师费、诉讼费、保全费、担保费等）均由乙方承担。</w:t>
      </w:r>
    </w:p>
    <w:p w14:paraId="73C4E233">
      <w:pPr>
        <w:keepNext w:val="0"/>
        <w:keepLines w:val="0"/>
        <w:pageBreakBefore w:val="0"/>
        <w:kinsoku/>
        <w:wordWrap/>
        <w:overflowPunct/>
        <w:topLinePunct w:val="0"/>
        <w:autoSpaceDN/>
        <w:bidi w:val="0"/>
        <w:adjustRightIn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（二）承包期间有下列情形之一的，乙方有权单方面解除本合同，甲方应向乙方赔偿由此所造成的损失，包括但不限于装修（正常折旧、损耗除外）、搬迁等费用及损失：</w:t>
      </w:r>
    </w:p>
    <w:p w14:paraId="79A2BAFA">
      <w:pPr>
        <w:keepNext w:val="0"/>
        <w:keepLines w:val="0"/>
        <w:pageBreakBefore w:val="0"/>
        <w:kinsoku/>
        <w:wordWrap/>
        <w:overflowPunct/>
        <w:topLinePunct w:val="0"/>
        <w:autoSpaceDN/>
        <w:bidi w:val="0"/>
        <w:adjustRightIn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1.甲方无故未按约定时间移交标的超过1个月及以上的；</w:t>
      </w:r>
    </w:p>
    <w:p w14:paraId="369E671F">
      <w:pPr>
        <w:keepNext w:val="0"/>
        <w:keepLines w:val="0"/>
        <w:pageBreakBefore w:val="0"/>
        <w:kinsoku/>
        <w:wordWrap/>
        <w:overflowPunct/>
        <w:topLinePunct w:val="0"/>
        <w:autoSpaceDN/>
        <w:bidi w:val="0"/>
        <w:adjustRightIn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2.经乙方函告，甲方仍不协助乙方办理证照变更等相关手续；</w:t>
      </w:r>
    </w:p>
    <w:p w14:paraId="0D4CF906">
      <w:pPr>
        <w:keepNext w:val="0"/>
        <w:keepLines w:val="0"/>
        <w:pageBreakBefore w:val="0"/>
        <w:kinsoku/>
        <w:wordWrap/>
        <w:overflowPunct/>
        <w:topLinePunct w:val="0"/>
        <w:autoSpaceDN/>
        <w:bidi w:val="0"/>
        <w:adjustRightIn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3.因甲方原因导致乙方无法按约定用途正常开展经营。</w:t>
      </w:r>
    </w:p>
    <w:p w14:paraId="363777E9">
      <w:pPr>
        <w:keepNext w:val="0"/>
        <w:keepLines w:val="0"/>
        <w:pageBreakBefore w:val="0"/>
        <w:kinsoku/>
        <w:wordWrap/>
        <w:overflowPunct/>
        <w:topLinePunct w:val="0"/>
        <w:autoSpaceDN/>
        <w:bidi w:val="0"/>
        <w:adjustRightIn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（三）违约金的相关约定</w:t>
      </w:r>
    </w:p>
    <w:p w14:paraId="209D8554">
      <w:pPr>
        <w:keepNext w:val="0"/>
        <w:keepLines w:val="0"/>
        <w:pageBreakBefore w:val="0"/>
        <w:kinsoku/>
        <w:wordWrap/>
        <w:overflowPunct/>
        <w:topLinePunct w:val="0"/>
        <w:autoSpaceDN/>
        <w:bidi w:val="0"/>
        <w:adjustRightIn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乙方返还标的超过承包期届满或合同提前</w:t>
      </w:r>
      <w:r>
        <w:rPr>
          <w:rFonts w:hint="eastAsia" w:ascii="宋体" w:hAnsi="宋体" w:eastAsia="宋体" w:cs="宋体"/>
          <w:sz w:val="24"/>
          <w:szCs w:val="24"/>
          <w:lang w:eastAsia="zh-CN"/>
        </w:rPr>
        <w:t>终止（</w:t>
      </w:r>
      <w:r>
        <w:rPr>
          <w:rFonts w:hint="eastAsia" w:ascii="宋体" w:hAnsi="宋体" w:eastAsia="宋体" w:cs="宋体"/>
          <w:sz w:val="24"/>
          <w:szCs w:val="24"/>
        </w:rPr>
        <w:t>解除</w:t>
      </w:r>
      <w:r>
        <w:rPr>
          <w:rFonts w:hint="eastAsia" w:ascii="宋体" w:hAnsi="宋体" w:eastAsia="宋体" w:cs="宋体"/>
          <w:sz w:val="24"/>
          <w:szCs w:val="24"/>
          <w:lang w:eastAsia="zh-CN"/>
        </w:rPr>
        <w:t>）</w:t>
      </w:r>
      <w:r>
        <w:rPr>
          <w:rFonts w:hint="eastAsia" w:ascii="宋体" w:hAnsi="宋体" w:eastAsia="宋体" w:cs="宋体"/>
          <w:sz w:val="24"/>
          <w:szCs w:val="24"/>
        </w:rPr>
        <w:t>后10日及以上的，甲方</w:t>
      </w:r>
      <w:r>
        <w:rPr>
          <w:rFonts w:hint="eastAsia" w:ascii="宋体" w:hAnsi="宋体" w:eastAsia="宋体" w:cs="宋体"/>
          <w:sz w:val="24"/>
          <w:szCs w:val="24"/>
          <w:lang w:eastAsia="zh-CN"/>
        </w:rPr>
        <w:t>有权</w:t>
      </w:r>
      <w:r>
        <w:rPr>
          <w:rFonts w:hint="eastAsia" w:ascii="宋体" w:hAnsi="宋体" w:eastAsia="宋体" w:cs="宋体"/>
          <w:sz w:val="24"/>
          <w:szCs w:val="24"/>
        </w:rPr>
        <w:t>按原年承包费2倍的标准按日向乙方收取占用费，并从</w:t>
      </w:r>
      <w:r>
        <w:rPr>
          <w:rFonts w:hint="eastAsia" w:ascii="宋体" w:hAnsi="宋体" w:eastAsia="宋体" w:cs="宋体"/>
          <w:sz w:val="24"/>
          <w:szCs w:val="24"/>
          <w:lang w:eastAsia="zh-CN"/>
        </w:rPr>
        <w:t>履约保证金</w:t>
      </w:r>
      <w:r>
        <w:rPr>
          <w:rFonts w:hint="eastAsia" w:ascii="宋体" w:hAnsi="宋体" w:eastAsia="宋体" w:cs="宋体"/>
          <w:sz w:val="24"/>
          <w:szCs w:val="24"/>
        </w:rPr>
        <w:t>中扣取；</w:t>
      </w:r>
    </w:p>
    <w:p w14:paraId="484A04BA">
      <w:pPr>
        <w:keepNext w:val="0"/>
        <w:keepLines w:val="0"/>
        <w:pageBreakBefore w:val="0"/>
        <w:kinsoku/>
        <w:wordWrap/>
        <w:overflowPunct/>
        <w:topLinePunct w:val="0"/>
        <w:autoSpaceDN/>
        <w:bidi w:val="0"/>
        <w:adjustRightIn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乙方</w:t>
      </w:r>
      <w:r>
        <w:rPr>
          <w:rFonts w:hint="eastAsia" w:ascii="宋体" w:hAnsi="宋体" w:eastAsia="宋体" w:cs="宋体"/>
          <w:sz w:val="24"/>
          <w:szCs w:val="24"/>
          <w:lang w:val="en-US" w:eastAsia="zh-CN"/>
        </w:rPr>
        <w:t>逾期支付相关费用的，</w:t>
      </w:r>
      <w:r>
        <w:rPr>
          <w:rFonts w:hint="eastAsia" w:ascii="宋体" w:hAnsi="宋体" w:eastAsia="宋体" w:cs="宋体"/>
          <w:sz w:val="24"/>
          <w:szCs w:val="24"/>
        </w:rPr>
        <w:t>违约金每日按</w:t>
      </w:r>
      <w:r>
        <w:rPr>
          <w:rFonts w:hint="eastAsia" w:ascii="宋体" w:hAnsi="宋体" w:eastAsia="宋体" w:cs="宋体"/>
          <w:sz w:val="24"/>
          <w:szCs w:val="24"/>
          <w:lang w:val="en-US" w:eastAsia="zh-CN"/>
        </w:rPr>
        <w:t>未付金</w:t>
      </w:r>
      <w:r>
        <w:rPr>
          <w:rFonts w:hint="eastAsia" w:ascii="宋体" w:hAnsi="宋体" w:eastAsia="宋体" w:cs="宋体"/>
          <w:sz w:val="24"/>
          <w:szCs w:val="24"/>
        </w:rPr>
        <w:t>额的</w:t>
      </w:r>
      <w:r>
        <w:rPr>
          <w:rFonts w:hint="eastAsia" w:ascii="宋体" w:hAnsi="宋体" w:eastAsia="宋体" w:cs="宋体"/>
          <w:sz w:val="24"/>
          <w:szCs w:val="24"/>
          <w:lang w:val="en-US" w:eastAsia="zh-CN"/>
        </w:rPr>
        <w:t>万分之四</w:t>
      </w:r>
      <w:r>
        <w:rPr>
          <w:rFonts w:hint="eastAsia" w:ascii="宋体" w:hAnsi="宋体" w:eastAsia="宋体" w:cs="宋体"/>
          <w:sz w:val="24"/>
          <w:szCs w:val="24"/>
        </w:rPr>
        <w:t>进行计算</w:t>
      </w:r>
      <w:r>
        <w:rPr>
          <w:rFonts w:hint="eastAsia" w:ascii="宋体" w:hAnsi="宋体" w:eastAsia="宋体" w:cs="宋体"/>
          <w:sz w:val="24"/>
          <w:szCs w:val="24"/>
          <w:lang w:eastAsia="zh-CN"/>
        </w:rPr>
        <w:t>。</w:t>
      </w:r>
    </w:p>
    <w:p w14:paraId="10909970">
      <w:pPr>
        <w:keepNext w:val="0"/>
        <w:keepLines w:val="0"/>
        <w:pageBreakBefore w:val="0"/>
        <w:kinsoku/>
        <w:wordWrap/>
        <w:overflowPunct/>
        <w:topLinePunct w:val="0"/>
        <w:autoSpaceDN/>
        <w:bidi w:val="0"/>
        <w:adjustRightIn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承包合同关系解除后双方无纠纷，在双方办完相关交接手续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含人员变更</w:t>
      </w:r>
      <w:r>
        <w:rPr>
          <w:rFonts w:hint="eastAsia" w:ascii="宋体" w:hAnsi="宋体" w:eastAsia="宋体" w:cs="宋体"/>
          <w:sz w:val="24"/>
          <w:szCs w:val="24"/>
          <w:lang w:eastAsia="zh-CN"/>
        </w:rPr>
        <w:t>）</w:t>
      </w:r>
      <w:r>
        <w:rPr>
          <w:rFonts w:hint="eastAsia" w:ascii="宋体" w:hAnsi="宋体" w:eastAsia="宋体" w:cs="宋体"/>
          <w:sz w:val="24"/>
          <w:szCs w:val="24"/>
        </w:rPr>
        <w:t>后，甲方未在</w:t>
      </w:r>
      <w:r>
        <w:rPr>
          <w:rFonts w:hint="eastAsia" w:ascii="宋体" w:hAnsi="宋体" w:eastAsia="宋体" w:cs="宋体"/>
          <w:sz w:val="24"/>
          <w:szCs w:val="24"/>
          <w:lang w:val="en-US" w:eastAsia="zh-CN"/>
        </w:rPr>
        <w:t>10</w:t>
      </w:r>
      <w:r>
        <w:rPr>
          <w:rFonts w:hint="eastAsia" w:ascii="宋体" w:hAnsi="宋体" w:eastAsia="宋体" w:cs="宋体"/>
          <w:sz w:val="24"/>
          <w:szCs w:val="24"/>
        </w:rPr>
        <w:t>个工作日内退还</w:t>
      </w:r>
      <w:r>
        <w:rPr>
          <w:rFonts w:hint="eastAsia" w:ascii="宋体" w:hAnsi="宋体" w:eastAsia="宋体" w:cs="宋体"/>
          <w:sz w:val="24"/>
          <w:szCs w:val="24"/>
          <w:lang w:eastAsia="zh-CN"/>
        </w:rPr>
        <w:t>履约保证金</w:t>
      </w:r>
      <w:r>
        <w:rPr>
          <w:rFonts w:hint="eastAsia" w:ascii="宋体" w:hAnsi="宋体" w:eastAsia="宋体" w:cs="宋体"/>
          <w:sz w:val="24"/>
          <w:szCs w:val="24"/>
        </w:rPr>
        <w:t>给乙方的，应向乙方支付违约金，违约金每日按</w:t>
      </w:r>
      <w:r>
        <w:rPr>
          <w:rFonts w:hint="eastAsia" w:ascii="宋体" w:hAnsi="宋体" w:eastAsia="宋体" w:cs="宋体"/>
          <w:sz w:val="24"/>
          <w:szCs w:val="24"/>
          <w:lang w:eastAsia="zh-CN"/>
        </w:rPr>
        <w:t>履约保证金</w:t>
      </w:r>
      <w:r>
        <w:rPr>
          <w:rFonts w:hint="eastAsia" w:ascii="宋体" w:hAnsi="宋体" w:eastAsia="宋体" w:cs="宋体"/>
          <w:sz w:val="24"/>
          <w:szCs w:val="24"/>
        </w:rPr>
        <w:t>数额的</w:t>
      </w:r>
      <w:r>
        <w:rPr>
          <w:rFonts w:hint="eastAsia" w:ascii="宋体" w:hAnsi="宋体" w:eastAsia="宋体" w:cs="宋体"/>
          <w:sz w:val="24"/>
          <w:szCs w:val="24"/>
          <w:lang w:val="en-US" w:eastAsia="zh-CN"/>
        </w:rPr>
        <w:t>万分之四</w:t>
      </w:r>
      <w:r>
        <w:rPr>
          <w:rFonts w:hint="eastAsia" w:ascii="宋体" w:hAnsi="宋体" w:eastAsia="宋体" w:cs="宋体"/>
          <w:sz w:val="24"/>
          <w:szCs w:val="24"/>
        </w:rPr>
        <w:t>进行计算。</w:t>
      </w:r>
    </w:p>
    <w:p w14:paraId="6B26233C">
      <w:pPr>
        <w:keepNext w:val="0"/>
        <w:keepLines w:val="0"/>
        <w:pageBreakBefore w:val="0"/>
        <w:kinsoku/>
        <w:wordWrap/>
        <w:overflowPunct/>
        <w:topLinePunct w:val="0"/>
        <w:autoSpaceDN/>
        <w:bidi w:val="0"/>
        <w:adjustRightInd/>
        <w:spacing w:line="520" w:lineRule="exact"/>
        <w:textAlignment w:val="auto"/>
        <w:rPr>
          <w:rFonts w:hint="eastAsia" w:ascii="宋体" w:hAnsi="宋体" w:eastAsia="宋体" w:cs="宋体"/>
          <w:b/>
          <w:bCs/>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第</w:t>
      </w:r>
      <w:r>
        <w:rPr>
          <w:rFonts w:hint="eastAsia" w:ascii="宋体" w:hAnsi="宋体" w:eastAsia="宋体" w:cs="宋体"/>
          <w:b/>
          <w:bCs/>
          <w:sz w:val="24"/>
          <w:szCs w:val="24"/>
          <w:lang w:eastAsia="zh-CN"/>
        </w:rPr>
        <w:t>十一</w:t>
      </w:r>
      <w:r>
        <w:rPr>
          <w:rFonts w:hint="eastAsia" w:ascii="宋体" w:hAnsi="宋体" w:eastAsia="宋体" w:cs="宋体"/>
          <w:b/>
          <w:bCs/>
          <w:sz w:val="24"/>
          <w:szCs w:val="24"/>
        </w:rPr>
        <w:t>条  廉政约定</w:t>
      </w:r>
    </w:p>
    <w:p w14:paraId="4301041A">
      <w:pPr>
        <w:keepNext w:val="0"/>
        <w:keepLines w:val="0"/>
        <w:pageBreakBefore w:val="0"/>
        <w:kinsoku/>
        <w:wordWrap/>
        <w:overflowPunct/>
        <w:topLinePunct w:val="0"/>
        <w:autoSpaceDN/>
        <w:bidi w:val="0"/>
        <w:adjustRightIn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双方必须严格遵守党和国家有关法律法规，双方的各项业务活动必须公开、公正、诚信、透明，不得获取不正当的利益，损害国家、集体和对方利益。发现其中一方及其工作人员在业务活动中有违规、违纪、违法行为的，另一方应及时提醒或向其上级主管部门举报。</w:t>
      </w:r>
    </w:p>
    <w:p w14:paraId="7923DDA4">
      <w:pPr>
        <w:keepNext w:val="0"/>
        <w:keepLines w:val="0"/>
        <w:pageBreakBefore w:val="0"/>
        <w:kinsoku/>
        <w:wordWrap/>
        <w:overflowPunct/>
        <w:topLinePunct w:val="0"/>
        <w:autoSpaceDN/>
        <w:bidi w:val="0"/>
        <w:adjustRightIn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（二）承诺内容</w:t>
      </w:r>
    </w:p>
    <w:p w14:paraId="1A55B521">
      <w:pPr>
        <w:keepNext w:val="0"/>
        <w:keepLines w:val="0"/>
        <w:pageBreakBefore w:val="0"/>
        <w:kinsoku/>
        <w:wordWrap/>
        <w:overflowPunct/>
        <w:topLinePunct w:val="0"/>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协议</w:t>
      </w:r>
      <w:r>
        <w:rPr>
          <w:rFonts w:hint="eastAsia" w:ascii="宋体" w:hAnsi="宋体" w:eastAsia="宋体" w:cs="宋体"/>
          <w:sz w:val="24"/>
          <w:szCs w:val="24"/>
        </w:rPr>
        <w:t>双方工作人员不得索要或收受对方一切贿赂或行贿对方工作人员。</w:t>
      </w:r>
    </w:p>
    <w:p w14:paraId="342A7731">
      <w:pPr>
        <w:keepNext w:val="0"/>
        <w:keepLines w:val="0"/>
        <w:pageBreakBefore w:val="0"/>
        <w:kinsoku/>
        <w:wordWrap/>
        <w:overflowPunct/>
        <w:topLinePunct w:val="0"/>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2</w:t>
      </w:r>
      <w:r>
        <w:rPr>
          <w:rFonts w:hint="eastAsia" w:ascii="宋体" w:hAnsi="宋体" w:eastAsia="宋体" w:cs="宋体"/>
          <w:sz w:val="24"/>
          <w:szCs w:val="24"/>
          <w:lang w:val="en-US" w:eastAsia="zh-CN"/>
        </w:rPr>
        <w:t>.</w:t>
      </w:r>
      <w:r>
        <w:rPr>
          <w:rFonts w:hint="eastAsia" w:ascii="宋体" w:hAnsi="宋体" w:eastAsia="宋体" w:cs="宋体"/>
          <w:sz w:val="24"/>
          <w:szCs w:val="24"/>
        </w:rPr>
        <w:t>甲方工作人员不得参与或介绍亲朋</w:t>
      </w:r>
      <w:r>
        <w:rPr>
          <w:rFonts w:hint="eastAsia" w:ascii="宋体" w:hAnsi="宋体" w:eastAsia="宋体" w:cs="宋体"/>
          <w:sz w:val="24"/>
          <w:szCs w:val="24"/>
          <w:lang w:eastAsia="zh-CN"/>
        </w:rPr>
        <w:t>参与</w:t>
      </w:r>
      <w:r>
        <w:rPr>
          <w:rFonts w:hint="eastAsia" w:ascii="宋体" w:hAnsi="宋体" w:eastAsia="宋体" w:cs="宋体"/>
          <w:sz w:val="24"/>
          <w:szCs w:val="24"/>
        </w:rPr>
        <w:t>乙方有关的经营活动，不得介绍亲朋到乙方工作。</w:t>
      </w:r>
    </w:p>
    <w:p w14:paraId="7FFB7B89">
      <w:pPr>
        <w:keepNext w:val="0"/>
        <w:keepLines w:val="0"/>
        <w:pageBreakBefore w:val="0"/>
        <w:kinsoku/>
        <w:wordWrap/>
        <w:overflowPunct/>
        <w:topLinePunct w:val="0"/>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3</w:t>
      </w:r>
      <w:r>
        <w:rPr>
          <w:rFonts w:hint="eastAsia" w:ascii="宋体" w:hAnsi="宋体" w:eastAsia="宋体" w:cs="宋体"/>
          <w:sz w:val="24"/>
          <w:szCs w:val="24"/>
          <w:lang w:val="en-US" w:eastAsia="zh-CN"/>
        </w:rPr>
        <w:t>.</w:t>
      </w:r>
      <w:r>
        <w:rPr>
          <w:rFonts w:hint="eastAsia" w:ascii="宋体" w:hAnsi="宋体" w:eastAsia="宋体" w:cs="宋体"/>
          <w:sz w:val="24"/>
          <w:szCs w:val="24"/>
        </w:rPr>
        <w:t>双方不得组织或参加有可能妨碍双方公正公务的宴请及娱乐活动。</w:t>
      </w:r>
    </w:p>
    <w:p w14:paraId="31F48A9B">
      <w:pPr>
        <w:keepNext w:val="0"/>
        <w:keepLines w:val="0"/>
        <w:pageBreakBefore w:val="0"/>
        <w:kinsoku/>
        <w:wordWrap/>
        <w:overflowPunct/>
        <w:topLinePunct w:val="0"/>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4</w:t>
      </w:r>
      <w:r>
        <w:rPr>
          <w:rFonts w:hint="eastAsia" w:ascii="宋体" w:hAnsi="宋体" w:eastAsia="宋体" w:cs="宋体"/>
          <w:sz w:val="24"/>
          <w:szCs w:val="24"/>
          <w:lang w:val="en-US" w:eastAsia="zh-CN"/>
        </w:rPr>
        <w:t>.</w:t>
      </w:r>
      <w:r>
        <w:rPr>
          <w:rFonts w:hint="eastAsia" w:ascii="宋体" w:hAnsi="宋体" w:eastAsia="宋体" w:cs="宋体"/>
          <w:sz w:val="24"/>
          <w:szCs w:val="24"/>
        </w:rPr>
        <w:t>甲乙双方不得为谋取不正当利益擅自与对方工作人员就</w:t>
      </w:r>
      <w:r>
        <w:rPr>
          <w:rFonts w:hint="eastAsia" w:ascii="宋体" w:hAnsi="宋体" w:eastAsia="宋体" w:cs="宋体"/>
          <w:sz w:val="24"/>
          <w:szCs w:val="24"/>
          <w:lang w:eastAsia="zh-CN"/>
        </w:rPr>
        <w:t>承包</w:t>
      </w:r>
      <w:r>
        <w:rPr>
          <w:rFonts w:hint="eastAsia" w:ascii="宋体" w:hAnsi="宋体" w:eastAsia="宋体" w:cs="宋体"/>
          <w:sz w:val="24"/>
          <w:szCs w:val="24"/>
        </w:rPr>
        <w:t>关系的各项相关事项进行私下商谈或者达成默契。 </w:t>
      </w:r>
    </w:p>
    <w:p w14:paraId="5CB6F6FC">
      <w:pPr>
        <w:keepNext w:val="0"/>
        <w:keepLines w:val="0"/>
        <w:pageBreakBefore w:val="0"/>
        <w:kinsoku/>
        <w:wordWrap/>
        <w:overflowPunct/>
        <w:topLinePunct w:val="0"/>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（三）违约条款</w:t>
      </w:r>
    </w:p>
    <w:p w14:paraId="3880365D">
      <w:pPr>
        <w:keepNext w:val="0"/>
        <w:keepLines w:val="0"/>
        <w:pageBreakBefore w:val="0"/>
        <w:kinsoku/>
        <w:wordWrap/>
        <w:overflowPunct/>
        <w:topLinePunct w:val="0"/>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eastAsia="宋体" w:cs="宋体"/>
          <w:sz w:val="24"/>
          <w:szCs w:val="24"/>
          <w:lang w:val="en-US" w:eastAsia="zh-CN"/>
        </w:rPr>
        <w:t>.</w:t>
      </w:r>
      <w:r>
        <w:rPr>
          <w:rFonts w:hint="eastAsia" w:ascii="宋体" w:hAnsi="宋体" w:eastAsia="宋体" w:cs="宋体"/>
          <w:sz w:val="24"/>
          <w:szCs w:val="24"/>
        </w:rPr>
        <w:t>甲方及其工作人员违反上述规定，依据有关规定给予党纪、政纪或组织处理；涉嫌犯罪的，移交司法机关追究刑事责任。</w:t>
      </w:r>
    </w:p>
    <w:p w14:paraId="0FCE6CDA">
      <w:pPr>
        <w:keepNext w:val="0"/>
        <w:keepLines w:val="0"/>
        <w:pageBreakBefore w:val="0"/>
        <w:kinsoku/>
        <w:wordWrap/>
        <w:overflowPunct/>
        <w:topLinePunct w:val="0"/>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2</w:t>
      </w:r>
      <w:r>
        <w:rPr>
          <w:rFonts w:hint="eastAsia" w:ascii="宋体" w:hAnsi="宋体" w:eastAsia="宋体" w:cs="宋体"/>
          <w:sz w:val="24"/>
          <w:szCs w:val="24"/>
          <w:lang w:val="en-US" w:eastAsia="zh-CN"/>
        </w:rPr>
        <w:t>.</w:t>
      </w:r>
      <w:r>
        <w:rPr>
          <w:rFonts w:hint="eastAsia" w:ascii="宋体" w:hAnsi="宋体" w:eastAsia="宋体" w:cs="宋体"/>
          <w:sz w:val="24"/>
          <w:szCs w:val="24"/>
        </w:rPr>
        <w:t>因乙方违反上述约定导致甲方工作人员违反上述规定的，视情节轻重，甲方扣除乙方10%—50%的履约保证金；致使甲方工作人员被追究刑事责任的，甲方有权终止</w:t>
      </w:r>
      <w:r>
        <w:rPr>
          <w:rFonts w:hint="eastAsia" w:ascii="宋体" w:hAnsi="宋体" w:eastAsia="宋体" w:cs="宋体"/>
          <w:sz w:val="24"/>
          <w:szCs w:val="24"/>
          <w:lang w:eastAsia="zh-CN"/>
        </w:rPr>
        <w:t>承包合同</w:t>
      </w:r>
      <w:r>
        <w:rPr>
          <w:rFonts w:hint="eastAsia" w:ascii="宋体" w:hAnsi="宋体" w:eastAsia="宋体" w:cs="宋体"/>
          <w:sz w:val="24"/>
          <w:szCs w:val="24"/>
        </w:rPr>
        <w:t>，并没收乙方全部履约保证金。</w:t>
      </w:r>
    </w:p>
    <w:p w14:paraId="4AD8D56F">
      <w:pPr>
        <w:keepNext w:val="0"/>
        <w:keepLines w:val="0"/>
        <w:pageBreakBefore w:val="0"/>
        <w:kinsoku/>
        <w:wordWrap/>
        <w:overflowPunct/>
        <w:topLinePunct w:val="0"/>
        <w:autoSpaceDN/>
        <w:bidi w:val="0"/>
        <w:adjustRightInd/>
        <w:spacing w:line="520" w:lineRule="exact"/>
        <w:ind w:firstLine="482" w:firstLineChars="200"/>
        <w:textAlignment w:val="auto"/>
        <w:rPr>
          <w:rFonts w:ascii="Times New Roman" w:hAnsi="Times New Roman"/>
          <w:b/>
          <w:bCs/>
          <w:sz w:val="24"/>
          <w:szCs w:val="24"/>
        </w:rPr>
      </w:pPr>
      <w:r>
        <w:rPr>
          <w:rFonts w:hint="eastAsia" w:ascii="宋体" w:hAnsi="宋体" w:eastAsia="宋体" w:cs="宋体"/>
          <w:b/>
          <w:bCs/>
          <w:sz w:val="24"/>
          <w:szCs w:val="24"/>
        </w:rPr>
        <w:t>第</w:t>
      </w:r>
      <w:r>
        <w:rPr>
          <w:rFonts w:hint="eastAsia" w:ascii="宋体" w:hAnsi="宋体" w:eastAsia="宋体" w:cs="宋体"/>
          <w:b/>
          <w:bCs/>
          <w:sz w:val="24"/>
          <w:szCs w:val="24"/>
          <w:lang w:eastAsia="zh-CN"/>
        </w:rPr>
        <w:t>十二</w:t>
      </w:r>
      <w:r>
        <w:rPr>
          <w:rFonts w:hint="eastAsia" w:ascii="宋体" w:hAnsi="宋体" w:eastAsia="宋体" w:cs="宋体"/>
          <w:b/>
          <w:bCs/>
          <w:sz w:val="24"/>
          <w:szCs w:val="24"/>
        </w:rPr>
        <w:t xml:space="preserve">条 </w:t>
      </w:r>
      <w:r>
        <w:rPr>
          <w:rFonts w:hint="eastAsia" w:ascii="Times New Roman" w:hAnsi="宋体"/>
          <w:b/>
          <w:bCs/>
          <w:sz w:val="24"/>
          <w:szCs w:val="24"/>
          <w:lang w:val="en-US" w:eastAsia="zh-CN"/>
        </w:rPr>
        <w:t xml:space="preserve"> </w:t>
      </w:r>
      <w:r>
        <w:rPr>
          <w:rFonts w:ascii="Times New Roman" w:hAnsi="宋体"/>
          <w:b/>
          <w:bCs/>
          <w:sz w:val="24"/>
          <w:szCs w:val="24"/>
        </w:rPr>
        <w:t>合同终止（解除）</w:t>
      </w:r>
    </w:p>
    <w:p w14:paraId="506599D6">
      <w:pPr>
        <w:keepNext w:val="0"/>
        <w:keepLines w:val="0"/>
        <w:pageBreakBefore w:val="0"/>
        <w:kinsoku/>
        <w:wordWrap/>
        <w:overflowPunct/>
        <w:topLinePunct w:val="0"/>
        <w:autoSpaceDN/>
        <w:bidi w:val="0"/>
        <w:adjustRightInd/>
        <w:spacing w:line="5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（一）</w:t>
      </w:r>
      <w:r>
        <w:rPr>
          <w:rFonts w:hint="eastAsia" w:ascii="宋体" w:hAnsi="宋体" w:eastAsia="宋体" w:cs="宋体"/>
          <w:sz w:val="24"/>
          <w:szCs w:val="24"/>
          <w:lang w:val="en-US" w:eastAsia="zh-CN"/>
        </w:rPr>
        <w:t>承包期满或合同提前终止（解除）时，乙方须无条件配合做好下列事项，方可办理相关费用的结算（包括履约保证金）。乙方应于承包期届满或合同提前终止（解除）后10日以内归还标的及所有资产，承包期届满或合同提前终止（解除）后的</w:t>
      </w:r>
      <w:r>
        <w:rPr>
          <w:rFonts w:hint="eastAsia" w:ascii="宋体" w:hAnsi="宋体" w:eastAsia="宋体" w:cs="宋体"/>
          <w:sz w:val="24"/>
          <w:szCs w:val="24"/>
        </w:rPr>
        <w:t>经营所得归</w:t>
      </w:r>
      <w:r>
        <w:rPr>
          <w:rFonts w:hint="eastAsia" w:ascii="宋体" w:hAnsi="宋体" w:eastAsia="宋体" w:cs="宋体"/>
          <w:sz w:val="24"/>
          <w:szCs w:val="24"/>
          <w:lang w:eastAsia="zh-CN"/>
        </w:rPr>
        <w:t>甲方所有。</w:t>
      </w:r>
    </w:p>
    <w:p w14:paraId="1887C994">
      <w:pPr>
        <w:keepNext w:val="0"/>
        <w:keepLines w:val="0"/>
        <w:pageBreakBefore w:val="0"/>
        <w:kinsoku/>
        <w:wordWrap/>
        <w:overflowPunct/>
        <w:topLinePunct w:val="0"/>
        <w:autoSpaceDN/>
        <w:bidi w:val="0"/>
        <w:adjustRightInd/>
        <w:spacing w:line="52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乙方须按照交付时双方确认的《资产交接清单》如数</w:t>
      </w:r>
      <w:r>
        <w:rPr>
          <w:rFonts w:hint="eastAsia" w:ascii="宋体" w:hAnsi="宋体" w:eastAsia="宋体" w:cs="宋体"/>
          <w:sz w:val="24"/>
          <w:szCs w:val="24"/>
          <w:lang w:val="en-US" w:eastAsia="zh-CN"/>
        </w:rPr>
        <w:t>归还经营权及所有资产</w:t>
      </w:r>
      <w:r>
        <w:rPr>
          <w:rFonts w:hint="eastAsia" w:ascii="宋体" w:hAnsi="宋体" w:eastAsia="宋体" w:cs="宋体"/>
          <w:sz w:val="24"/>
          <w:szCs w:val="24"/>
          <w:lang w:eastAsia="zh-CN"/>
        </w:rPr>
        <w:t>（包括但不限于</w:t>
      </w:r>
      <w:r>
        <w:rPr>
          <w:rFonts w:hint="eastAsia" w:ascii="宋体" w:hAnsi="宋体" w:eastAsia="宋体" w:cs="宋体"/>
          <w:sz w:val="24"/>
          <w:szCs w:val="24"/>
          <w:lang w:val="en-US" w:eastAsia="zh-CN"/>
        </w:rPr>
        <w:t>各类设施设备、</w:t>
      </w:r>
      <w:r>
        <w:rPr>
          <w:rFonts w:hint="eastAsia" w:ascii="宋体" w:hAnsi="宋体" w:eastAsia="宋体" w:cs="宋体"/>
          <w:sz w:val="24"/>
          <w:szCs w:val="24"/>
          <w:lang w:eastAsia="zh-CN"/>
        </w:rPr>
        <w:t>证照、</w:t>
      </w:r>
      <w:r>
        <w:rPr>
          <w:rFonts w:hint="eastAsia" w:ascii="宋体" w:hAnsi="宋体" w:eastAsia="宋体" w:cs="宋体"/>
          <w:sz w:val="24"/>
          <w:szCs w:val="24"/>
          <w:lang w:val="en-US" w:eastAsia="zh-CN"/>
        </w:rPr>
        <w:t>印章、</w:t>
      </w:r>
      <w:r>
        <w:rPr>
          <w:rFonts w:hint="eastAsia" w:ascii="宋体" w:hAnsi="宋体" w:eastAsia="宋体" w:cs="宋体"/>
          <w:sz w:val="24"/>
          <w:szCs w:val="24"/>
          <w:lang w:eastAsia="zh-CN"/>
        </w:rPr>
        <w:t>财产、法定代表人或负责人变更等），同时接受财务审计</w:t>
      </w:r>
      <w:r>
        <w:rPr>
          <w:rFonts w:hint="eastAsia" w:ascii="宋体" w:hAnsi="宋体" w:eastAsia="宋体" w:cs="宋体"/>
          <w:sz w:val="24"/>
          <w:szCs w:val="24"/>
          <w:lang w:val="en-US" w:eastAsia="zh-CN"/>
        </w:rPr>
        <w:t>，如财务审计报告中标的的净资产少于标的移交时出具的审计报告中载明的净资产数值的，差额部分由乙方补足。</w:t>
      </w:r>
      <w:r>
        <w:rPr>
          <w:rFonts w:hint="eastAsia" w:ascii="宋体" w:hAnsi="宋体" w:eastAsia="宋体" w:cs="宋体"/>
          <w:sz w:val="24"/>
          <w:szCs w:val="24"/>
          <w:lang w:eastAsia="zh-CN"/>
        </w:rPr>
        <w:t>返还时，标的应当符合</w:t>
      </w:r>
      <w:r>
        <w:rPr>
          <w:rFonts w:hint="eastAsia" w:ascii="宋体" w:hAnsi="宋体" w:eastAsia="宋体" w:cs="宋体"/>
          <w:sz w:val="24"/>
          <w:szCs w:val="24"/>
        </w:rPr>
        <w:t>正常使用后的状态，经甲方验收认可，并互相结清各自应当承担的费用，若验收不合格的，按</w:t>
      </w:r>
      <w:r>
        <w:rPr>
          <w:rFonts w:hint="eastAsia" w:ascii="宋体" w:hAnsi="宋体" w:eastAsia="宋体" w:cs="宋体"/>
          <w:sz w:val="24"/>
          <w:szCs w:val="24"/>
          <w:lang w:eastAsia="zh-CN"/>
        </w:rPr>
        <w:t>实际</w:t>
      </w:r>
      <w:r>
        <w:rPr>
          <w:rFonts w:hint="eastAsia" w:ascii="宋体" w:hAnsi="宋体" w:eastAsia="宋体" w:cs="宋体"/>
          <w:sz w:val="24"/>
          <w:szCs w:val="24"/>
        </w:rPr>
        <w:t>损失赔偿</w:t>
      </w:r>
      <w:r>
        <w:rPr>
          <w:rFonts w:hint="eastAsia" w:ascii="宋体" w:hAnsi="宋体" w:eastAsia="宋体" w:cs="宋体"/>
          <w:sz w:val="24"/>
          <w:szCs w:val="24"/>
          <w:lang w:eastAsia="zh-CN"/>
        </w:rPr>
        <w:t>。</w:t>
      </w:r>
    </w:p>
    <w:p w14:paraId="4B6B85D1">
      <w:pPr>
        <w:keepNext w:val="0"/>
        <w:keepLines w:val="0"/>
        <w:pageBreakBefore w:val="0"/>
        <w:kinsoku/>
        <w:wordWrap/>
        <w:overflowPunct/>
        <w:topLinePunct w:val="0"/>
        <w:autoSpaceDN/>
        <w:bidi w:val="0"/>
        <w:adjustRightInd/>
        <w:spacing w:line="5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在本合同履行期间</w:t>
      </w:r>
      <w:r>
        <w:rPr>
          <w:rFonts w:hint="eastAsia" w:ascii="宋体" w:hAnsi="宋体" w:eastAsia="宋体" w:cs="宋体"/>
          <w:sz w:val="24"/>
          <w:szCs w:val="24"/>
          <w:lang w:eastAsia="zh-CN"/>
        </w:rPr>
        <w:t>站点</w:t>
      </w:r>
      <w:r>
        <w:rPr>
          <w:rFonts w:hint="eastAsia" w:ascii="宋体" w:hAnsi="宋体" w:eastAsia="宋体" w:cs="宋体"/>
          <w:sz w:val="24"/>
          <w:szCs w:val="24"/>
        </w:rPr>
        <w:t>添置的各类设施、设备、资产，在本合同履行届满或合同解除后均归</w:t>
      </w:r>
      <w:r>
        <w:rPr>
          <w:rFonts w:hint="eastAsia" w:ascii="宋体" w:hAnsi="宋体" w:eastAsia="宋体" w:cs="宋体"/>
          <w:sz w:val="24"/>
          <w:szCs w:val="24"/>
          <w:lang w:eastAsia="zh-CN"/>
        </w:rPr>
        <w:t>站点</w:t>
      </w:r>
      <w:r>
        <w:rPr>
          <w:rFonts w:hint="eastAsia" w:ascii="宋体" w:hAnsi="宋体" w:eastAsia="宋体" w:cs="宋体"/>
          <w:sz w:val="24"/>
          <w:szCs w:val="24"/>
        </w:rPr>
        <w:t>所有，并整体向甲方移交</w:t>
      </w:r>
      <w:r>
        <w:rPr>
          <w:rFonts w:hint="eastAsia" w:ascii="宋体" w:hAnsi="宋体" w:eastAsia="宋体" w:cs="宋体"/>
          <w:sz w:val="24"/>
          <w:szCs w:val="24"/>
          <w:lang w:eastAsia="zh-CN"/>
        </w:rPr>
        <w:t>。</w:t>
      </w:r>
    </w:p>
    <w:p w14:paraId="514EF414">
      <w:pPr>
        <w:keepNext w:val="0"/>
        <w:keepLines w:val="0"/>
        <w:pageBreakBefore w:val="0"/>
        <w:kinsoku/>
        <w:wordWrap/>
        <w:overflowPunct/>
        <w:topLinePunct w:val="0"/>
        <w:autoSpaceDN/>
        <w:bidi w:val="0"/>
        <w:adjustRightInd/>
        <w:spacing w:line="5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乙方逾期返还标的的，则应按原</w:t>
      </w:r>
      <w:r>
        <w:rPr>
          <w:rFonts w:hint="eastAsia" w:ascii="宋体" w:hAnsi="宋体" w:eastAsia="宋体" w:cs="宋体"/>
          <w:sz w:val="24"/>
          <w:szCs w:val="24"/>
          <w:lang w:eastAsia="zh-CN"/>
        </w:rPr>
        <w:t>承包款</w:t>
      </w:r>
      <w:r>
        <w:rPr>
          <w:rFonts w:hint="eastAsia" w:ascii="宋体" w:hAnsi="宋体" w:eastAsia="宋体" w:cs="宋体"/>
          <w:sz w:val="24"/>
          <w:szCs w:val="24"/>
        </w:rPr>
        <w:t>标准的</w:t>
      </w:r>
      <w:r>
        <w:rPr>
          <w:rFonts w:hint="eastAsia" w:ascii="宋体" w:hAnsi="宋体" w:eastAsia="宋体" w:cs="宋体"/>
          <w:sz w:val="24"/>
          <w:szCs w:val="24"/>
          <w:lang w:val="en-US" w:eastAsia="zh-CN"/>
        </w:rPr>
        <w:t>2</w:t>
      </w:r>
      <w:r>
        <w:rPr>
          <w:rFonts w:hint="eastAsia" w:ascii="宋体" w:hAnsi="宋体" w:eastAsia="宋体" w:cs="宋体"/>
          <w:sz w:val="24"/>
          <w:szCs w:val="24"/>
        </w:rPr>
        <w:t>倍向甲方支付占用期间侵占费</w:t>
      </w:r>
      <w:r>
        <w:rPr>
          <w:rFonts w:hint="eastAsia" w:ascii="宋体" w:hAnsi="宋体" w:eastAsia="宋体" w:cs="宋体"/>
          <w:sz w:val="24"/>
          <w:szCs w:val="24"/>
          <w:lang w:val="en-US" w:eastAsia="zh-CN"/>
        </w:rPr>
        <w:t>。</w:t>
      </w:r>
    </w:p>
    <w:p w14:paraId="7EFD2973">
      <w:pPr>
        <w:keepNext w:val="0"/>
        <w:keepLines w:val="0"/>
        <w:pageBreakBefore w:val="0"/>
        <w:kinsoku/>
        <w:wordWrap/>
        <w:overflowPunct/>
        <w:topLinePunct w:val="0"/>
        <w:autoSpaceDN/>
        <w:bidi w:val="0"/>
        <w:adjustRightIn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乙方须保证</w:t>
      </w:r>
      <w:r>
        <w:rPr>
          <w:rFonts w:hint="eastAsia" w:ascii="宋体" w:hAnsi="宋体" w:eastAsia="宋体" w:cs="宋体"/>
          <w:sz w:val="24"/>
          <w:szCs w:val="24"/>
          <w:lang w:eastAsia="zh-CN"/>
        </w:rPr>
        <w:t>站点</w:t>
      </w:r>
      <w:r>
        <w:rPr>
          <w:rFonts w:hint="eastAsia" w:ascii="宋体" w:hAnsi="宋体" w:eastAsia="宋体" w:cs="宋体"/>
          <w:sz w:val="24"/>
          <w:szCs w:val="24"/>
        </w:rPr>
        <w:t>经营相关的证照合法并仍处于有效状态，且不会因其不良履约情况，影响相关证照延续申请。由于非乙方原因导致</w:t>
      </w:r>
      <w:r>
        <w:rPr>
          <w:rFonts w:hint="eastAsia" w:ascii="宋体" w:hAnsi="宋体" w:eastAsia="宋体" w:cs="宋体"/>
          <w:sz w:val="24"/>
          <w:szCs w:val="24"/>
          <w:lang w:eastAsia="zh-CN"/>
        </w:rPr>
        <w:t>站点</w:t>
      </w:r>
      <w:r>
        <w:rPr>
          <w:rFonts w:hint="eastAsia" w:ascii="宋体" w:hAnsi="宋体" w:eastAsia="宋体" w:cs="宋体"/>
          <w:sz w:val="24"/>
          <w:szCs w:val="24"/>
        </w:rPr>
        <w:t>的营业执照等相关证照被撤销、吊销的，本合同自行终止，甲方不承担违约责任；由于乙方原因造成</w:t>
      </w:r>
      <w:r>
        <w:rPr>
          <w:rFonts w:hint="eastAsia" w:ascii="宋体" w:hAnsi="宋体" w:eastAsia="宋体" w:cs="宋体"/>
          <w:sz w:val="24"/>
          <w:szCs w:val="24"/>
          <w:lang w:eastAsia="zh-CN"/>
        </w:rPr>
        <w:t>站点</w:t>
      </w:r>
      <w:r>
        <w:rPr>
          <w:rFonts w:hint="eastAsia" w:ascii="宋体" w:hAnsi="宋体" w:eastAsia="宋体" w:cs="宋体"/>
          <w:sz w:val="24"/>
          <w:szCs w:val="24"/>
        </w:rPr>
        <w:t>的营业执照等相关证</w:t>
      </w:r>
      <w:r>
        <w:rPr>
          <w:rFonts w:hint="eastAsia" w:ascii="宋体" w:hAnsi="宋体" w:eastAsia="宋体" w:cs="宋体"/>
          <w:sz w:val="24"/>
          <w:szCs w:val="24"/>
          <w:lang w:eastAsia="zh-CN"/>
        </w:rPr>
        <w:t>照</w:t>
      </w:r>
      <w:r>
        <w:rPr>
          <w:rFonts w:hint="eastAsia" w:ascii="宋体" w:hAnsi="宋体" w:eastAsia="宋体" w:cs="宋体"/>
          <w:sz w:val="24"/>
          <w:szCs w:val="24"/>
        </w:rPr>
        <w:t>被撤销、吊销的，已付承包费及</w:t>
      </w:r>
      <w:r>
        <w:rPr>
          <w:rFonts w:hint="eastAsia" w:ascii="宋体" w:hAnsi="宋体" w:eastAsia="宋体" w:cs="宋体"/>
          <w:sz w:val="24"/>
          <w:szCs w:val="24"/>
          <w:lang w:eastAsia="zh-CN"/>
        </w:rPr>
        <w:t>履约保证金</w:t>
      </w:r>
      <w:r>
        <w:rPr>
          <w:rFonts w:hint="eastAsia" w:ascii="宋体" w:hAnsi="宋体" w:eastAsia="宋体" w:cs="宋体"/>
          <w:sz w:val="24"/>
          <w:szCs w:val="24"/>
        </w:rPr>
        <w:t>不予退还。</w:t>
      </w:r>
    </w:p>
    <w:p w14:paraId="14C5BCEF">
      <w:pPr>
        <w:keepNext w:val="0"/>
        <w:keepLines w:val="0"/>
        <w:pageBreakBefore w:val="0"/>
        <w:kinsoku/>
        <w:wordWrap/>
        <w:overflowPunct/>
        <w:topLinePunct w:val="0"/>
        <w:autoSpaceDN/>
        <w:bidi w:val="0"/>
        <w:adjustRightIn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（二）终止本合同的其他情形</w:t>
      </w:r>
    </w:p>
    <w:p w14:paraId="69FEEF4B">
      <w:pPr>
        <w:keepNext w:val="0"/>
        <w:keepLines w:val="0"/>
        <w:pageBreakBefore w:val="0"/>
        <w:kinsoku/>
        <w:wordWrap/>
        <w:overflowPunct/>
        <w:topLinePunct w:val="0"/>
        <w:autoSpaceDN/>
        <w:bidi w:val="0"/>
        <w:adjustRightIn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承包期间，如遇政府</w:t>
      </w:r>
      <w:r>
        <w:rPr>
          <w:rFonts w:hint="eastAsia" w:ascii="宋体" w:hAnsi="宋体" w:eastAsia="宋体" w:cs="宋体"/>
          <w:sz w:val="24"/>
          <w:szCs w:val="24"/>
        </w:rPr>
        <w:t>征用、收</w:t>
      </w:r>
      <w:r>
        <w:rPr>
          <w:rFonts w:hint="eastAsia" w:ascii="宋体" w:hAnsi="宋体" w:eastAsia="宋体" w:cs="宋体"/>
          <w:sz w:val="24"/>
          <w:szCs w:val="24"/>
          <w:lang w:eastAsia="zh-CN"/>
        </w:rPr>
        <w:t>购（如收购人为政府或国企的，乙方无优先购买权）、</w:t>
      </w:r>
      <w:r>
        <w:rPr>
          <w:rFonts w:hint="eastAsia" w:ascii="宋体" w:hAnsi="宋体" w:eastAsia="宋体" w:cs="宋体"/>
          <w:sz w:val="24"/>
          <w:szCs w:val="24"/>
        </w:rPr>
        <w:t>拆除</w:t>
      </w:r>
      <w:r>
        <w:rPr>
          <w:rFonts w:hint="eastAsia" w:ascii="宋体" w:hAnsi="宋体" w:eastAsia="宋体" w:cs="宋体"/>
          <w:sz w:val="24"/>
          <w:szCs w:val="24"/>
          <w:lang w:eastAsia="zh-CN"/>
        </w:rPr>
        <w:t>站点等</w:t>
      </w:r>
      <w:r>
        <w:rPr>
          <w:rFonts w:hint="eastAsia" w:ascii="宋体" w:hAnsi="宋体" w:eastAsia="宋体" w:cs="宋体"/>
          <w:sz w:val="24"/>
          <w:szCs w:val="24"/>
          <w:lang w:val="en-US" w:eastAsia="zh-CN"/>
        </w:rPr>
        <w:t>原因导致无法履约的，甲方则须提前3个月书面通知乙方，乙方应无条件服从并及时归还标的，甲方不承担违约责任和任何形式的补偿；政府给予的所有补偿费用归甲方所有，但乙方自行装修和添置的设施设备政府给予的补偿归乙方所有，且甲方不作任何形式的补偿；对乙方客观上产生的搬离、安置、停产停业等任何的损失由乙方自行承担。剩余承包费（按乙方实际归还标的之日起，按日计算）和履约保证金予以返还。</w:t>
      </w:r>
    </w:p>
    <w:p w14:paraId="5CC9F31D">
      <w:pPr>
        <w:keepNext w:val="0"/>
        <w:keepLines w:val="0"/>
        <w:pageBreakBefore w:val="0"/>
        <w:kinsoku/>
        <w:wordWrap/>
        <w:overflowPunct/>
        <w:topLinePunct w:val="0"/>
        <w:autoSpaceDN/>
        <w:bidi w:val="0"/>
        <w:adjustRightIn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2.甲方将整体产权转让或收回自用的，须提前3个月书面通知乙方，乙方应无条件服从并及时归还标的，甲方不承担违约责任和任何形式的补偿。承包款按照实际使用时间计算，多退少补，履约保证金予以返还。</w:t>
      </w:r>
    </w:p>
    <w:p w14:paraId="39DF2942">
      <w:pPr>
        <w:keepNext w:val="0"/>
        <w:keepLines w:val="0"/>
        <w:pageBreakBefore w:val="0"/>
        <w:kinsoku/>
        <w:wordWrap/>
        <w:overflowPunct/>
        <w:topLinePunct w:val="0"/>
        <w:autoSpaceDN/>
        <w:bidi w:val="0"/>
        <w:adjustRightInd/>
        <w:spacing w:line="520" w:lineRule="exact"/>
        <w:ind w:firstLine="472" w:firstLineChars="196"/>
        <w:textAlignment w:val="auto"/>
        <w:rPr>
          <w:rFonts w:ascii="Times New Roman" w:hAnsi="Times New Roman"/>
          <w:sz w:val="24"/>
          <w:szCs w:val="24"/>
        </w:rPr>
      </w:pPr>
      <w:r>
        <w:rPr>
          <w:rFonts w:ascii="Times New Roman" w:hAnsi="宋体"/>
          <w:b/>
          <w:bCs/>
          <w:sz w:val="24"/>
          <w:szCs w:val="24"/>
        </w:rPr>
        <w:t>第十三条</w:t>
      </w:r>
      <w:r>
        <w:rPr>
          <w:rFonts w:hint="eastAsia" w:ascii="Times New Roman" w:hAnsi="宋体"/>
          <w:b/>
          <w:bCs/>
          <w:sz w:val="24"/>
          <w:szCs w:val="24"/>
        </w:rPr>
        <w:t xml:space="preserve">  </w:t>
      </w:r>
      <w:r>
        <w:rPr>
          <w:rFonts w:ascii="Times New Roman" w:hAnsi="宋体"/>
          <w:b/>
          <w:bCs/>
          <w:sz w:val="24"/>
          <w:szCs w:val="24"/>
        </w:rPr>
        <w:t>其他约定</w:t>
      </w:r>
    </w:p>
    <w:p w14:paraId="011C329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一）本合同履行期间内站点发生的债权由乙方享有，在本合同履行终止或解除以后，站点应将上述债权转让给乙方；本合同履行期间内站点发生的债务由乙方承担，在本合同履行终止或解除之日起10日内乙方付清站点上述债务。</w:t>
      </w:r>
    </w:p>
    <w:p w14:paraId="33E80D7C">
      <w:pPr>
        <w:keepNext w:val="0"/>
        <w:keepLines w:val="0"/>
        <w:pageBreakBefore w:val="0"/>
        <w:kinsoku/>
        <w:wordWrap/>
        <w:overflowPunct/>
        <w:topLinePunct w:val="0"/>
        <w:autoSpaceDN/>
        <w:bidi w:val="0"/>
        <w:adjustRightInd/>
        <w:spacing w:line="520" w:lineRule="exact"/>
        <w:ind w:firstLine="480" w:firstLineChars="200"/>
        <w:textAlignment w:val="auto"/>
        <w:rPr>
          <w:rFonts w:ascii="Times New Roman" w:hAnsi="Times New Roman"/>
          <w:sz w:val="24"/>
          <w:szCs w:val="24"/>
        </w:rPr>
      </w:pPr>
      <w:r>
        <w:rPr>
          <w:rFonts w:ascii="Times New Roman" w:hAnsi="宋体"/>
          <w:sz w:val="24"/>
          <w:szCs w:val="24"/>
        </w:rPr>
        <w:t>（二）本合同履行期间，</w:t>
      </w:r>
      <w:r>
        <w:rPr>
          <w:rFonts w:hint="eastAsia" w:ascii="Times New Roman" w:hAnsi="宋体"/>
          <w:sz w:val="24"/>
          <w:szCs w:val="24"/>
          <w:lang w:eastAsia="zh-CN"/>
        </w:rPr>
        <w:t>站点</w:t>
      </w:r>
      <w:r>
        <w:rPr>
          <w:rFonts w:ascii="Times New Roman" w:hAnsi="宋体"/>
          <w:sz w:val="24"/>
          <w:szCs w:val="24"/>
        </w:rPr>
        <w:t>被相关政府部门（包括但不限于市场监督、消防、商务等部门）处以罚款或行政处罚，该罚款及行政处罚引起的法律风险由乙方承担。</w:t>
      </w:r>
    </w:p>
    <w:p w14:paraId="4A9A8EFF">
      <w:pPr>
        <w:keepNext w:val="0"/>
        <w:keepLines w:val="0"/>
        <w:pageBreakBefore w:val="0"/>
        <w:kinsoku/>
        <w:wordWrap/>
        <w:overflowPunct/>
        <w:topLinePunct w:val="0"/>
        <w:autoSpaceDN/>
        <w:bidi w:val="0"/>
        <w:adjustRightInd/>
        <w:spacing w:line="520" w:lineRule="exact"/>
        <w:ind w:firstLine="480" w:firstLineChars="200"/>
        <w:textAlignment w:val="auto"/>
        <w:rPr>
          <w:rFonts w:ascii="Times New Roman" w:hAnsi="Times New Roman"/>
          <w:sz w:val="24"/>
          <w:szCs w:val="24"/>
        </w:rPr>
      </w:pPr>
      <w:r>
        <w:rPr>
          <w:rFonts w:ascii="Times New Roman" w:hAnsi="宋体"/>
          <w:sz w:val="24"/>
          <w:szCs w:val="24"/>
        </w:rPr>
        <w:t>（三）本合同履行期间，</w:t>
      </w:r>
      <w:r>
        <w:rPr>
          <w:rFonts w:hint="eastAsia" w:ascii="Times New Roman" w:hAnsi="宋体"/>
          <w:sz w:val="24"/>
          <w:szCs w:val="24"/>
          <w:lang w:eastAsia="zh-CN"/>
        </w:rPr>
        <w:t>站点</w:t>
      </w:r>
      <w:r>
        <w:rPr>
          <w:rFonts w:ascii="Times New Roman" w:hAnsi="宋体"/>
          <w:sz w:val="24"/>
          <w:szCs w:val="24"/>
        </w:rPr>
        <w:t>被消费者或者第三人投诉或者诉讼的，由乙方负责解决，由此引起的法律风险由乙方承担。</w:t>
      </w:r>
    </w:p>
    <w:p w14:paraId="0BABB869">
      <w:pPr>
        <w:keepNext w:val="0"/>
        <w:keepLines w:val="0"/>
        <w:pageBreakBefore w:val="0"/>
        <w:kinsoku/>
        <w:wordWrap/>
        <w:overflowPunct/>
        <w:topLinePunct w:val="0"/>
        <w:autoSpaceDN/>
        <w:bidi w:val="0"/>
        <w:adjustRightInd/>
        <w:spacing w:line="520" w:lineRule="exact"/>
        <w:ind w:firstLine="480" w:firstLineChars="200"/>
        <w:textAlignment w:val="auto"/>
        <w:rPr>
          <w:rFonts w:ascii="Times New Roman" w:hAnsi="Times New Roman"/>
          <w:sz w:val="24"/>
          <w:szCs w:val="24"/>
        </w:rPr>
      </w:pPr>
      <w:r>
        <w:rPr>
          <w:rFonts w:ascii="Times New Roman" w:hAnsi="宋体"/>
          <w:sz w:val="24"/>
          <w:szCs w:val="24"/>
        </w:rPr>
        <w:t>（四）如在本合同履行期间，因乙方原因（包括但不限于经营管理不善等）造成第三人及甲方、</w:t>
      </w:r>
      <w:r>
        <w:rPr>
          <w:rFonts w:hint="eastAsia" w:ascii="Times New Roman" w:hAnsi="宋体"/>
          <w:sz w:val="24"/>
          <w:szCs w:val="24"/>
          <w:lang w:eastAsia="zh-CN"/>
        </w:rPr>
        <w:t>站点</w:t>
      </w:r>
      <w:r>
        <w:rPr>
          <w:rFonts w:ascii="Times New Roman" w:hAnsi="宋体"/>
          <w:sz w:val="24"/>
          <w:szCs w:val="24"/>
        </w:rPr>
        <w:t>人身损害及财产损失的，由乙方全额承担赔偿责任。</w:t>
      </w:r>
    </w:p>
    <w:p w14:paraId="37ED0968">
      <w:pPr>
        <w:keepNext w:val="0"/>
        <w:keepLines w:val="0"/>
        <w:pageBreakBefore w:val="0"/>
        <w:kinsoku/>
        <w:wordWrap/>
        <w:overflowPunct/>
        <w:topLinePunct w:val="0"/>
        <w:autoSpaceDN/>
        <w:bidi w:val="0"/>
        <w:adjustRightInd/>
        <w:spacing w:line="520" w:lineRule="exact"/>
        <w:ind w:firstLine="480" w:firstLineChars="200"/>
        <w:textAlignment w:val="auto"/>
        <w:rPr>
          <w:rFonts w:ascii="Times New Roman" w:hAnsi="Times New Roman"/>
          <w:sz w:val="24"/>
          <w:szCs w:val="24"/>
        </w:rPr>
      </w:pPr>
      <w:r>
        <w:rPr>
          <w:rFonts w:ascii="Times New Roman" w:hAnsi="宋体"/>
          <w:sz w:val="24"/>
          <w:szCs w:val="24"/>
        </w:rPr>
        <w:t>（五）其他未约定事项可另行补充。</w:t>
      </w:r>
    </w:p>
    <w:p w14:paraId="78B8531C">
      <w:pPr>
        <w:keepNext w:val="0"/>
        <w:keepLines w:val="0"/>
        <w:pageBreakBefore w:val="0"/>
        <w:kinsoku/>
        <w:wordWrap/>
        <w:overflowPunct/>
        <w:topLinePunct w:val="0"/>
        <w:autoSpaceDN/>
        <w:bidi w:val="0"/>
        <w:adjustRightInd/>
        <w:spacing w:line="520" w:lineRule="exact"/>
        <w:ind w:firstLine="472" w:firstLineChars="196"/>
        <w:textAlignment w:val="auto"/>
        <w:rPr>
          <w:rFonts w:ascii="Times New Roman" w:hAnsi="Times New Roman"/>
          <w:b/>
          <w:bCs/>
          <w:sz w:val="24"/>
          <w:szCs w:val="24"/>
        </w:rPr>
      </w:pPr>
      <w:r>
        <w:rPr>
          <w:rFonts w:ascii="Times New Roman" w:hAnsi="宋体"/>
          <w:b/>
          <w:bCs/>
          <w:sz w:val="24"/>
          <w:szCs w:val="24"/>
        </w:rPr>
        <w:t>第十四条</w:t>
      </w:r>
      <w:r>
        <w:rPr>
          <w:rFonts w:hint="eastAsia" w:ascii="Times New Roman" w:hAnsi="宋体"/>
          <w:b/>
          <w:bCs/>
          <w:sz w:val="24"/>
          <w:szCs w:val="24"/>
        </w:rPr>
        <w:t xml:space="preserve">  </w:t>
      </w:r>
      <w:r>
        <w:rPr>
          <w:rFonts w:ascii="Times New Roman" w:hAnsi="宋体"/>
          <w:b/>
          <w:bCs/>
          <w:sz w:val="24"/>
          <w:szCs w:val="24"/>
        </w:rPr>
        <w:t>解决争议的方式</w:t>
      </w:r>
    </w:p>
    <w:p w14:paraId="525EECE2">
      <w:pPr>
        <w:keepNext w:val="0"/>
        <w:keepLines w:val="0"/>
        <w:pageBreakBefore w:val="0"/>
        <w:kinsoku/>
        <w:wordWrap/>
        <w:overflowPunct/>
        <w:topLinePunct w:val="0"/>
        <w:autoSpaceDN/>
        <w:bidi w:val="0"/>
        <w:adjustRightInd/>
        <w:spacing w:line="520" w:lineRule="exact"/>
        <w:ind w:firstLine="480" w:firstLineChars="200"/>
        <w:textAlignment w:val="auto"/>
        <w:rPr>
          <w:rFonts w:hint="eastAsia" w:ascii="宋体" w:hAnsi="宋体" w:eastAsia="宋体" w:cs="宋体"/>
          <w:color w:val="FF0000"/>
          <w:sz w:val="24"/>
          <w:szCs w:val="24"/>
        </w:rPr>
      </w:pPr>
      <w:r>
        <w:rPr>
          <w:rFonts w:ascii="Times New Roman" w:hAnsi="宋体"/>
          <w:sz w:val="24"/>
          <w:szCs w:val="24"/>
        </w:rPr>
        <w:t>合同未尽事宜双方协商解决；协商不成及合同履行过程中发生争议，任意一方可向余姚市人民法院提起诉讼。</w:t>
      </w:r>
    </w:p>
    <w:p w14:paraId="20CBC71B">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ascii="宋体" w:hAnsi="宋体" w:eastAsia="宋体" w:cs="宋体"/>
          <w:sz w:val="24"/>
          <w:szCs w:val="24"/>
        </w:rPr>
      </w:pPr>
      <w:r>
        <w:rPr>
          <w:rFonts w:hint="eastAsia" w:ascii="Times New Roman" w:hAnsi="宋体" w:eastAsia="宋体" w:cs="Times New Roman"/>
          <w:sz w:val="24"/>
          <w:szCs w:val="24"/>
        </w:rPr>
        <w:t>甲方联系地</w:t>
      </w:r>
      <w:r>
        <w:rPr>
          <w:rFonts w:hint="eastAsia" w:ascii="宋体" w:hAnsi="宋体" w:eastAsia="宋体" w:cs="宋体"/>
          <w:sz w:val="24"/>
          <w:szCs w:val="24"/>
        </w:rPr>
        <w:t>址：</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r>
        <w:rPr>
          <w:rFonts w:hint="eastAsia" w:ascii="宋体" w:hAnsi="宋体" w:eastAsia="宋体" w:cs="宋体"/>
          <w:sz w:val="24"/>
          <w:szCs w:val="24"/>
        </w:rPr>
        <w:t>邮编：</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eastAsia="zh-CN"/>
        </w:rPr>
        <w:t>；</w:t>
      </w:r>
      <w:r>
        <w:rPr>
          <w:rFonts w:hint="eastAsia" w:ascii="宋体" w:hAnsi="宋体" w:eastAsia="宋体" w:cs="宋体"/>
          <w:sz w:val="24"/>
          <w:szCs w:val="24"/>
        </w:rPr>
        <w:t>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14:paraId="40B85D29">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lang w:eastAsia="zh-CN"/>
        </w:rPr>
        <w:t>乙</w:t>
      </w:r>
      <w:r>
        <w:rPr>
          <w:rFonts w:hint="eastAsia" w:ascii="宋体" w:hAnsi="宋体" w:eastAsia="宋体" w:cs="宋体"/>
          <w:sz w:val="24"/>
          <w:szCs w:val="24"/>
        </w:rPr>
        <w:t>方联系地址：</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r>
        <w:rPr>
          <w:rFonts w:hint="eastAsia" w:ascii="宋体" w:hAnsi="宋体" w:eastAsia="宋体" w:cs="宋体"/>
          <w:sz w:val="24"/>
          <w:szCs w:val="24"/>
        </w:rPr>
        <w:t>邮编：</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eastAsia="zh-CN"/>
        </w:rPr>
        <w:t>；</w:t>
      </w:r>
      <w:r>
        <w:rPr>
          <w:rFonts w:hint="eastAsia" w:ascii="宋体" w:hAnsi="宋体" w:eastAsia="宋体" w:cs="宋体"/>
          <w:sz w:val="24"/>
          <w:szCs w:val="24"/>
        </w:rPr>
        <w:t>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lang w:eastAsia="zh-CN"/>
        </w:rPr>
        <w:t>。</w:t>
      </w:r>
    </w:p>
    <w:p w14:paraId="6DAADD4A">
      <w:pPr>
        <w:keepNext w:val="0"/>
        <w:keepLines w:val="0"/>
        <w:pageBreakBefore w:val="0"/>
        <w:kinsoku/>
        <w:wordWrap/>
        <w:overflowPunct/>
        <w:topLinePunct w:val="0"/>
        <w:autoSpaceDN/>
        <w:bidi w:val="0"/>
        <w:adjustRightInd/>
        <w:spacing w:line="520" w:lineRule="exact"/>
        <w:ind w:firstLine="480" w:firstLineChars="200"/>
        <w:textAlignment w:val="auto"/>
        <w:rPr>
          <w:rFonts w:hint="default" w:ascii="Times New Roman" w:hAnsi="Times New Roman" w:eastAsia="宋体"/>
          <w:sz w:val="24"/>
          <w:szCs w:val="24"/>
          <w:highlight w:val="none"/>
          <w:lang w:val="en-US" w:eastAsia="zh-CN"/>
        </w:rPr>
      </w:pPr>
      <w:r>
        <w:rPr>
          <w:rFonts w:hint="eastAsia" w:ascii="宋体" w:hAnsi="宋体" w:eastAsia="宋体" w:cs="宋体"/>
          <w:sz w:val="24"/>
          <w:szCs w:val="24"/>
        </w:rPr>
        <w:t>甲、乙双方如向前述对方联系地址以挂号信等方式邮寄</w:t>
      </w:r>
      <w:r>
        <w:rPr>
          <w:rFonts w:hint="eastAsia" w:ascii="宋体" w:hAnsi="宋体" w:eastAsia="宋体" w:cs="宋体"/>
          <w:sz w:val="24"/>
          <w:szCs w:val="24"/>
          <w:lang w:eastAsia="zh-CN"/>
        </w:rPr>
        <w:t>书面材料</w:t>
      </w:r>
      <w:r>
        <w:rPr>
          <w:rFonts w:hint="eastAsia" w:ascii="宋体" w:hAnsi="宋体" w:eastAsia="宋体" w:cs="宋体"/>
          <w:sz w:val="24"/>
          <w:szCs w:val="24"/>
        </w:rPr>
        <w:t>或通知等，邮件发出后</w:t>
      </w:r>
      <w:r>
        <w:rPr>
          <w:rFonts w:hint="eastAsia" w:ascii="宋体" w:hAnsi="宋体" w:eastAsia="宋体" w:cs="宋体"/>
          <w:sz w:val="24"/>
          <w:szCs w:val="24"/>
          <w:lang w:val="en-US" w:eastAsia="zh-CN"/>
        </w:rPr>
        <w:t>3</w:t>
      </w:r>
      <w:r>
        <w:rPr>
          <w:rFonts w:hint="eastAsia" w:ascii="宋体" w:hAnsi="宋体" w:eastAsia="宋体" w:cs="宋体"/>
          <w:sz w:val="24"/>
          <w:szCs w:val="24"/>
        </w:rPr>
        <w:t>日不退回即视为法律文书或通知等已送达对方</w:t>
      </w:r>
      <w:r>
        <w:rPr>
          <w:rFonts w:hint="eastAsia" w:ascii="宋体" w:hAnsi="宋体" w:eastAsia="宋体" w:cs="宋体"/>
          <w:sz w:val="24"/>
          <w:szCs w:val="24"/>
          <w:lang w:eastAsia="zh-CN"/>
        </w:rPr>
        <w:t>。</w:t>
      </w:r>
      <w:r>
        <w:rPr>
          <w:rFonts w:hint="eastAsia" w:ascii="Times New Roman" w:hAnsi="宋体"/>
          <w:sz w:val="24"/>
          <w:szCs w:val="24"/>
          <w:highlight w:val="none"/>
          <w:lang w:val="en-US" w:eastAsia="zh-CN"/>
        </w:rPr>
        <w:t>若收件方拒收，也视为送达。</w:t>
      </w:r>
    </w:p>
    <w:p w14:paraId="75BA46DF">
      <w:pPr>
        <w:keepNext w:val="0"/>
        <w:keepLines w:val="0"/>
        <w:pageBreakBefore w:val="0"/>
        <w:kinsoku/>
        <w:wordWrap/>
        <w:overflowPunct/>
        <w:topLinePunct w:val="0"/>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本</w:t>
      </w:r>
      <w:r>
        <w:rPr>
          <w:rFonts w:hint="eastAsia" w:ascii="宋体" w:hAnsi="宋体" w:eastAsia="宋体" w:cs="宋体"/>
          <w:sz w:val="24"/>
          <w:szCs w:val="24"/>
          <w:lang w:eastAsia="zh-CN"/>
        </w:rPr>
        <w:t>协议</w:t>
      </w:r>
      <w:r>
        <w:rPr>
          <w:rFonts w:hint="eastAsia" w:ascii="宋体" w:hAnsi="宋体" w:eastAsia="宋体" w:cs="宋体"/>
          <w:sz w:val="24"/>
          <w:szCs w:val="24"/>
        </w:rPr>
        <w:t>一式叁份，经双方签字、盖章后生效。其中：甲方持贰份、乙方持壹份</w:t>
      </w:r>
      <w:r>
        <w:rPr>
          <w:rFonts w:hint="eastAsia" w:ascii="宋体" w:hAnsi="宋体" w:eastAsia="宋体" w:cs="宋体"/>
          <w:sz w:val="24"/>
          <w:szCs w:val="24"/>
          <w:lang w:eastAsia="zh-CN"/>
        </w:rPr>
        <w:t>，具有同等法律效力</w:t>
      </w:r>
      <w:r>
        <w:rPr>
          <w:rFonts w:hint="eastAsia" w:ascii="宋体" w:hAnsi="宋体" w:eastAsia="宋体" w:cs="宋体"/>
          <w:sz w:val="24"/>
          <w:szCs w:val="24"/>
        </w:rPr>
        <w:t>。</w:t>
      </w:r>
    </w:p>
    <w:p w14:paraId="39FD8E02">
      <w:pPr>
        <w:keepNext w:val="0"/>
        <w:keepLines w:val="0"/>
        <w:pageBreakBefore w:val="0"/>
        <w:kinsoku/>
        <w:wordWrap/>
        <w:overflowPunct/>
        <w:topLinePunct w:val="0"/>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493EE675">
      <w:pPr>
        <w:keepNext w:val="0"/>
        <w:keepLines w:val="0"/>
        <w:pageBreakBefore w:val="0"/>
        <w:kinsoku/>
        <w:wordWrap/>
        <w:overflowPunct/>
        <w:topLinePunct w:val="0"/>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甲方（盖章）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乙方（盖章）</w:t>
      </w:r>
    </w:p>
    <w:p w14:paraId="0F023DD4">
      <w:pPr>
        <w:keepNext w:val="0"/>
        <w:keepLines w:val="0"/>
        <w:pageBreakBefore w:val="0"/>
        <w:kinsoku/>
        <w:wordWrap/>
        <w:overflowPunct/>
        <w:topLinePunct w:val="0"/>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2D4E5234">
      <w:pPr>
        <w:keepNext w:val="0"/>
        <w:keepLines w:val="0"/>
        <w:pageBreakBefore w:val="0"/>
        <w:kinsoku/>
        <w:wordWrap/>
        <w:overflowPunct/>
        <w:topLinePunct w:val="0"/>
        <w:autoSpaceDN/>
        <w:bidi w:val="0"/>
        <w:adjustRightInd/>
        <w:snapToGrid w:val="0"/>
        <w:spacing w:line="520" w:lineRule="exact"/>
        <w:ind w:left="-18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p>
    <w:p w14:paraId="0AC902C4">
      <w:pPr>
        <w:keepNext w:val="0"/>
        <w:keepLines w:val="0"/>
        <w:pageBreakBefore w:val="0"/>
        <w:kinsoku/>
        <w:wordWrap/>
        <w:overflowPunct/>
        <w:topLinePunct w:val="0"/>
        <w:autoSpaceDN/>
        <w:bidi w:val="0"/>
        <w:adjustRightInd/>
        <w:snapToGrid w:val="0"/>
        <w:spacing w:line="5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法定代表人（签字）</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法定代表人（签字）</w:t>
      </w:r>
      <w:r>
        <w:rPr>
          <w:rFonts w:hint="eastAsia" w:ascii="宋体" w:hAnsi="宋体" w:eastAsia="宋体" w:cs="宋体"/>
          <w:sz w:val="24"/>
          <w:szCs w:val="24"/>
          <w:lang w:eastAsia="zh-CN"/>
        </w:rPr>
        <w:t>：</w:t>
      </w:r>
    </w:p>
    <w:p w14:paraId="12B11FF4">
      <w:pPr>
        <w:keepNext w:val="0"/>
        <w:keepLines w:val="0"/>
        <w:pageBreakBefore w:val="0"/>
        <w:kinsoku/>
        <w:wordWrap/>
        <w:overflowPunct/>
        <w:topLinePunct w:val="0"/>
        <w:autoSpaceDN/>
        <w:bidi w:val="0"/>
        <w:adjustRightInd/>
        <w:snapToGrid w:val="0"/>
        <w:spacing w:line="520" w:lineRule="exact"/>
        <w:ind w:left="-180"/>
        <w:textAlignment w:val="auto"/>
        <w:rPr>
          <w:rFonts w:hint="eastAsia" w:ascii="宋体" w:hAnsi="宋体" w:eastAsia="宋体" w:cs="宋体"/>
          <w:sz w:val="24"/>
          <w:szCs w:val="24"/>
        </w:rPr>
      </w:pPr>
    </w:p>
    <w:p w14:paraId="4BFFE320">
      <w:pPr>
        <w:keepNext w:val="0"/>
        <w:keepLines w:val="0"/>
        <w:pageBreakBefore w:val="0"/>
        <w:kinsoku/>
        <w:wordWrap/>
        <w:overflowPunct/>
        <w:topLinePunct w:val="0"/>
        <w:autoSpaceDN/>
        <w:bidi w:val="0"/>
        <w:adjustRightInd/>
        <w:snapToGrid w:val="0"/>
        <w:spacing w:line="520" w:lineRule="exact"/>
        <w:ind w:left="-180"/>
        <w:textAlignment w:val="auto"/>
        <w:rPr>
          <w:rFonts w:hint="eastAsia" w:ascii="宋体" w:hAnsi="宋体" w:eastAsia="宋体" w:cs="宋体"/>
          <w:sz w:val="24"/>
          <w:szCs w:val="24"/>
        </w:rPr>
      </w:pPr>
      <w:r>
        <w:rPr>
          <w:rFonts w:hint="eastAsia" w:ascii="宋体" w:hAnsi="宋体" w:eastAsia="宋体" w:cs="宋体"/>
          <w:sz w:val="24"/>
          <w:szCs w:val="24"/>
        </w:rPr>
        <w:t xml:space="preserve">     授权代表（签字）：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授权代表（签字）</w:t>
      </w:r>
      <w:r>
        <w:rPr>
          <w:rFonts w:hint="eastAsia" w:ascii="宋体" w:hAnsi="宋体" w:eastAsia="宋体" w:cs="宋体"/>
          <w:b/>
          <w:bCs/>
          <w:sz w:val="24"/>
          <w:szCs w:val="24"/>
        </w:rPr>
        <w:t>：</w:t>
      </w:r>
    </w:p>
    <w:p w14:paraId="0E5DE201">
      <w:pPr>
        <w:keepNext w:val="0"/>
        <w:keepLines w:val="0"/>
        <w:pageBreakBefore w:val="0"/>
        <w:kinsoku/>
        <w:wordWrap/>
        <w:overflowPunct/>
        <w:topLinePunct w:val="0"/>
        <w:autoSpaceDN/>
        <w:bidi w:val="0"/>
        <w:adjustRightIn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p>
    <w:p w14:paraId="5F3941A1">
      <w:pPr>
        <w:keepNext w:val="0"/>
        <w:keepLines w:val="0"/>
        <w:pageBreakBefore w:val="0"/>
        <w:kinsoku/>
        <w:wordWrap/>
        <w:overflowPunct/>
        <w:topLinePunct w:val="0"/>
        <w:autoSpaceDN/>
        <w:bidi w:val="0"/>
        <w:adjustRightIn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签订日期：   年   月   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签订日期：   年   月   日 </w:t>
      </w:r>
    </w:p>
    <w:p w14:paraId="27205912">
      <w:pPr>
        <w:keepNext w:val="0"/>
        <w:keepLines w:val="0"/>
        <w:pageBreakBefore w:val="0"/>
        <w:kinsoku/>
        <w:wordWrap/>
        <w:overflowPunct/>
        <w:topLinePunct w:val="0"/>
        <w:autoSpaceDN/>
        <w:bidi w:val="0"/>
        <w:adjustRightInd/>
        <w:spacing w:line="540" w:lineRule="exact"/>
        <w:textAlignment w:val="auto"/>
        <w:rPr>
          <w:rFonts w:hint="eastAsia" w:ascii="宋体" w:hAnsi="宋体" w:eastAsia="宋体" w:cs="宋体"/>
          <w:sz w:val="24"/>
          <w:szCs w:val="24"/>
          <w:lang w:eastAsia="zh-CN"/>
        </w:rPr>
      </w:pPr>
    </w:p>
    <w:p w14:paraId="24B6AB81">
      <w:pPr>
        <w:keepNext w:val="0"/>
        <w:keepLines w:val="0"/>
        <w:pageBreakBefore w:val="0"/>
        <w:kinsoku/>
        <w:wordWrap/>
        <w:overflowPunct/>
        <w:topLinePunct w:val="0"/>
        <w:autoSpaceDN/>
        <w:bidi w:val="0"/>
        <w:adjustRightInd/>
        <w:spacing w:line="540" w:lineRule="exact"/>
        <w:textAlignment w:val="auto"/>
        <w:rPr>
          <w:rFonts w:hint="eastAsia" w:ascii="宋体" w:hAnsi="宋体" w:eastAsia="宋体" w:cs="宋体"/>
          <w:sz w:val="24"/>
          <w:szCs w:val="24"/>
          <w:lang w:eastAsia="zh-CN"/>
        </w:rPr>
      </w:pPr>
    </w:p>
    <w:p w14:paraId="39584FB6">
      <w:pPr>
        <w:keepNext w:val="0"/>
        <w:keepLines w:val="0"/>
        <w:pageBreakBefore w:val="0"/>
        <w:kinsoku/>
        <w:wordWrap/>
        <w:overflowPunct/>
        <w:topLinePunct w:val="0"/>
        <w:autoSpaceDN/>
        <w:bidi w:val="0"/>
        <w:adjustRightInd/>
        <w:spacing w:line="540" w:lineRule="exact"/>
        <w:textAlignment w:val="auto"/>
        <w:rPr>
          <w:rFonts w:hint="eastAsia" w:ascii="宋体" w:hAnsi="宋体" w:eastAsia="宋体" w:cs="宋体"/>
          <w:sz w:val="24"/>
          <w:szCs w:val="24"/>
          <w:lang w:eastAsia="zh-CN"/>
        </w:rPr>
      </w:pPr>
    </w:p>
    <w:p w14:paraId="40AB3E75">
      <w:pPr>
        <w:keepNext w:val="0"/>
        <w:keepLines w:val="0"/>
        <w:pageBreakBefore w:val="0"/>
        <w:kinsoku/>
        <w:wordWrap/>
        <w:overflowPunct/>
        <w:topLinePunct w:val="0"/>
        <w:autoSpaceDN/>
        <w:bidi w:val="0"/>
        <w:adjustRightInd/>
        <w:spacing w:line="5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站点资产清单</w:t>
      </w:r>
      <w:r>
        <w:rPr>
          <w:rFonts w:hint="eastAsia" w:ascii="宋体" w:hAnsi="宋体" w:eastAsia="宋体" w:cs="宋体"/>
          <w:sz w:val="24"/>
          <w:szCs w:val="24"/>
          <w:lang w:eastAsia="zh-CN"/>
        </w:rPr>
        <w:t>》</w:t>
      </w:r>
    </w:p>
    <w:p w14:paraId="2FB0BFDB">
      <w:pPr>
        <w:keepNext w:val="0"/>
        <w:keepLines w:val="0"/>
        <w:pageBreakBefore w:val="0"/>
        <w:widowControl w:val="0"/>
        <w:kinsoku/>
        <w:wordWrap/>
        <w:overflowPunct/>
        <w:topLinePunct w:val="0"/>
        <w:autoSpaceDE/>
        <w:autoSpaceDN/>
        <w:bidi w:val="0"/>
        <w:adjustRightInd/>
        <w:snapToGrid/>
        <w:spacing w:before="157" w:beforeLines="50" w:after="157" w:afterLines="50" w:line="380" w:lineRule="exact"/>
        <w:jc w:val="center"/>
        <w:textAlignment w:val="auto"/>
        <w:rPr>
          <w:rFonts w:hint="eastAsia" w:ascii="宋体" w:hAnsi="宋体" w:eastAsia="宋体" w:cs="宋体"/>
          <w:b/>
          <w:bCs/>
          <w:sz w:val="36"/>
          <w:szCs w:val="36"/>
          <w:lang w:val="en-US" w:eastAsia="zh-CN"/>
        </w:rPr>
      </w:pPr>
    </w:p>
    <w:p w14:paraId="6E40BE49">
      <w:pPr>
        <w:keepNext w:val="0"/>
        <w:keepLines w:val="0"/>
        <w:pageBreakBefore w:val="0"/>
        <w:widowControl w:val="0"/>
        <w:kinsoku/>
        <w:wordWrap/>
        <w:overflowPunct/>
        <w:topLinePunct w:val="0"/>
        <w:autoSpaceDE/>
        <w:autoSpaceDN/>
        <w:bidi w:val="0"/>
        <w:adjustRightInd/>
        <w:snapToGrid/>
        <w:spacing w:before="157" w:beforeLines="50" w:after="157" w:afterLines="50" w:line="380" w:lineRule="exact"/>
        <w:jc w:val="center"/>
        <w:textAlignment w:val="auto"/>
        <w:rPr>
          <w:rFonts w:hint="eastAsia" w:ascii="宋体" w:hAnsi="宋体" w:eastAsia="宋体" w:cs="宋体"/>
          <w:b/>
          <w:bCs/>
          <w:sz w:val="36"/>
          <w:szCs w:val="36"/>
          <w:lang w:val="en-US" w:eastAsia="zh-CN"/>
        </w:rPr>
      </w:pPr>
    </w:p>
    <w:p w14:paraId="0C9735EB">
      <w:pPr>
        <w:keepNext w:val="0"/>
        <w:keepLines w:val="0"/>
        <w:pageBreakBefore w:val="0"/>
        <w:widowControl w:val="0"/>
        <w:kinsoku/>
        <w:wordWrap/>
        <w:overflowPunct/>
        <w:topLinePunct w:val="0"/>
        <w:autoSpaceDE/>
        <w:autoSpaceDN/>
        <w:bidi w:val="0"/>
        <w:adjustRightInd/>
        <w:snapToGrid/>
        <w:spacing w:before="157" w:beforeLines="50" w:after="157" w:afterLines="50" w:line="380" w:lineRule="exact"/>
        <w:jc w:val="center"/>
        <w:textAlignment w:val="auto"/>
        <w:rPr>
          <w:rFonts w:hint="eastAsia" w:ascii="宋体" w:hAnsi="宋体" w:eastAsia="宋体" w:cs="宋体"/>
          <w:b/>
          <w:bCs/>
          <w:sz w:val="36"/>
          <w:szCs w:val="36"/>
          <w:lang w:val="en-US" w:eastAsia="zh-CN"/>
        </w:rPr>
      </w:pPr>
    </w:p>
    <w:p w14:paraId="7E76326A">
      <w:pPr>
        <w:keepNext w:val="0"/>
        <w:keepLines w:val="0"/>
        <w:pageBreakBefore w:val="0"/>
        <w:widowControl w:val="0"/>
        <w:kinsoku/>
        <w:wordWrap/>
        <w:overflowPunct/>
        <w:topLinePunct w:val="0"/>
        <w:autoSpaceDE/>
        <w:autoSpaceDN/>
        <w:bidi w:val="0"/>
        <w:adjustRightInd/>
        <w:snapToGrid/>
        <w:spacing w:before="157" w:beforeLines="50" w:after="157" w:afterLines="50" w:line="380" w:lineRule="exact"/>
        <w:jc w:val="center"/>
        <w:textAlignment w:val="auto"/>
        <w:rPr>
          <w:rFonts w:hint="eastAsia" w:ascii="宋体" w:hAnsi="宋体" w:eastAsia="宋体" w:cs="宋体"/>
          <w:b/>
          <w:bCs/>
          <w:sz w:val="36"/>
          <w:szCs w:val="36"/>
          <w:lang w:val="en-US" w:eastAsia="zh-CN"/>
        </w:rPr>
      </w:pPr>
    </w:p>
    <w:p w14:paraId="0B165E1C">
      <w:pPr>
        <w:keepNext w:val="0"/>
        <w:keepLines w:val="0"/>
        <w:pageBreakBefore w:val="0"/>
        <w:widowControl w:val="0"/>
        <w:kinsoku/>
        <w:wordWrap/>
        <w:overflowPunct/>
        <w:topLinePunct w:val="0"/>
        <w:autoSpaceDE/>
        <w:autoSpaceDN/>
        <w:bidi w:val="0"/>
        <w:adjustRightInd/>
        <w:snapToGrid/>
        <w:spacing w:before="157" w:beforeLines="50" w:after="157" w:afterLines="50" w:line="380" w:lineRule="exact"/>
        <w:jc w:val="center"/>
        <w:textAlignment w:val="auto"/>
        <w:rPr>
          <w:rFonts w:hint="eastAsia" w:ascii="宋体" w:hAnsi="宋体" w:eastAsia="宋体" w:cs="宋体"/>
          <w:b/>
          <w:bCs/>
          <w:sz w:val="36"/>
          <w:szCs w:val="36"/>
          <w:lang w:val="en-US" w:eastAsia="zh-CN"/>
        </w:rPr>
      </w:pPr>
    </w:p>
    <w:p w14:paraId="1163F32D">
      <w:pPr>
        <w:keepNext w:val="0"/>
        <w:keepLines w:val="0"/>
        <w:pageBreakBefore w:val="0"/>
        <w:widowControl w:val="0"/>
        <w:kinsoku/>
        <w:wordWrap/>
        <w:overflowPunct/>
        <w:topLinePunct w:val="0"/>
        <w:autoSpaceDE/>
        <w:autoSpaceDN/>
        <w:bidi w:val="0"/>
        <w:adjustRightInd/>
        <w:snapToGrid/>
        <w:spacing w:before="157" w:beforeLines="50" w:after="157" w:afterLines="50" w:line="380" w:lineRule="exact"/>
        <w:jc w:val="center"/>
        <w:textAlignment w:val="auto"/>
        <w:rPr>
          <w:rFonts w:hint="eastAsia" w:ascii="宋体" w:hAnsi="宋体" w:eastAsia="宋体" w:cs="宋体"/>
          <w:b/>
          <w:bCs/>
          <w:sz w:val="36"/>
          <w:szCs w:val="36"/>
          <w:lang w:val="en-US" w:eastAsia="zh-CN"/>
        </w:rPr>
      </w:pPr>
    </w:p>
    <w:p w14:paraId="1D10225D">
      <w:pPr>
        <w:keepNext w:val="0"/>
        <w:keepLines w:val="0"/>
        <w:pageBreakBefore w:val="0"/>
        <w:widowControl w:val="0"/>
        <w:kinsoku/>
        <w:wordWrap/>
        <w:overflowPunct/>
        <w:topLinePunct w:val="0"/>
        <w:autoSpaceDE/>
        <w:autoSpaceDN/>
        <w:bidi w:val="0"/>
        <w:adjustRightInd/>
        <w:snapToGrid/>
        <w:spacing w:before="157" w:beforeLines="50" w:after="157" w:afterLines="50" w:line="3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b/>
          <w:bCs/>
          <w:sz w:val="36"/>
          <w:szCs w:val="36"/>
          <w:lang w:val="en-US" w:eastAsia="zh-CN"/>
        </w:rPr>
        <w:t>站点</w:t>
      </w:r>
      <w:r>
        <w:rPr>
          <w:rFonts w:hint="eastAsia" w:ascii="宋体" w:hAnsi="宋体" w:cs="宋体"/>
          <w:b/>
          <w:bCs/>
          <w:sz w:val="36"/>
          <w:szCs w:val="36"/>
          <w:lang w:val="en-US" w:eastAsia="zh-CN"/>
        </w:rPr>
        <w:t>资产</w:t>
      </w:r>
      <w:r>
        <w:rPr>
          <w:rFonts w:hint="eastAsia" w:ascii="宋体" w:hAnsi="宋体" w:eastAsia="宋体" w:cs="宋体"/>
          <w:b/>
          <w:bCs/>
          <w:sz w:val="36"/>
          <w:szCs w:val="36"/>
          <w:lang w:val="en-US" w:eastAsia="zh-CN"/>
        </w:rPr>
        <w:t>清单</w:t>
      </w:r>
    </w:p>
    <w:tbl>
      <w:tblPr>
        <w:tblStyle w:val="4"/>
        <w:tblW w:w="0" w:type="auto"/>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587"/>
        <w:gridCol w:w="1425"/>
        <w:gridCol w:w="1995"/>
      </w:tblGrid>
      <w:tr w14:paraId="59BED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60" w:type="dxa"/>
            <w:noWrap w:val="0"/>
            <w:vAlign w:val="center"/>
          </w:tcPr>
          <w:p w14:paraId="2929981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 号</w:t>
            </w:r>
          </w:p>
        </w:tc>
        <w:tc>
          <w:tcPr>
            <w:tcW w:w="4587" w:type="dxa"/>
            <w:noWrap w:val="0"/>
            <w:vAlign w:val="center"/>
          </w:tcPr>
          <w:p w14:paraId="184AF8B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宋体" w:hAnsi="宋体" w:eastAsia="宋体" w:cs="宋体"/>
                <w:b/>
                <w:bCs/>
                <w:i w:val="0"/>
                <w:iCs w:val="0"/>
                <w:color w:val="000000"/>
                <w:kern w:val="0"/>
                <w:sz w:val="24"/>
                <w:szCs w:val="24"/>
                <w:u w:val="none"/>
                <w:lang w:val="en-US" w:eastAsia="zh-CN" w:bidi="ar"/>
              </w:rPr>
              <w:t>资产名称</w:t>
            </w:r>
          </w:p>
        </w:tc>
        <w:tc>
          <w:tcPr>
            <w:tcW w:w="1425" w:type="dxa"/>
            <w:noWrap w:val="0"/>
            <w:vAlign w:val="center"/>
          </w:tcPr>
          <w:p w14:paraId="0BCBCDF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宋体" w:hAnsi="宋体" w:eastAsia="宋体" w:cs="宋体"/>
                <w:b/>
                <w:bCs/>
                <w:i w:val="0"/>
                <w:iCs w:val="0"/>
                <w:color w:val="000000"/>
                <w:kern w:val="0"/>
                <w:sz w:val="24"/>
                <w:szCs w:val="24"/>
                <w:u w:val="none"/>
                <w:lang w:val="en-US" w:eastAsia="zh-CN" w:bidi="ar"/>
              </w:rPr>
              <w:t>数</w:t>
            </w:r>
            <w:r>
              <w:rPr>
                <w:rFonts w:hint="eastAsia" w:ascii="宋体" w:hAnsi="宋体" w:eastAsia="宋体" w:cs="宋体"/>
                <w:b/>
                <w:bCs/>
                <w:i w:val="0"/>
                <w:iCs w:val="0"/>
                <w:color w:val="000000"/>
                <w:kern w:val="0"/>
                <w:sz w:val="24"/>
                <w:szCs w:val="24"/>
                <w:u w:val="none"/>
                <w:lang w:val="en-US" w:eastAsia="zh-CN" w:bidi="ar"/>
              </w:rPr>
              <w:t xml:space="preserve"> </w:t>
            </w:r>
            <w:r>
              <w:rPr>
                <w:rFonts w:hint="default" w:ascii="宋体" w:hAnsi="宋体" w:eastAsia="宋体" w:cs="宋体"/>
                <w:b/>
                <w:bCs/>
                <w:i w:val="0"/>
                <w:iCs w:val="0"/>
                <w:color w:val="000000"/>
                <w:kern w:val="0"/>
                <w:sz w:val="24"/>
                <w:szCs w:val="24"/>
                <w:u w:val="none"/>
                <w:lang w:val="en-US" w:eastAsia="zh-CN" w:bidi="ar"/>
              </w:rPr>
              <w:t>量</w:t>
            </w:r>
          </w:p>
        </w:tc>
        <w:tc>
          <w:tcPr>
            <w:tcW w:w="1995" w:type="dxa"/>
            <w:noWrap w:val="0"/>
            <w:vAlign w:val="center"/>
          </w:tcPr>
          <w:p w14:paraId="5D65D9B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宋体" w:hAnsi="宋体" w:eastAsia="宋体" w:cs="宋体"/>
                <w:b/>
                <w:bCs/>
                <w:i w:val="0"/>
                <w:iCs w:val="0"/>
                <w:color w:val="000000"/>
                <w:kern w:val="0"/>
                <w:sz w:val="24"/>
                <w:szCs w:val="24"/>
                <w:u w:val="none"/>
                <w:lang w:val="en-US" w:eastAsia="zh-CN" w:bidi="ar"/>
              </w:rPr>
              <w:t>购入</w:t>
            </w:r>
            <w:r>
              <w:rPr>
                <w:rFonts w:hint="eastAsia" w:ascii="宋体" w:hAnsi="宋体" w:eastAsia="宋体" w:cs="宋体"/>
                <w:b/>
                <w:bCs/>
                <w:i w:val="0"/>
                <w:iCs w:val="0"/>
                <w:color w:val="000000"/>
                <w:kern w:val="0"/>
                <w:sz w:val="24"/>
                <w:szCs w:val="24"/>
                <w:u w:val="none"/>
                <w:lang w:val="en-US" w:eastAsia="zh-CN" w:bidi="ar"/>
              </w:rPr>
              <w:t>（</w:t>
            </w:r>
            <w:r>
              <w:rPr>
                <w:rFonts w:hint="default" w:ascii="宋体" w:hAnsi="宋体" w:eastAsia="宋体" w:cs="宋体"/>
                <w:b/>
                <w:bCs/>
                <w:i w:val="0"/>
                <w:iCs w:val="0"/>
                <w:color w:val="000000"/>
                <w:kern w:val="0"/>
                <w:sz w:val="24"/>
                <w:szCs w:val="24"/>
                <w:u w:val="none"/>
                <w:lang w:val="en-US" w:eastAsia="zh-CN" w:bidi="ar"/>
              </w:rPr>
              <w:t>建造</w:t>
            </w:r>
            <w:r>
              <w:rPr>
                <w:rFonts w:hint="eastAsia" w:ascii="宋体" w:hAnsi="宋体" w:eastAsia="宋体" w:cs="宋体"/>
                <w:b/>
                <w:bCs/>
                <w:i w:val="0"/>
                <w:iCs w:val="0"/>
                <w:color w:val="000000"/>
                <w:kern w:val="0"/>
                <w:sz w:val="24"/>
                <w:szCs w:val="24"/>
                <w:u w:val="none"/>
                <w:lang w:val="en-US" w:eastAsia="zh-CN" w:bidi="ar"/>
              </w:rPr>
              <w:t>）</w:t>
            </w:r>
            <w:r>
              <w:rPr>
                <w:rFonts w:hint="default" w:ascii="宋体" w:hAnsi="宋体" w:eastAsia="宋体" w:cs="宋体"/>
                <w:b/>
                <w:bCs/>
                <w:i w:val="0"/>
                <w:iCs w:val="0"/>
                <w:color w:val="000000"/>
                <w:kern w:val="0"/>
                <w:sz w:val="24"/>
                <w:szCs w:val="24"/>
                <w:u w:val="none"/>
                <w:lang w:val="en-US" w:eastAsia="zh-CN" w:bidi="ar"/>
              </w:rPr>
              <w:t>时间</w:t>
            </w:r>
          </w:p>
        </w:tc>
      </w:tr>
      <w:tr w14:paraId="33D77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1CB1C31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w:t>
            </w:r>
          </w:p>
        </w:tc>
        <w:tc>
          <w:tcPr>
            <w:tcW w:w="4587" w:type="dxa"/>
            <w:noWrap w:val="0"/>
            <w:vAlign w:val="center"/>
          </w:tcPr>
          <w:p w14:paraId="5A53722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站房、加油亭、厕所（共84.8平方）</w:t>
            </w:r>
          </w:p>
        </w:tc>
        <w:tc>
          <w:tcPr>
            <w:tcW w:w="1425" w:type="dxa"/>
            <w:noWrap w:val="0"/>
            <w:vAlign w:val="center"/>
          </w:tcPr>
          <w:p w14:paraId="31A2B88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 xml:space="preserve"> 各1幢</w:t>
            </w:r>
          </w:p>
        </w:tc>
        <w:tc>
          <w:tcPr>
            <w:tcW w:w="1995" w:type="dxa"/>
            <w:noWrap w:val="0"/>
            <w:vAlign w:val="center"/>
          </w:tcPr>
          <w:p w14:paraId="6B420F3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1994.1</w:t>
            </w:r>
          </w:p>
        </w:tc>
      </w:tr>
      <w:tr w14:paraId="7116A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066B256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w:t>
            </w:r>
          </w:p>
        </w:tc>
        <w:tc>
          <w:tcPr>
            <w:tcW w:w="4587" w:type="dxa"/>
            <w:noWrap w:val="0"/>
            <w:vAlign w:val="center"/>
          </w:tcPr>
          <w:p w14:paraId="0F64913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钢棚（235.85平方）</w:t>
            </w:r>
          </w:p>
        </w:tc>
        <w:tc>
          <w:tcPr>
            <w:tcW w:w="1425" w:type="dxa"/>
            <w:noWrap w:val="0"/>
            <w:vAlign w:val="center"/>
          </w:tcPr>
          <w:p w14:paraId="4583C32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 xml:space="preserve">   1套</w:t>
            </w:r>
          </w:p>
        </w:tc>
        <w:tc>
          <w:tcPr>
            <w:tcW w:w="1995" w:type="dxa"/>
            <w:noWrap w:val="0"/>
            <w:vAlign w:val="center"/>
          </w:tcPr>
          <w:p w14:paraId="1090639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2004.9</w:t>
            </w:r>
          </w:p>
        </w:tc>
      </w:tr>
      <w:tr w14:paraId="08ABF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2AA7114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w:t>
            </w:r>
          </w:p>
        </w:tc>
        <w:tc>
          <w:tcPr>
            <w:tcW w:w="4587" w:type="dxa"/>
            <w:noWrap w:val="0"/>
            <w:vAlign w:val="center"/>
          </w:tcPr>
          <w:p w14:paraId="729C2A2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发电机组24kw</w:t>
            </w:r>
          </w:p>
        </w:tc>
        <w:tc>
          <w:tcPr>
            <w:tcW w:w="1425" w:type="dxa"/>
            <w:noWrap w:val="0"/>
            <w:vAlign w:val="center"/>
          </w:tcPr>
          <w:p w14:paraId="124B0AB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 xml:space="preserve">   1台</w:t>
            </w:r>
          </w:p>
        </w:tc>
        <w:tc>
          <w:tcPr>
            <w:tcW w:w="1995" w:type="dxa"/>
            <w:noWrap w:val="0"/>
            <w:vAlign w:val="center"/>
          </w:tcPr>
          <w:p w14:paraId="12F77BB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2003.9</w:t>
            </w:r>
          </w:p>
        </w:tc>
      </w:tr>
      <w:tr w14:paraId="7EB83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14F030B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4</w:t>
            </w:r>
          </w:p>
        </w:tc>
        <w:tc>
          <w:tcPr>
            <w:tcW w:w="4587" w:type="dxa"/>
            <w:noWrap w:val="0"/>
            <w:vAlign w:val="center"/>
          </w:tcPr>
          <w:p w14:paraId="59B12BA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联想电脑</w:t>
            </w:r>
          </w:p>
        </w:tc>
        <w:tc>
          <w:tcPr>
            <w:tcW w:w="1425" w:type="dxa"/>
            <w:noWrap w:val="0"/>
            <w:vAlign w:val="center"/>
          </w:tcPr>
          <w:p w14:paraId="59A142A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 xml:space="preserve">   1台</w:t>
            </w:r>
          </w:p>
        </w:tc>
        <w:tc>
          <w:tcPr>
            <w:tcW w:w="1995" w:type="dxa"/>
            <w:noWrap w:val="0"/>
            <w:vAlign w:val="center"/>
          </w:tcPr>
          <w:p w14:paraId="5FA1678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2006.9</w:t>
            </w:r>
          </w:p>
        </w:tc>
      </w:tr>
      <w:tr w14:paraId="4F45D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360F4CF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w:t>
            </w:r>
          </w:p>
        </w:tc>
        <w:tc>
          <w:tcPr>
            <w:tcW w:w="4587" w:type="dxa"/>
            <w:noWrap w:val="0"/>
            <w:vAlign w:val="center"/>
          </w:tcPr>
          <w:p w14:paraId="06E6E7D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税控开票电脑</w:t>
            </w:r>
          </w:p>
        </w:tc>
        <w:tc>
          <w:tcPr>
            <w:tcW w:w="1425" w:type="dxa"/>
            <w:noWrap w:val="0"/>
            <w:vAlign w:val="center"/>
          </w:tcPr>
          <w:p w14:paraId="4A36E53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 xml:space="preserve">   1台</w:t>
            </w:r>
          </w:p>
        </w:tc>
        <w:tc>
          <w:tcPr>
            <w:tcW w:w="1995" w:type="dxa"/>
            <w:noWrap w:val="0"/>
            <w:vAlign w:val="center"/>
          </w:tcPr>
          <w:p w14:paraId="67D8A40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2006.9</w:t>
            </w:r>
          </w:p>
        </w:tc>
      </w:tr>
      <w:tr w14:paraId="03BBE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35992E5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6</w:t>
            </w:r>
          </w:p>
        </w:tc>
        <w:tc>
          <w:tcPr>
            <w:tcW w:w="4587" w:type="dxa"/>
            <w:noWrap w:val="0"/>
            <w:vAlign w:val="center"/>
          </w:tcPr>
          <w:p w14:paraId="0982C42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联想电脑（扬天）</w:t>
            </w:r>
          </w:p>
        </w:tc>
        <w:tc>
          <w:tcPr>
            <w:tcW w:w="1425" w:type="dxa"/>
            <w:noWrap w:val="0"/>
            <w:vAlign w:val="center"/>
          </w:tcPr>
          <w:p w14:paraId="5CCFC7E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 xml:space="preserve">   1台</w:t>
            </w:r>
          </w:p>
        </w:tc>
        <w:tc>
          <w:tcPr>
            <w:tcW w:w="1995" w:type="dxa"/>
            <w:noWrap w:val="0"/>
            <w:vAlign w:val="center"/>
          </w:tcPr>
          <w:p w14:paraId="2E0C5D7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2007.7</w:t>
            </w:r>
          </w:p>
        </w:tc>
      </w:tr>
      <w:tr w14:paraId="42062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1291AF5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7</w:t>
            </w:r>
          </w:p>
        </w:tc>
        <w:tc>
          <w:tcPr>
            <w:tcW w:w="4587" w:type="dxa"/>
            <w:noWrap w:val="0"/>
            <w:vAlign w:val="center"/>
          </w:tcPr>
          <w:p w14:paraId="03F0195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零管系统专用电脑</w:t>
            </w:r>
          </w:p>
        </w:tc>
        <w:tc>
          <w:tcPr>
            <w:tcW w:w="1425" w:type="dxa"/>
            <w:noWrap w:val="0"/>
            <w:vAlign w:val="center"/>
          </w:tcPr>
          <w:p w14:paraId="76967B4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 xml:space="preserve">   1台</w:t>
            </w:r>
          </w:p>
        </w:tc>
        <w:tc>
          <w:tcPr>
            <w:tcW w:w="1995" w:type="dxa"/>
            <w:noWrap w:val="0"/>
            <w:vAlign w:val="center"/>
          </w:tcPr>
          <w:p w14:paraId="2EEE606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2010.1</w:t>
            </w:r>
          </w:p>
        </w:tc>
      </w:tr>
      <w:tr w14:paraId="3651E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433CCAB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8</w:t>
            </w:r>
          </w:p>
        </w:tc>
        <w:tc>
          <w:tcPr>
            <w:tcW w:w="4587" w:type="dxa"/>
            <w:noWrap w:val="0"/>
            <w:vAlign w:val="center"/>
          </w:tcPr>
          <w:p w14:paraId="524379D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监控系统</w:t>
            </w:r>
          </w:p>
        </w:tc>
        <w:tc>
          <w:tcPr>
            <w:tcW w:w="1425" w:type="dxa"/>
            <w:noWrap w:val="0"/>
            <w:vAlign w:val="center"/>
          </w:tcPr>
          <w:p w14:paraId="7B84FBA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 xml:space="preserve">   1套</w:t>
            </w:r>
          </w:p>
        </w:tc>
        <w:tc>
          <w:tcPr>
            <w:tcW w:w="1995" w:type="dxa"/>
            <w:noWrap w:val="0"/>
            <w:vAlign w:val="center"/>
          </w:tcPr>
          <w:p w14:paraId="4F68441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2010.3</w:t>
            </w:r>
          </w:p>
        </w:tc>
      </w:tr>
      <w:tr w14:paraId="3D79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6D3699F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9</w:t>
            </w:r>
          </w:p>
        </w:tc>
        <w:tc>
          <w:tcPr>
            <w:tcW w:w="4587" w:type="dxa"/>
            <w:noWrap w:val="0"/>
            <w:vAlign w:val="center"/>
          </w:tcPr>
          <w:p w14:paraId="136F444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复印机（夏普AR4020D）</w:t>
            </w:r>
          </w:p>
        </w:tc>
        <w:tc>
          <w:tcPr>
            <w:tcW w:w="1425" w:type="dxa"/>
            <w:noWrap w:val="0"/>
            <w:vAlign w:val="center"/>
          </w:tcPr>
          <w:p w14:paraId="104A9C9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 xml:space="preserve">   1台</w:t>
            </w:r>
          </w:p>
        </w:tc>
        <w:tc>
          <w:tcPr>
            <w:tcW w:w="1995" w:type="dxa"/>
            <w:noWrap w:val="0"/>
            <w:vAlign w:val="center"/>
          </w:tcPr>
          <w:p w14:paraId="4A84DCD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2010.11</w:t>
            </w:r>
          </w:p>
        </w:tc>
      </w:tr>
      <w:tr w14:paraId="5E624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72ECCE6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10</w:t>
            </w:r>
          </w:p>
        </w:tc>
        <w:tc>
          <w:tcPr>
            <w:tcW w:w="4587" w:type="dxa"/>
            <w:noWrap w:val="0"/>
            <w:vAlign w:val="center"/>
          </w:tcPr>
          <w:p w14:paraId="4A446CA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集液罐</w:t>
            </w:r>
          </w:p>
        </w:tc>
        <w:tc>
          <w:tcPr>
            <w:tcW w:w="1425" w:type="dxa"/>
            <w:noWrap w:val="0"/>
            <w:vAlign w:val="center"/>
          </w:tcPr>
          <w:p w14:paraId="70F0A70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 xml:space="preserve">   1台</w:t>
            </w:r>
          </w:p>
        </w:tc>
        <w:tc>
          <w:tcPr>
            <w:tcW w:w="1995" w:type="dxa"/>
            <w:noWrap w:val="0"/>
            <w:vAlign w:val="center"/>
          </w:tcPr>
          <w:p w14:paraId="323241E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2011.5</w:t>
            </w:r>
          </w:p>
        </w:tc>
      </w:tr>
      <w:tr w14:paraId="7534E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6083187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11</w:t>
            </w:r>
          </w:p>
        </w:tc>
        <w:tc>
          <w:tcPr>
            <w:tcW w:w="4587" w:type="dxa"/>
            <w:noWrap w:val="0"/>
            <w:vAlign w:val="center"/>
          </w:tcPr>
          <w:p w14:paraId="24A88C6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索尼照相机EOS500D</w:t>
            </w:r>
          </w:p>
        </w:tc>
        <w:tc>
          <w:tcPr>
            <w:tcW w:w="1425" w:type="dxa"/>
            <w:noWrap w:val="0"/>
            <w:vAlign w:val="center"/>
          </w:tcPr>
          <w:p w14:paraId="454CDAB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 xml:space="preserve">   1台</w:t>
            </w:r>
          </w:p>
        </w:tc>
        <w:tc>
          <w:tcPr>
            <w:tcW w:w="1995" w:type="dxa"/>
            <w:noWrap w:val="0"/>
            <w:vAlign w:val="center"/>
          </w:tcPr>
          <w:p w14:paraId="778E06D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2011.5</w:t>
            </w:r>
          </w:p>
        </w:tc>
      </w:tr>
      <w:tr w14:paraId="769F3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60" w:type="dxa"/>
            <w:noWrap w:val="0"/>
            <w:vAlign w:val="top"/>
          </w:tcPr>
          <w:p w14:paraId="7F510EC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12</w:t>
            </w:r>
          </w:p>
        </w:tc>
        <w:tc>
          <w:tcPr>
            <w:tcW w:w="4587" w:type="dxa"/>
            <w:noWrap w:val="0"/>
            <w:vAlign w:val="center"/>
          </w:tcPr>
          <w:p w14:paraId="445A04F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油气回收装置</w:t>
            </w:r>
          </w:p>
        </w:tc>
        <w:tc>
          <w:tcPr>
            <w:tcW w:w="1425" w:type="dxa"/>
            <w:noWrap w:val="0"/>
            <w:vAlign w:val="center"/>
          </w:tcPr>
          <w:p w14:paraId="2FF0B87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 xml:space="preserve">   1套</w:t>
            </w:r>
          </w:p>
        </w:tc>
        <w:tc>
          <w:tcPr>
            <w:tcW w:w="1995" w:type="dxa"/>
            <w:noWrap w:val="0"/>
            <w:vAlign w:val="center"/>
          </w:tcPr>
          <w:p w14:paraId="2EC6DB1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2013.3</w:t>
            </w:r>
          </w:p>
        </w:tc>
      </w:tr>
      <w:tr w14:paraId="32345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7861B05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13</w:t>
            </w:r>
          </w:p>
        </w:tc>
        <w:tc>
          <w:tcPr>
            <w:tcW w:w="4587" w:type="dxa"/>
            <w:noWrap w:val="0"/>
            <w:vAlign w:val="center"/>
          </w:tcPr>
          <w:p w14:paraId="4E67605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液位仪</w:t>
            </w:r>
          </w:p>
        </w:tc>
        <w:tc>
          <w:tcPr>
            <w:tcW w:w="1425" w:type="dxa"/>
            <w:noWrap w:val="0"/>
            <w:vAlign w:val="center"/>
          </w:tcPr>
          <w:p w14:paraId="153FC33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 xml:space="preserve">   1套</w:t>
            </w:r>
          </w:p>
        </w:tc>
        <w:tc>
          <w:tcPr>
            <w:tcW w:w="1995" w:type="dxa"/>
            <w:noWrap w:val="0"/>
            <w:vAlign w:val="center"/>
          </w:tcPr>
          <w:p w14:paraId="387E7EB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2013.6</w:t>
            </w:r>
          </w:p>
        </w:tc>
      </w:tr>
      <w:tr w14:paraId="31DB7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6909141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14</w:t>
            </w:r>
          </w:p>
        </w:tc>
        <w:tc>
          <w:tcPr>
            <w:tcW w:w="4587" w:type="dxa"/>
            <w:noWrap w:val="0"/>
            <w:vAlign w:val="center"/>
          </w:tcPr>
          <w:p w14:paraId="3EF9A7F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格力空调KFW-72LW</w:t>
            </w:r>
          </w:p>
        </w:tc>
        <w:tc>
          <w:tcPr>
            <w:tcW w:w="1425" w:type="dxa"/>
            <w:noWrap w:val="0"/>
            <w:vAlign w:val="center"/>
          </w:tcPr>
          <w:p w14:paraId="5FD453A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 xml:space="preserve">   1台</w:t>
            </w:r>
          </w:p>
        </w:tc>
        <w:tc>
          <w:tcPr>
            <w:tcW w:w="1995" w:type="dxa"/>
            <w:noWrap w:val="0"/>
            <w:vAlign w:val="center"/>
          </w:tcPr>
          <w:p w14:paraId="1A8624E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2013.11</w:t>
            </w:r>
          </w:p>
        </w:tc>
      </w:tr>
      <w:tr w14:paraId="4B567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67DE149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15</w:t>
            </w:r>
          </w:p>
        </w:tc>
        <w:tc>
          <w:tcPr>
            <w:tcW w:w="4587" w:type="dxa"/>
            <w:noWrap w:val="0"/>
            <w:vAlign w:val="center"/>
          </w:tcPr>
          <w:p w14:paraId="02D367E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管控电脑（研化工控机）IPC-510</w:t>
            </w:r>
          </w:p>
        </w:tc>
        <w:tc>
          <w:tcPr>
            <w:tcW w:w="1425" w:type="dxa"/>
            <w:noWrap w:val="0"/>
            <w:vAlign w:val="center"/>
          </w:tcPr>
          <w:p w14:paraId="450CA01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 xml:space="preserve">   1台</w:t>
            </w:r>
          </w:p>
        </w:tc>
        <w:tc>
          <w:tcPr>
            <w:tcW w:w="1995" w:type="dxa"/>
            <w:noWrap w:val="0"/>
            <w:vAlign w:val="center"/>
          </w:tcPr>
          <w:p w14:paraId="7E552AD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2014.12</w:t>
            </w:r>
          </w:p>
        </w:tc>
      </w:tr>
      <w:tr w14:paraId="15D0A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49E35A7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16</w:t>
            </w:r>
          </w:p>
        </w:tc>
        <w:tc>
          <w:tcPr>
            <w:tcW w:w="4587" w:type="dxa"/>
            <w:noWrap w:val="0"/>
            <w:vAlign w:val="center"/>
          </w:tcPr>
          <w:p w14:paraId="31B0AEF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20立方双层油罐</w:t>
            </w:r>
          </w:p>
        </w:tc>
        <w:tc>
          <w:tcPr>
            <w:tcW w:w="1425" w:type="dxa"/>
            <w:noWrap w:val="0"/>
            <w:vAlign w:val="center"/>
          </w:tcPr>
          <w:p w14:paraId="14ED42C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 xml:space="preserve">   2只</w:t>
            </w:r>
          </w:p>
        </w:tc>
        <w:tc>
          <w:tcPr>
            <w:tcW w:w="1995" w:type="dxa"/>
            <w:noWrap w:val="0"/>
            <w:vAlign w:val="center"/>
          </w:tcPr>
          <w:p w14:paraId="170B365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2017.8</w:t>
            </w:r>
          </w:p>
        </w:tc>
      </w:tr>
      <w:tr w14:paraId="65C5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58B4578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17</w:t>
            </w:r>
          </w:p>
        </w:tc>
        <w:tc>
          <w:tcPr>
            <w:tcW w:w="4587" w:type="dxa"/>
            <w:noWrap w:val="0"/>
            <w:vAlign w:val="center"/>
          </w:tcPr>
          <w:p w14:paraId="120F8F9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30立方双层油罐</w:t>
            </w:r>
          </w:p>
        </w:tc>
        <w:tc>
          <w:tcPr>
            <w:tcW w:w="1425" w:type="dxa"/>
            <w:noWrap w:val="0"/>
            <w:vAlign w:val="center"/>
          </w:tcPr>
          <w:p w14:paraId="4798AAB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 xml:space="preserve">   2只</w:t>
            </w:r>
          </w:p>
        </w:tc>
        <w:tc>
          <w:tcPr>
            <w:tcW w:w="1995" w:type="dxa"/>
            <w:noWrap w:val="0"/>
            <w:vAlign w:val="center"/>
          </w:tcPr>
          <w:p w14:paraId="16CF591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2017.8</w:t>
            </w:r>
          </w:p>
        </w:tc>
      </w:tr>
      <w:tr w14:paraId="4BBB4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57404CD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18</w:t>
            </w:r>
          </w:p>
        </w:tc>
        <w:tc>
          <w:tcPr>
            <w:tcW w:w="4587" w:type="dxa"/>
            <w:noWrap w:val="0"/>
            <w:vAlign w:val="center"/>
          </w:tcPr>
          <w:p w14:paraId="7C100C5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42D6342H-S17税控加油机</w:t>
            </w:r>
          </w:p>
        </w:tc>
        <w:tc>
          <w:tcPr>
            <w:tcW w:w="1425" w:type="dxa"/>
            <w:noWrap w:val="0"/>
            <w:vAlign w:val="center"/>
          </w:tcPr>
          <w:p w14:paraId="05656D6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 xml:space="preserve">   4台</w:t>
            </w:r>
          </w:p>
        </w:tc>
        <w:tc>
          <w:tcPr>
            <w:tcW w:w="1995" w:type="dxa"/>
            <w:noWrap w:val="0"/>
            <w:vAlign w:val="center"/>
          </w:tcPr>
          <w:p w14:paraId="1636B8E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2017.5</w:t>
            </w:r>
          </w:p>
        </w:tc>
      </w:tr>
      <w:tr w14:paraId="175B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1F75B5E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19</w:t>
            </w:r>
          </w:p>
        </w:tc>
        <w:tc>
          <w:tcPr>
            <w:tcW w:w="4587" w:type="dxa"/>
            <w:noWrap w:val="0"/>
            <w:vAlign w:val="center"/>
          </w:tcPr>
          <w:p w14:paraId="49736A4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POS机NLS-HR11</w:t>
            </w:r>
          </w:p>
        </w:tc>
        <w:tc>
          <w:tcPr>
            <w:tcW w:w="1425" w:type="dxa"/>
            <w:noWrap w:val="0"/>
            <w:vAlign w:val="center"/>
          </w:tcPr>
          <w:p w14:paraId="6EB4715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 xml:space="preserve">   1台</w:t>
            </w:r>
          </w:p>
        </w:tc>
        <w:tc>
          <w:tcPr>
            <w:tcW w:w="1995" w:type="dxa"/>
            <w:noWrap w:val="0"/>
            <w:vAlign w:val="center"/>
          </w:tcPr>
          <w:p w14:paraId="5E99426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2017.9</w:t>
            </w:r>
          </w:p>
        </w:tc>
      </w:tr>
      <w:tr w14:paraId="4F93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6F5337B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20</w:t>
            </w:r>
          </w:p>
        </w:tc>
        <w:tc>
          <w:tcPr>
            <w:tcW w:w="4587" w:type="dxa"/>
            <w:noWrap w:val="0"/>
            <w:vAlign w:val="center"/>
          </w:tcPr>
          <w:p w14:paraId="44368F6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油汽回收在线监测设备DXJC-100S</w:t>
            </w:r>
          </w:p>
        </w:tc>
        <w:tc>
          <w:tcPr>
            <w:tcW w:w="1425" w:type="dxa"/>
            <w:noWrap w:val="0"/>
            <w:vAlign w:val="center"/>
          </w:tcPr>
          <w:p w14:paraId="62F0922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 xml:space="preserve">   1套</w:t>
            </w:r>
          </w:p>
        </w:tc>
        <w:tc>
          <w:tcPr>
            <w:tcW w:w="1995" w:type="dxa"/>
            <w:noWrap w:val="0"/>
            <w:vAlign w:val="center"/>
          </w:tcPr>
          <w:p w14:paraId="4590436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2021.5</w:t>
            </w:r>
          </w:p>
        </w:tc>
      </w:tr>
      <w:tr w14:paraId="690FF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5FB144B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21</w:t>
            </w:r>
          </w:p>
        </w:tc>
        <w:tc>
          <w:tcPr>
            <w:tcW w:w="4587" w:type="dxa"/>
            <w:noWrap w:val="0"/>
            <w:vAlign w:val="center"/>
          </w:tcPr>
          <w:p w14:paraId="299BD6F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联想电脑（扬天T4900K-03）</w:t>
            </w:r>
          </w:p>
        </w:tc>
        <w:tc>
          <w:tcPr>
            <w:tcW w:w="1425" w:type="dxa"/>
            <w:noWrap w:val="0"/>
            <w:vAlign w:val="center"/>
          </w:tcPr>
          <w:p w14:paraId="235DF06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 xml:space="preserve">   1台</w:t>
            </w:r>
          </w:p>
        </w:tc>
        <w:tc>
          <w:tcPr>
            <w:tcW w:w="1995" w:type="dxa"/>
            <w:noWrap w:val="0"/>
            <w:vAlign w:val="center"/>
          </w:tcPr>
          <w:p w14:paraId="081A050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r>
      <w:tr w14:paraId="187DB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7BDEB8C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22</w:t>
            </w:r>
          </w:p>
        </w:tc>
        <w:tc>
          <w:tcPr>
            <w:tcW w:w="4587" w:type="dxa"/>
            <w:noWrap w:val="0"/>
            <w:vAlign w:val="center"/>
          </w:tcPr>
          <w:p w14:paraId="3543E4B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格力空调KFR-35GW</w:t>
            </w:r>
          </w:p>
        </w:tc>
        <w:tc>
          <w:tcPr>
            <w:tcW w:w="1425" w:type="dxa"/>
            <w:noWrap w:val="0"/>
            <w:vAlign w:val="center"/>
          </w:tcPr>
          <w:p w14:paraId="46E34C1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 xml:space="preserve">   1台</w:t>
            </w:r>
          </w:p>
        </w:tc>
        <w:tc>
          <w:tcPr>
            <w:tcW w:w="1995" w:type="dxa"/>
            <w:noWrap w:val="0"/>
            <w:vAlign w:val="center"/>
          </w:tcPr>
          <w:p w14:paraId="445B7B1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r>
      <w:tr w14:paraId="61F87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69440CA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23</w:t>
            </w:r>
          </w:p>
        </w:tc>
        <w:tc>
          <w:tcPr>
            <w:tcW w:w="4587" w:type="dxa"/>
            <w:noWrap w:val="0"/>
            <w:vAlign w:val="center"/>
          </w:tcPr>
          <w:p w14:paraId="19242226">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艾讯工控机（INDUSTRIAL COMPUTER61400）</w:t>
            </w:r>
          </w:p>
        </w:tc>
        <w:tc>
          <w:tcPr>
            <w:tcW w:w="1425" w:type="dxa"/>
            <w:noWrap w:val="0"/>
            <w:vAlign w:val="center"/>
          </w:tcPr>
          <w:p w14:paraId="0A7CE88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 xml:space="preserve">   1套</w:t>
            </w:r>
          </w:p>
        </w:tc>
        <w:tc>
          <w:tcPr>
            <w:tcW w:w="1995" w:type="dxa"/>
            <w:noWrap w:val="0"/>
            <w:vAlign w:val="center"/>
          </w:tcPr>
          <w:p w14:paraId="2484237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Calibri" w:hAnsi="Calibri" w:eastAsia="宋体" w:cs="Calibri"/>
                <w:color w:val="0000FF"/>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2021.8</w:t>
            </w:r>
          </w:p>
        </w:tc>
      </w:tr>
    </w:tbl>
    <w:p w14:paraId="541CB89D"/>
    <w:sectPr>
      <w:pgSz w:w="11906" w:h="16838"/>
      <w:pgMar w:top="2041" w:right="1417" w:bottom="158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C55C3A"/>
    <w:rsid w:val="06C55C3A"/>
    <w:rsid w:val="2DC972B2"/>
    <w:rsid w:val="30C6066F"/>
    <w:rsid w:val="530C2A12"/>
    <w:rsid w:val="5FBA0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6952</Words>
  <Characters>7352</Characters>
  <Lines>0</Lines>
  <Paragraphs>0</Paragraphs>
  <TotalTime>2</TotalTime>
  <ScaleCrop>false</ScaleCrop>
  <LinksUpToDate>false</LinksUpToDate>
  <CharactersWithSpaces>7651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2025-08-20T02:11:00Z</dcterms:created>
  <dc:creator>阳明拍卖</dc:creator>
  <cp:lastModifiedBy>阳明拍卖</cp:lastModifiedBy>
  <dcterms:modified xsi:type="dcterms:W3CDTF">2025-08-21T01:10:54Z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BD1CC28465754AD58EF633F9D6E8FE44_11</vt:lpwstr>
  </property>
  <property fmtid="{D5CDD505-2E9C-101B-9397-08002B2CF9AE}" pid="4" name="KSOTemplateDocerSaveRecord">
    <vt:lpwstr>eyJoZGlkIjoiZDgzNTNkN2YxZmRkN2QzNzZjZTFhNzNiZDYzYzI3ZTgiLCJ1c2VySWQiOiI2NDI4NjU5NTMifQ==</vt:lpwstr>
  </property>
</Properties>
</file>