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63F6F">
      <w:pPr>
        <w:spacing w:line="440" w:lineRule="atLeast"/>
        <w:jc w:val="center"/>
        <w:rPr>
          <w:rFonts w:ascii="宋体" w:hAnsi="宋体"/>
          <w:b/>
          <w:bCs/>
          <w:spacing w:val="60"/>
          <w:sz w:val="52"/>
          <w:szCs w:val="52"/>
        </w:rPr>
      </w:pPr>
      <w:r>
        <w:rPr>
          <w:rFonts w:hint="eastAsia" w:ascii="宋体" w:hAnsi="宋体"/>
          <w:b/>
          <w:bCs/>
          <w:spacing w:val="60"/>
          <w:sz w:val="52"/>
          <w:szCs w:val="52"/>
        </w:rPr>
        <w:t>宁波阳明拍卖有限公司</w:t>
      </w:r>
    </w:p>
    <w:p w14:paraId="170979FA">
      <w:pPr>
        <w:spacing w:line="440" w:lineRule="atLeast"/>
        <w:jc w:val="center"/>
        <w:rPr>
          <w:rFonts w:hint="eastAsia" w:ascii="宋体" w:hAnsi="宋体"/>
          <w:b/>
          <w:bCs/>
          <w:spacing w:val="60"/>
          <w:sz w:val="30"/>
          <w:szCs w:val="30"/>
        </w:rPr>
      </w:pPr>
    </w:p>
    <w:p w14:paraId="0594671F">
      <w:pPr>
        <w:spacing w:line="440" w:lineRule="atLeast"/>
        <w:jc w:val="center"/>
        <w:rPr>
          <w:rFonts w:hint="eastAsia" w:ascii="宋体" w:hAnsi="宋体"/>
          <w:b/>
          <w:sz w:val="52"/>
          <w:szCs w:val="52"/>
        </w:rPr>
      </w:pPr>
      <w:r>
        <w:rPr>
          <w:rFonts w:hint="eastAsia" w:ascii="宋体" w:hAnsi="宋体"/>
          <w:b/>
          <w:sz w:val="52"/>
          <w:szCs w:val="52"/>
        </w:rPr>
        <w:t>拍</w:t>
      </w:r>
    </w:p>
    <w:p w14:paraId="31D6C4B0">
      <w:pPr>
        <w:spacing w:line="440" w:lineRule="atLeast"/>
        <w:jc w:val="center"/>
        <w:rPr>
          <w:rFonts w:hint="eastAsia" w:ascii="宋体" w:hAnsi="宋体"/>
          <w:b/>
          <w:sz w:val="52"/>
          <w:szCs w:val="52"/>
        </w:rPr>
      </w:pPr>
      <w:r>
        <w:rPr>
          <w:rFonts w:hint="eastAsia" w:ascii="宋体" w:hAnsi="宋体"/>
          <w:b/>
          <w:sz w:val="52"/>
          <w:szCs w:val="52"/>
        </w:rPr>
        <w:t xml:space="preserve"> </w:t>
      </w:r>
    </w:p>
    <w:p w14:paraId="38A20822">
      <w:pPr>
        <w:spacing w:line="440" w:lineRule="atLeast"/>
        <w:jc w:val="center"/>
        <w:rPr>
          <w:rFonts w:hint="eastAsia" w:ascii="宋体" w:hAnsi="宋体"/>
          <w:b/>
          <w:sz w:val="52"/>
          <w:szCs w:val="52"/>
        </w:rPr>
      </w:pPr>
      <w:r>
        <w:rPr>
          <w:rFonts w:hint="eastAsia" w:ascii="宋体" w:hAnsi="宋体"/>
          <w:b/>
          <w:sz w:val="52"/>
          <w:szCs w:val="52"/>
        </w:rPr>
        <w:t>卖</w:t>
      </w:r>
    </w:p>
    <w:p w14:paraId="5BA60BDA">
      <w:pPr>
        <w:spacing w:line="440" w:lineRule="atLeast"/>
        <w:jc w:val="center"/>
        <w:rPr>
          <w:rFonts w:hint="eastAsia" w:ascii="宋体" w:hAnsi="宋体"/>
          <w:b/>
          <w:sz w:val="52"/>
          <w:szCs w:val="52"/>
        </w:rPr>
      </w:pPr>
    </w:p>
    <w:p w14:paraId="0F119DF9">
      <w:pPr>
        <w:spacing w:line="440" w:lineRule="atLeast"/>
        <w:jc w:val="center"/>
        <w:rPr>
          <w:rFonts w:hint="eastAsia" w:ascii="宋体" w:hAnsi="宋体"/>
          <w:b/>
          <w:sz w:val="52"/>
          <w:szCs w:val="52"/>
        </w:rPr>
      </w:pPr>
      <w:r>
        <w:rPr>
          <w:rFonts w:hint="eastAsia" w:ascii="宋体" w:hAnsi="宋体"/>
          <w:b/>
          <w:sz w:val="52"/>
          <w:szCs w:val="52"/>
        </w:rPr>
        <w:t>须</w:t>
      </w:r>
    </w:p>
    <w:p w14:paraId="54D4779F">
      <w:pPr>
        <w:spacing w:line="440" w:lineRule="atLeast"/>
        <w:jc w:val="center"/>
        <w:rPr>
          <w:rFonts w:hint="eastAsia" w:ascii="宋体" w:hAnsi="宋体"/>
          <w:b/>
          <w:sz w:val="52"/>
          <w:szCs w:val="52"/>
        </w:rPr>
      </w:pPr>
    </w:p>
    <w:p w14:paraId="2047BD73">
      <w:pPr>
        <w:spacing w:line="440" w:lineRule="atLeast"/>
        <w:jc w:val="center"/>
        <w:rPr>
          <w:rFonts w:hint="eastAsia" w:ascii="宋体" w:hAnsi="宋体"/>
          <w:b/>
          <w:sz w:val="52"/>
          <w:szCs w:val="52"/>
        </w:rPr>
      </w:pPr>
      <w:r>
        <w:rPr>
          <w:rFonts w:hint="eastAsia" w:ascii="宋体" w:hAnsi="宋体"/>
          <w:b/>
          <w:sz w:val="52"/>
          <w:szCs w:val="52"/>
        </w:rPr>
        <w:t>知</w:t>
      </w:r>
    </w:p>
    <w:p w14:paraId="5008A171">
      <w:pPr>
        <w:spacing w:line="440" w:lineRule="atLeast"/>
        <w:jc w:val="center"/>
        <w:rPr>
          <w:rFonts w:hint="eastAsia" w:ascii="宋体" w:hAnsi="宋体"/>
          <w:b/>
          <w:bCs/>
          <w:sz w:val="52"/>
          <w:szCs w:val="52"/>
        </w:rPr>
      </w:pPr>
    </w:p>
    <w:p w14:paraId="0B2ACD5B">
      <w:pPr>
        <w:spacing w:line="600" w:lineRule="exact"/>
        <w:ind w:left="1927" w:leftChars="136" w:right="-107" w:rightChars="-51" w:hanging="1641" w:hangingChars="681"/>
        <w:rPr>
          <w:rFonts w:hint="eastAsia"/>
          <w:b/>
          <w:bCs/>
          <w:sz w:val="24"/>
        </w:rPr>
      </w:pPr>
    </w:p>
    <w:p w14:paraId="1F83886A">
      <w:pPr>
        <w:spacing w:line="600" w:lineRule="exact"/>
        <w:ind w:left="1927" w:leftChars="136" w:right="-107" w:rightChars="-51" w:hanging="1641" w:hangingChars="681"/>
        <w:rPr>
          <w:rFonts w:hint="eastAsia" w:ascii="宋体" w:hAnsi="宋体" w:cs="宋体"/>
          <w:kern w:val="0"/>
          <w:szCs w:val="21"/>
        </w:rPr>
      </w:pPr>
      <w:r>
        <w:rPr>
          <w:rFonts w:hint="eastAsia"/>
          <w:b/>
          <w:bCs/>
          <w:sz w:val="24"/>
        </w:rPr>
        <w:t>拍卖会名称</w:t>
      </w:r>
      <w:r>
        <w:rPr>
          <w:rFonts w:hint="eastAsia" w:ascii="宋体" w:hAnsi="宋体" w:cs="楷体_GB2312"/>
          <w:sz w:val="24"/>
        </w:rPr>
        <w:t>：中国塑料城5号楼底层21个停车位租赁权</w:t>
      </w:r>
      <w:r>
        <w:rPr>
          <w:rFonts w:hint="eastAsia" w:ascii="宋体" w:hAnsi="宋体" w:cs="宋体"/>
          <w:kern w:val="0"/>
          <w:sz w:val="24"/>
        </w:rPr>
        <w:t>拍卖会</w:t>
      </w:r>
    </w:p>
    <w:p w14:paraId="6BEC2371">
      <w:pPr>
        <w:spacing w:after="93" w:afterLines="30" w:line="500" w:lineRule="exact"/>
        <w:ind w:firstLine="284" w:firstLineChars="118"/>
        <w:rPr>
          <w:rFonts w:hint="eastAsia" w:ascii="宋体" w:hAnsi="宋体" w:eastAsia="宋体"/>
          <w:b/>
          <w:sz w:val="24"/>
          <w:lang w:eastAsia="zh-CN"/>
        </w:rPr>
      </w:pPr>
      <w:r>
        <w:rPr>
          <w:rFonts w:hint="eastAsia" w:ascii="宋体" w:hAnsi="宋体"/>
          <w:b/>
          <w:sz w:val="24"/>
        </w:rPr>
        <w:t>拍卖标的：</w:t>
      </w:r>
      <w:r>
        <w:rPr>
          <w:rFonts w:hint="eastAsia" w:ascii="宋体" w:hAnsi="宋体"/>
          <w:b w:val="0"/>
          <w:bCs/>
          <w:sz w:val="24"/>
        </w:rPr>
        <w:t>中国塑料城5号楼底层21个停车位</w:t>
      </w:r>
      <w:r>
        <w:rPr>
          <w:rFonts w:hint="eastAsia" w:ascii="宋体" w:hAnsi="宋体"/>
          <w:b w:val="0"/>
          <w:bCs/>
          <w:sz w:val="24"/>
          <w:lang w:val="en-US" w:eastAsia="zh-CN"/>
        </w:rPr>
        <w:t>3年的</w:t>
      </w:r>
      <w:r>
        <w:rPr>
          <w:rFonts w:hint="eastAsia" w:ascii="宋体" w:hAnsi="宋体"/>
          <w:b w:val="0"/>
          <w:bCs/>
          <w:sz w:val="24"/>
        </w:rPr>
        <w:t>租赁权</w:t>
      </w:r>
    </w:p>
    <w:p w14:paraId="245FC660">
      <w:pPr>
        <w:spacing w:after="93" w:afterLines="30" w:line="500" w:lineRule="exact"/>
        <w:ind w:firstLine="284" w:firstLineChars="118"/>
        <w:rPr>
          <w:rFonts w:hint="eastAsia" w:ascii="宋体" w:hAnsi="宋体" w:cs="宋体"/>
          <w:kern w:val="0"/>
          <w:sz w:val="24"/>
        </w:rPr>
      </w:pPr>
      <w:r>
        <w:rPr>
          <w:rFonts w:hint="eastAsia" w:ascii="宋体" w:hAnsi="宋体" w:cs="宋体"/>
          <w:b/>
          <w:kern w:val="0"/>
          <w:sz w:val="24"/>
        </w:rPr>
        <w:t>拍卖会时间：</w:t>
      </w:r>
      <w:r>
        <w:rPr>
          <w:rFonts w:hint="eastAsia" w:ascii="宋体" w:hAnsi="宋体" w:cs="宋体"/>
          <w:kern w:val="0"/>
          <w:sz w:val="24"/>
        </w:rPr>
        <w:t>20</w:t>
      </w:r>
      <w:r>
        <w:rPr>
          <w:rFonts w:hint="eastAsia" w:ascii="宋体" w:hAnsi="宋体" w:cs="宋体"/>
          <w:kern w:val="0"/>
          <w:sz w:val="24"/>
          <w:lang w:val="en-US" w:eastAsia="zh-CN"/>
        </w:rPr>
        <w:t>25</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kern w:val="0"/>
          <w:sz w:val="24"/>
          <w:szCs w:val="24"/>
          <w:lang w:val="en-US" w:eastAsia="zh-CN"/>
        </w:rPr>
        <w:t>上午9:30</w:t>
      </w:r>
    </w:p>
    <w:p w14:paraId="7CF6B8A8">
      <w:pPr>
        <w:spacing w:after="93" w:afterLines="30" w:line="500" w:lineRule="exact"/>
        <w:ind w:firstLine="284" w:firstLineChars="118"/>
        <w:rPr>
          <w:rFonts w:hint="eastAsia" w:ascii="宋体" w:hAnsi="宋体" w:eastAsia="宋体" w:cs="宋体"/>
          <w:b/>
          <w:kern w:val="0"/>
          <w:sz w:val="24"/>
          <w:lang w:eastAsia="zh-CN"/>
        </w:rPr>
      </w:pPr>
      <w:r>
        <w:rPr>
          <w:rFonts w:hint="eastAsia" w:ascii="宋体" w:hAnsi="宋体" w:cs="宋体"/>
          <w:b/>
          <w:kern w:val="0"/>
          <w:sz w:val="24"/>
        </w:rPr>
        <w:t>拍卖会地点：</w:t>
      </w:r>
      <w:r>
        <w:rPr>
          <w:rFonts w:hint="eastAsia" w:ascii="宋体" w:hAnsi="宋体" w:cs="宋体"/>
          <w:kern w:val="0"/>
          <w:sz w:val="24"/>
        </w:rPr>
        <w:t>余姚市</w:t>
      </w:r>
      <w:r>
        <w:rPr>
          <w:rFonts w:hint="eastAsia" w:ascii="宋体" w:hAnsi="宋体" w:cs="宋体"/>
          <w:kern w:val="0"/>
          <w:sz w:val="24"/>
          <w:lang w:eastAsia="zh-CN"/>
        </w:rPr>
        <w:t>政务</w:t>
      </w:r>
      <w:r>
        <w:rPr>
          <w:rFonts w:hint="eastAsia" w:ascii="宋体" w:hAnsi="宋体" w:cs="宋体"/>
          <w:kern w:val="0"/>
          <w:sz w:val="24"/>
        </w:rPr>
        <w:t>服务中心4楼开标室</w:t>
      </w:r>
      <w:r>
        <w:rPr>
          <w:rFonts w:hint="eastAsia" w:ascii="宋体" w:hAnsi="宋体" w:cs="宋体"/>
          <w:kern w:val="0"/>
          <w:sz w:val="24"/>
          <w:lang w:eastAsia="zh-CN"/>
        </w:rPr>
        <w:t>&lt;</w:t>
      </w:r>
      <w:r>
        <w:rPr>
          <w:rFonts w:hint="eastAsia" w:ascii="宋体" w:hAnsi="宋体" w:cs="宋体"/>
          <w:kern w:val="0"/>
          <w:sz w:val="24"/>
          <w:lang w:val="en-US" w:eastAsia="zh-CN"/>
        </w:rPr>
        <w:t>1</w:t>
      </w:r>
      <w:r>
        <w:rPr>
          <w:rFonts w:hint="eastAsia" w:ascii="宋体" w:hAnsi="宋体" w:cs="宋体"/>
          <w:kern w:val="0"/>
          <w:sz w:val="24"/>
          <w:lang w:eastAsia="zh-CN"/>
        </w:rPr>
        <w:t>&gt;</w:t>
      </w:r>
    </w:p>
    <w:p w14:paraId="0A5D5D32">
      <w:pPr>
        <w:spacing w:after="93" w:afterLines="30" w:line="500" w:lineRule="exact"/>
        <w:ind w:firstLine="284" w:firstLineChars="118"/>
        <w:rPr>
          <w:rFonts w:hint="eastAsia" w:ascii="宋体" w:hAnsi="宋体" w:cs="宋体"/>
          <w:kern w:val="0"/>
          <w:sz w:val="24"/>
          <w:lang w:eastAsia="zh-CN"/>
        </w:rPr>
      </w:pPr>
      <w:r>
        <w:rPr>
          <w:rFonts w:hint="eastAsia" w:ascii="宋体" w:hAnsi="宋体" w:cs="宋体"/>
          <w:b/>
          <w:kern w:val="0"/>
          <w:sz w:val="24"/>
        </w:rPr>
        <w:t>拍卖方式：</w:t>
      </w:r>
      <w:r>
        <w:rPr>
          <w:rFonts w:hint="eastAsia" w:ascii="宋体" w:hAnsi="宋体" w:cs="宋体"/>
          <w:kern w:val="0"/>
          <w:sz w:val="24"/>
        </w:rPr>
        <w:t>现场</w:t>
      </w:r>
      <w:r>
        <w:rPr>
          <w:rFonts w:hint="eastAsia" w:ascii="宋体" w:hAnsi="宋体" w:cs="宋体"/>
          <w:kern w:val="0"/>
          <w:sz w:val="24"/>
          <w:lang w:eastAsia="zh-CN"/>
        </w:rPr>
        <w:t>拍卖</w:t>
      </w:r>
    </w:p>
    <w:p w14:paraId="2AD75477">
      <w:pPr>
        <w:spacing w:after="93" w:afterLines="30" w:line="500" w:lineRule="exact"/>
        <w:ind w:firstLine="284" w:firstLineChars="118"/>
        <w:rPr>
          <w:rFonts w:hint="eastAsia" w:ascii="宋体" w:hAnsi="宋体" w:cs="宋体"/>
          <w:b/>
          <w:kern w:val="0"/>
          <w:sz w:val="24"/>
        </w:rPr>
      </w:pPr>
    </w:p>
    <w:p w14:paraId="76F7E60E">
      <w:pPr>
        <w:spacing w:after="93" w:afterLines="30" w:line="500" w:lineRule="exact"/>
        <w:ind w:firstLine="240" w:firstLineChars="100"/>
        <w:rPr>
          <w:rFonts w:ascii="宋体" w:hAnsi="宋体"/>
          <w:sz w:val="24"/>
        </w:rPr>
      </w:pPr>
      <w:r>
        <w:rPr>
          <w:rFonts w:hint="eastAsia" w:ascii="宋体" w:hAnsi="宋体"/>
          <w:sz w:val="24"/>
        </w:rPr>
        <w:t>公司地址：</w:t>
      </w:r>
      <w:r>
        <w:rPr>
          <w:rFonts w:hint="eastAsia" w:ascii="宋体" w:hAnsi="宋体" w:eastAsia="宋体" w:cs="宋体"/>
          <w:sz w:val="24"/>
          <w:lang w:eastAsia="zh-CN"/>
        </w:rPr>
        <w:t>余姚市谭家岭东路2号南雷大厦29楼</w:t>
      </w:r>
    </w:p>
    <w:p w14:paraId="35F8E659">
      <w:pPr>
        <w:spacing w:after="93" w:afterLines="30" w:line="500" w:lineRule="exact"/>
        <w:ind w:firstLine="283" w:firstLineChars="118"/>
        <w:rPr>
          <w:rFonts w:hint="eastAsia" w:ascii="宋体" w:hAnsi="宋体"/>
          <w:sz w:val="24"/>
        </w:rPr>
      </w:pPr>
      <w:r>
        <w:rPr>
          <w:rFonts w:hint="eastAsia" w:ascii="宋体" w:hAnsi="宋体"/>
          <w:sz w:val="24"/>
        </w:rPr>
        <w:t>公司电话：0574-</w:t>
      </w:r>
      <w:r>
        <w:rPr>
          <w:rFonts w:hint="eastAsia" w:ascii="宋体" w:hAnsi="宋体" w:cs="宋体"/>
          <w:kern w:val="0"/>
          <w:sz w:val="24"/>
        </w:rPr>
        <w:t>6265</w:t>
      </w:r>
      <w:r>
        <w:rPr>
          <w:rFonts w:hint="eastAsia" w:ascii="宋体" w:hAnsi="宋体" w:cs="宋体"/>
          <w:kern w:val="0"/>
          <w:sz w:val="24"/>
          <w:lang w:val="en-US" w:eastAsia="zh-CN"/>
        </w:rPr>
        <w:t>1996</w:t>
      </w:r>
      <w:r>
        <w:rPr>
          <w:rFonts w:hint="eastAsia" w:ascii="宋体" w:hAnsi="宋体"/>
          <w:sz w:val="24"/>
          <w:lang w:val="en-US" w:eastAsia="zh-CN"/>
        </w:rPr>
        <w:t>、</w:t>
      </w:r>
      <w:r>
        <w:rPr>
          <w:rFonts w:hint="eastAsia" w:ascii="宋体" w:hAnsi="宋体"/>
          <w:sz w:val="24"/>
        </w:rPr>
        <w:t>62724638       传真：0574-62651961</w:t>
      </w:r>
    </w:p>
    <w:p w14:paraId="79CDD28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b/>
          <w:sz w:val="44"/>
          <w:szCs w:val="44"/>
        </w:rPr>
      </w:pPr>
      <w:r>
        <w:rPr>
          <w:rFonts w:hint="eastAsia" w:ascii="宋体" w:hAnsi="宋体"/>
          <w:b/>
          <w:sz w:val="44"/>
          <w:szCs w:val="44"/>
        </w:rPr>
        <w:t>拍  卖  须  知</w:t>
      </w:r>
    </w:p>
    <w:p w14:paraId="22AA54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sz w:val="28"/>
          <w:szCs w:val="28"/>
        </w:rPr>
      </w:pPr>
      <w:r>
        <w:rPr>
          <w:rFonts w:hint="eastAsia" w:ascii="宋体" w:hAnsi="宋体"/>
          <w:b/>
          <w:sz w:val="28"/>
          <w:szCs w:val="28"/>
        </w:rPr>
        <w:t>总 则</w:t>
      </w:r>
    </w:p>
    <w:p w14:paraId="50B532F4">
      <w:pPr>
        <w:keepNext w:val="0"/>
        <w:keepLines w:val="0"/>
        <w:pageBreakBefore w:val="0"/>
        <w:widowControl w:val="0"/>
        <w:kinsoku/>
        <w:wordWrap/>
        <w:overflowPunct/>
        <w:topLinePunct w:val="0"/>
        <w:autoSpaceDE/>
        <w:autoSpaceDN/>
        <w:bidi w:val="0"/>
        <w:adjustRightInd/>
        <w:snapToGrid/>
        <w:spacing w:line="440" w:lineRule="exact"/>
        <w:ind w:right="0" w:rightChars="0" w:firstLine="482" w:firstLineChars="200"/>
        <w:textAlignment w:val="auto"/>
        <w:rPr>
          <w:rFonts w:hint="eastAsia"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w:t>
      </w:r>
      <w:r>
        <w:rPr>
          <w:rFonts w:hint="eastAsia" w:ascii="宋体" w:hAnsi="宋体"/>
          <w:sz w:val="24"/>
          <w:lang w:eastAsia="zh-CN"/>
        </w:rPr>
        <w:t>法律法规</w:t>
      </w:r>
      <w:r>
        <w:rPr>
          <w:rFonts w:hint="eastAsia" w:ascii="宋体" w:hAnsi="宋体"/>
          <w:sz w:val="24"/>
        </w:rPr>
        <w:t>、规章，参照国际通行惯例制定。</w:t>
      </w:r>
    </w:p>
    <w:p w14:paraId="7E125456">
      <w:pPr>
        <w:keepNext w:val="0"/>
        <w:keepLines w:val="0"/>
        <w:pageBreakBefore w:val="0"/>
        <w:widowControl w:val="0"/>
        <w:kinsoku/>
        <w:wordWrap/>
        <w:overflowPunct/>
        <w:topLinePunct w:val="0"/>
        <w:autoSpaceDE/>
        <w:autoSpaceDN/>
        <w:bidi w:val="0"/>
        <w:adjustRightInd/>
        <w:snapToGrid/>
        <w:spacing w:line="440" w:lineRule="exact"/>
        <w:ind w:right="0" w:rightChars="0" w:firstLine="482" w:firstLineChars="200"/>
        <w:textAlignment w:val="auto"/>
        <w:rPr>
          <w:rFonts w:hint="eastAsia" w:ascii="宋体" w:hAnsi="宋体"/>
          <w:sz w:val="24"/>
        </w:rPr>
      </w:pPr>
      <w:r>
        <w:rPr>
          <w:rFonts w:hint="eastAsia" w:ascii="宋体" w:hAnsi="宋体"/>
          <w:b/>
          <w:sz w:val="24"/>
        </w:rPr>
        <w:t>第二条</w:t>
      </w:r>
      <w:r>
        <w:rPr>
          <w:rFonts w:hint="eastAsia" w:ascii="宋体" w:hAnsi="宋体"/>
          <w:sz w:val="24"/>
        </w:rPr>
        <w:t xml:space="preserve">  宁波阳明拍卖有限公司（以下简称“拍卖人”）将依法组织和开展拍卖活动，参加拍卖活动的竞买人必须仔细阅读并遵守本《拍卖须知》</w:t>
      </w:r>
      <w:r>
        <w:rPr>
          <w:rFonts w:hint="eastAsia" w:ascii="宋体" w:hAnsi="宋体"/>
          <w:sz w:val="24"/>
          <w:lang w:eastAsia="zh-CN"/>
        </w:rPr>
        <w:t>及其他相关</w:t>
      </w:r>
      <w:r>
        <w:rPr>
          <w:rFonts w:hint="eastAsia" w:ascii="宋体" w:hAnsi="宋体"/>
          <w:sz w:val="24"/>
        </w:rPr>
        <w:t>文件，并对自己执行本《拍卖须知》的行为负责。</w:t>
      </w:r>
    </w:p>
    <w:p w14:paraId="7411DE9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14:paraId="4B9C0A2C">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Times New Roman"/>
          <w:b/>
          <w:sz w:val="28"/>
          <w:szCs w:val="28"/>
        </w:rPr>
      </w:pPr>
      <w:r>
        <w:rPr>
          <w:rFonts w:hint="eastAsia" w:ascii="宋体" w:hAnsi="宋体" w:eastAsia="宋体" w:cs="Times New Roman"/>
          <w:b/>
          <w:sz w:val="28"/>
          <w:szCs w:val="28"/>
        </w:rPr>
        <w:t>拍卖标的</w:t>
      </w:r>
    </w:p>
    <w:p w14:paraId="49F5B73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第四条  拍卖标的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637"/>
        <w:gridCol w:w="1652"/>
        <w:gridCol w:w="1638"/>
        <w:gridCol w:w="1638"/>
        <w:gridCol w:w="1652"/>
      </w:tblGrid>
      <w:tr w14:paraId="3FDE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17" w:type="dxa"/>
            <w:noWrap w:val="0"/>
            <w:vAlign w:val="center"/>
          </w:tcPr>
          <w:p w14:paraId="63D58D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21"/>
                <w:szCs w:val="21"/>
                <w:vertAlign w:val="baseline"/>
                <w:lang w:eastAsia="zh-CN"/>
              </w:rPr>
            </w:pPr>
            <w:r>
              <w:rPr>
                <w:rFonts w:hint="eastAsia" w:ascii="宋体" w:hAnsi="宋体" w:eastAsia="宋体" w:cs="宋体"/>
                <w:b/>
                <w:color w:val="000000"/>
                <w:sz w:val="21"/>
                <w:szCs w:val="21"/>
                <w:vertAlign w:val="baseline"/>
                <w:lang w:eastAsia="zh-CN"/>
              </w:rPr>
              <w:t>标的物</w:t>
            </w:r>
          </w:p>
        </w:tc>
        <w:tc>
          <w:tcPr>
            <w:tcW w:w="1717" w:type="dxa"/>
            <w:noWrap w:val="0"/>
            <w:vAlign w:val="center"/>
          </w:tcPr>
          <w:p w14:paraId="27A82F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21"/>
                <w:szCs w:val="21"/>
                <w:vertAlign w:val="baseline"/>
                <w:lang w:eastAsia="zh-CN"/>
              </w:rPr>
            </w:pPr>
            <w:r>
              <w:rPr>
                <w:rFonts w:hint="eastAsia" w:ascii="宋体" w:hAnsi="宋体" w:eastAsia="宋体" w:cs="宋体"/>
                <w:b/>
                <w:color w:val="000000"/>
                <w:sz w:val="21"/>
                <w:szCs w:val="21"/>
                <w:vertAlign w:val="baseline"/>
                <w:lang w:eastAsia="zh-CN"/>
              </w:rPr>
              <w:t>停车位编号</w:t>
            </w:r>
          </w:p>
        </w:tc>
        <w:tc>
          <w:tcPr>
            <w:tcW w:w="1718" w:type="dxa"/>
            <w:noWrap w:val="0"/>
            <w:vAlign w:val="center"/>
          </w:tcPr>
          <w:p w14:paraId="74DFBD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21"/>
                <w:szCs w:val="21"/>
                <w:vertAlign w:val="baseline"/>
                <w:lang w:eastAsia="zh-CN"/>
              </w:rPr>
            </w:pPr>
            <w:r>
              <w:rPr>
                <w:rFonts w:hint="eastAsia" w:ascii="宋体" w:hAnsi="宋体" w:eastAsia="宋体" w:cs="宋体"/>
                <w:b/>
                <w:color w:val="000000"/>
                <w:sz w:val="21"/>
                <w:szCs w:val="21"/>
                <w:vertAlign w:val="baseline"/>
                <w:lang w:eastAsia="zh-CN"/>
              </w:rPr>
              <w:t>起拍价</w:t>
            </w:r>
          </w:p>
          <w:p w14:paraId="696587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21"/>
                <w:szCs w:val="21"/>
                <w:vertAlign w:val="baseline"/>
                <w:lang w:eastAsia="zh-CN"/>
              </w:rPr>
            </w:pPr>
            <w:r>
              <w:rPr>
                <w:rFonts w:hint="eastAsia" w:ascii="宋体" w:hAnsi="宋体" w:eastAsia="宋体" w:cs="宋体"/>
                <w:b/>
                <w:color w:val="000000"/>
                <w:sz w:val="21"/>
                <w:szCs w:val="21"/>
                <w:vertAlign w:val="baseline"/>
                <w:lang w:eastAsia="zh-CN"/>
              </w:rPr>
              <w:t>（元</w:t>
            </w:r>
            <w:r>
              <w:rPr>
                <w:rFonts w:hint="eastAsia" w:ascii="宋体" w:hAnsi="宋体" w:eastAsia="宋体" w:cs="宋体"/>
                <w:b/>
                <w:color w:val="000000"/>
                <w:sz w:val="21"/>
                <w:szCs w:val="21"/>
                <w:vertAlign w:val="baseline"/>
                <w:lang w:val="en-US" w:eastAsia="zh-CN"/>
              </w:rPr>
              <w:t>/年</w:t>
            </w:r>
            <w:r>
              <w:rPr>
                <w:rFonts w:hint="eastAsia" w:ascii="宋体" w:hAnsi="宋体" w:eastAsia="宋体" w:cs="宋体"/>
                <w:b/>
                <w:color w:val="000000"/>
                <w:sz w:val="21"/>
                <w:szCs w:val="21"/>
                <w:vertAlign w:val="baseline"/>
                <w:lang w:eastAsia="zh-CN"/>
              </w:rPr>
              <w:t>）</w:t>
            </w:r>
          </w:p>
        </w:tc>
        <w:tc>
          <w:tcPr>
            <w:tcW w:w="1717" w:type="dxa"/>
            <w:noWrap w:val="0"/>
            <w:vAlign w:val="center"/>
          </w:tcPr>
          <w:p w14:paraId="62DE8B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21"/>
                <w:szCs w:val="21"/>
                <w:vertAlign w:val="baseline"/>
              </w:rPr>
            </w:pPr>
            <w:r>
              <w:rPr>
                <w:rFonts w:hint="eastAsia" w:ascii="宋体" w:hAnsi="宋体" w:eastAsia="宋体" w:cs="宋体"/>
                <w:b/>
                <w:color w:val="000000"/>
                <w:sz w:val="21"/>
                <w:szCs w:val="21"/>
                <w:vertAlign w:val="baseline"/>
                <w:lang w:eastAsia="zh-CN"/>
              </w:rPr>
              <w:t>标的物</w:t>
            </w:r>
          </w:p>
        </w:tc>
        <w:tc>
          <w:tcPr>
            <w:tcW w:w="1717" w:type="dxa"/>
            <w:noWrap w:val="0"/>
            <w:vAlign w:val="center"/>
          </w:tcPr>
          <w:p w14:paraId="08A618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21"/>
                <w:szCs w:val="21"/>
                <w:vertAlign w:val="baseline"/>
              </w:rPr>
            </w:pPr>
            <w:r>
              <w:rPr>
                <w:rFonts w:hint="eastAsia" w:ascii="宋体" w:hAnsi="宋体" w:eastAsia="宋体" w:cs="宋体"/>
                <w:b/>
                <w:color w:val="000000"/>
                <w:sz w:val="21"/>
                <w:szCs w:val="21"/>
                <w:vertAlign w:val="baseline"/>
                <w:lang w:eastAsia="zh-CN"/>
              </w:rPr>
              <w:t>停车位编号</w:t>
            </w:r>
          </w:p>
        </w:tc>
        <w:tc>
          <w:tcPr>
            <w:tcW w:w="1718" w:type="dxa"/>
            <w:noWrap w:val="0"/>
            <w:vAlign w:val="center"/>
          </w:tcPr>
          <w:p w14:paraId="45012B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21"/>
                <w:szCs w:val="21"/>
                <w:vertAlign w:val="baseline"/>
                <w:lang w:eastAsia="zh-CN"/>
              </w:rPr>
            </w:pPr>
            <w:r>
              <w:rPr>
                <w:rFonts w:hint="eastAsia" w:ascii="宋体" w:hAnsi="宋体" w:eastAsia="宋体" w:cs="宋体"/>
                <w:b/>
                <w:color w:val="000000"/>
                <w:sz w:val="21"/>
                <w:szCs w:val="21"/>
                <w:vertAlign w:val="baseline"/>
                <w:lang w:eastAsia="zh-CN"/>
              </w:rPr>
              <w:t>起拍价</w:t>
            </w:r>
          </w:p>
          <w:p w14:paraId="2B6E76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21"/>
                <w:szCs w:val="21"/>
                <w:vertAlign w:val="baseline"/>
              </w:rPr>
            </w:pPr>
            <w:r>
              <w:rPr>
                <w:rFonts w:hint="eastAsia" w:ascii="宋体" w:hAnsi="宋体" w:eastAsia="宋体" w:cs="宋体"/>
                <w:b/>
                <w:color w:val="000000"/>
                <w:sz w:val="21"/>
                <w:szCs w:val="21"/>
                <w:vertAlign w:val="baseline"/>
                <w:lang w:eastAsia="zh-CN"/>
              </w:rPr>
              <w:t>（元</w:t>
            </w:r>
            <w:r>
              <w:rPr>
                <w:rFonts w:hint="eastAsia" w:ascii="宋体" w:hAnsi="宋体" w:eastAsia="宋体" w:cs="宋体"/>
                <w:b/>
                <w:color w:val="000000"/>
                <w:sz w:val="21"/>
                <w:szCs w:val="21"/>
                <w:vertAlign w:val="baseline"/>
                <w:lang w:val="en-US" w:eastAsia="zh-CN"/>
              </w:rPr>
              <w:t>/年</w:t>
            </w:r>
            <w:r>
              <w:rPr>
                <w:rFonts w:hint="eastAsia" w:ascii="宋体" w:hAnsi="宋体" w:eastAsia="宋体" w:cs="宋体"/>
                <w:b/>
                <w:color w:val="000000"/>
                <w:sz w:val="21"/>
                <w:szCs w:val="21"/>
                <w:vertAlign w:val="baseline"/>
                <w:lang w:eastAsia="zh-CN"/>
              </w:rPr>
              <w:t>）</w:t>
            </w:r>
          </w:p>
        </w:tc>
      </w:tr>
      <w:tr w14:paraId="686F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noWrap w:val="0"/>
            <w:vAlign w:val="center"/>
          </w:tcPr>
          <w:p w14:paraId="6A7E30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w:t>
            </w:r>
          </w:p>
        </w:tc>
        <w:tc>
          <w:tcPr>
            <w:tcW w:w="1717" w:type="dxa"/>
            <w:noWrap w:val="0"/>
            <w:vAlign w:val="center"/>
          </w:tcPr>
          <w:p w14:paraId="5CDE23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1</w:t>
            </w:r>
          </w:p>
        </w:tc>
        <w:tc>
          <w:tcPr>
            <w:tcW w:w="1718" w:type="dxa"/>
            <w:noWrap w:val="0"/>
            <w:vAlign w:val="center"/>
          </w:tcPr>
          <w:p w14:paraId="53CED9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000000"/>
                <w:sz w:val="21"/>
                <w:szCs w:val="21"/>
                <w:vertAlign w:val="baseline"/>
                <w:lang w:val="en-US"/>
              </w:rPr>
            </w:pPr>
            <w:r>
              <w:rPr>
                <w:rFonts w:hint="eastAsia" w:ascii="宋体" w:hAnsi="宋体"/>
                <w:sz w:val="21"/>
                <w:szCs w:val="21"/>
                <w:lang w:val="en-US" w:eastAsia="zh-CN"/>
              </w:rPr>
              <w:t>3000</w:t>
            </w:r>
          </w:p>
        </w:tc>
        <w:tc>
          <w:tcPr>
            <w:tcW w:w="1717" w:type="dxa"/>
            <w:noWrap w:val="0"/>
            <w:vAlign w:val="center"/>
          </w:tcPr>
          <w:p w14:paraId="5C641B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12</w:t>
            </w:r>
          </w:p>
        </w:tc>
        <w:tc>
          <w:tcPr>
            <w:tcW w:w="1717" w:type="dxa"/>
            <w:noWrap w:val="0"/>
            <w:vAlign w:val="center"/>
          </w:tcPr>
          <w:p w14:paraId="0566F4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12</w:t>
            </w:r>
          </w:p>
        </w:tc>
        <w:tc>
          <w:tcPr>
            <w:tcW w:w="1718" w:type="dxa"/>
            <w:noWrap w:val="0"/>
            <w:vAlign w:val="center"/>
          </w:tcPr>
          <w:p w14:paraId="21597A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r>
      <w:tr w14:paraId="5865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noWrap w:val="0"/>
            <w:vAlign w:val="center"/>
          </w:tcPr>
          <w:p w14:paraId="416E84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2</w:t>
            </w:r>
          </w:p>
        </w:tc>
        <w:tc>
          <w:tcPr>
            <w:tcW w:w="1717" w:type="dxa"/>
            <w:noWrap w:val="0"/>
            <w:vAlign w:val="center"/>
          </w:tcPr>
          <w:p w14:paraId="240D28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2</w:t>
            </w:r>
          </w:p>
        </w:tc>
        <w:tc>
          <w:tcPr>
            <w:tcW w:w="1718" w:type="dxa"/>
            <w:noWrap w:val="0"/>
            <w:vAlign w:val="center"/>
          </w:tcPr>
          <w:p w14:paraId="74A0A3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c>
          <w:tcPr>
            <w:tcW w:w="1717" w:type="dxa"/>
            <w:noWrap w:val="0"/>
            <w:vAlign w:val="center"/>
          </w:tcPr>
          <w:p w14:paraId="10D2A1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13</w:t>
            </w:r>
          </w:p>
        </w:tc>
        <w:tc>
          <w:tcPr>
            <w:tcW w:w="1717" w:type="dxa"/>
            <w:noWrap w:val="0"/>
            <w:vAlign w:val="center"/>
          </w:tcPr>
          <w:p w14:paraId="49A498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13</w:t>
            </w:r>
          </w:p>
        </w:tc>
        <w:tc>
          <w:tcPr>
            <w:tcW w:w="1718" w:type="dxa"/>
            <w:noWrap w:val="0"/>
            <w:vAlign w:val="center"/>
          </w:tcPr>
          <w:p w14:paraId="3F7624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r>
      <w:tr w14:paraId="018F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noWrap w:val="0"/>
            <w:vAlign w:val="center"/>
          </w:tcPr>
          <w:p w14:paraId="60A202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3</w:t>
            </w:r>
          </w:p>
        </w:tc>
        <w:tc>
          <w:tcPr>
            <w:tcW w:w="1717" w:type="dxa"/>
            <w:noWrap w:val="0"/>
            <w:vAlign w:val="center"/>
          </w:tcPr>
          <w:p w14:paraId="00CF91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3</w:t>
            </w:r>
          </w:p>
        </w:tc>
        <w:tc>
          <w:tcPr>
            <w:tcW w:w="1718" w:type="dxa"/>
            <w:noWrap w:val="0"/>
            <w:vAlign w:val="center"/>
          </w:tcPr>
          <w:p w14:paraId="2AA641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c>
          <w:tcPr>
            <w:tcW w:w="1717" w:type="dxa"/>
            <w:noWrap w:val="0"/>
            <w:vAlign w:val="center"/>
          </w:tcPr>
          <w:p w14:paraId="1C0FCE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14</w:t>
            </w:r>
          </w:p>
        </w:tc>
        <w:tc>
          <w:tcPr>
            <w:tcW w:w="1717" w:type="dxa"/>
            <w:noWrap w:val="0"/>
            <w:vAlign w:val="center"/>
          </w:tcPr>
          <w:p w14:paraId="445106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14</w:t>
            </w:r>
          </w:p>
        </w:tc>
        <w:tc>
          <w:tcPr>
            <w:tcW w:w="1718" w:type="dxa"/>
            <w:noWrap w:val="0"/>
            <w:vAlign w:val="center"/>
          </w:tcPr>
          <w:p w14:paraId="242BBB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r>
      <w:tr w14:paraId="2B2A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noWrap w:val="0"/>
            <w:vAlign w:val="center"/>
          </w:tcPr>
          <w:p w14:paraId="61393E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4</w:t>
            </w:r>
          </w:p>
        </w:tc>
        <w:tc>
          <w:tcPr>
            <w:tcW w:w="1717" w:type="dxa"/>
            <w:noWrap w:val="0"/>
            <w:vAlign w:val="center"/>
          </w:tcPr>
          <w:p w14:paraId="19BEB5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4</w:t>
            </w:r>
          </w:p>
        </w:tc>
        <w:tc>
          <w:tcPr>
            <w:tcW w:w="1718" w:type="dxa"/>
            <w:noWrap w:val="0"/>
            <w:vAlign w:val="center"/>
          </w:tcPr>
          <w:p w14:paraId="446B2E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c>
          <w:tcPr>
            <w:tcW w:w="1717" w:type="dxa"/>
            <w:noWrap w:val="0"/>
            <w:vAlign w:val="center"/>
          </w:tcPr>
          <w:p w14:paraId="0DFB71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15</w:t>
            </w:r>
          </w:p>
        </w:tc>
        <w:tc>
          <w:tcPr>
            <w:tcW w:w="1717" w:type="dxa"/>
            <w:noWrap w:val="0"/>
            <w:vAlign w:val="center"/>
          </w:tcPr>
          <w:p w14:paraId="607C28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15</w:t>
            </w:r>
          </w:p>
        </w:tc>
        <w:tc>
          <w:tcPr>
            <w:tcW w:w="1718" w:type="dxa"/>
            <w:noWrap w:val="0"/>
            <w:vAlign w:val="center"/>
          </w:tcPr>
          <w:p w14:paraId="08D055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r>
      <w:tr w14:paraId="64AA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noWrap w:val="0"/>
            <w:vAlign w:val="center"/>
          </w:tcPr>
          <w:p w14:paraId="5A2DE3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5</w:t>
            </w:r>
          </w:p>
        </w:tc>
        <w:tc>
          <w:tcPr>
            <w:tcW w:w="1717" w:type="dxa"/>
            <w:noWrap w:val="0"/>
            <w:vAlign w:val="center"/>
          </w:tcPr>
          <w:p w14:paraId="22358F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5</w:t>
            </w:r>
          </w:p>
        </w:tc>
        <w:tc>
          <w:tcPr>
            <w:tcW w:w="1718" w:type="dxa"/>
            <w:noWrap w:val="0"/>
            <w:vAlign w:val="center"/>
          </w:tcPr>
          <w:p w14:paraId="48394F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c>
          <w:tcPr>
            <w:tcW w:w="1717" w:type="dxa"/>
            <w:noWrap w:val="0"/>
            <w:vAlign w:val="center"/>
          </w:tcPr>
          <w:p w14:paraId="416569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16</w:t>
            </w:r>
          </w:p>
        </w:tc>
        <w:tc>
          <w:tcPr>
            <w:tcW w:w="1717" w:type="dxa"/>
            <w:noWrap w:val="0"/>
            <w:vAlign w:val="center"/>
          </w:tcPr>
          <w:p w14:paraId="5AA289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16</w:t>
            </w:r>
          </w:p>
        </w:tc>
        <w:tc>
          <w:tcPr>
            <w:tcW w:w="1718" w:type="dxa"/>
            <w:noWrap w:val="0"/>
            <w:vAlign w:val="center"/>
          </w:tcPr>
          <w:p w14:paraId="059073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r>
      <w:tr w14:paraId="571B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noWrap w:val="0"/>
            <w:vAlign w:val="center"/>
          </w:tcPr>
          <w:p w14:paraId="41B1E9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6</w:t>
            </w:r>
          </w:p>
        </w:tc>
        <w:tc>
          <w:tcPr>
            <w:tcW w:w="1717" w:type="dxa"/>
            <w:noWrap w:val="0"/>
            <w:vAlign w:val="center"/>
          </w:tcPr>
          <w:p w14:paraId="100066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6</w:t>
            </w:r>
          </w:p>
        </w:tc>
        <w:tc>
          <w:tcPr>
            <w:tcW w:w="1718" w:type="dxa"/>
            <w:noWrap w:val="0"/>
            <w:vAlign w:val="center"/>
          </w:tcPr>
          <w:p w14:paraId="2B1135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c>
          <w:tcPr>
            <w:tcW w:w="1717" w:type="dxa"/>
            <w:noWrap w:val="0"/>
            <w:vAlign w:val="center"/>
          </w:tcPr>
          <w:p w14:paraId="1E81D3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17</w:t>
            </w:r>
          </w:p>
        </w:tc>
        <w:tc>
          <w:tcPr>
            <w:tcW w:w="1717" w:type="dxa"/>
            <w:noWrap w:val="0"/>
            <w:vAlign w:val="center"/>
          </w:tcPr>
          <w:p w14:paraId="4A7383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17</w:t>
            </w:r>
          </w:p>
        </w:tc>
        <w:tc>
          <w:tcPr>
            <w:tcW w:w="1718" w:type="dxa"/>
            <w:noWrap w:val="0"/>
            <w:vAlign w:val="center"/>
          </w:tcPr>
          <w:p w14:paraId="36D20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r>
      <w:tr w14:paraId="0302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noWrap w:val="0"/>
            <w:vAlign w:val="center"/>
          </w:tcPr>
          <w:p w14:paraId="6196D1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7</w:t>
            </w:r>
          </w:p>
        </w:tc>
        <w:tc>
          <w:tcPr>
            <w:tcW w:w="1717" w:type="dxa"/>
            <w:noWrap w:val="0"/>
            <w:vAlign w:val="center"/>
          </w:tcPr>
          <w:p w14:paraId="1FA2E5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7</w:t>
            </w:r>
          </w:p>
        </w:tc>
        <w:tc>
          <w:tcPr>
            <w:tcW w:w="1718" w:type="dxa"/>
            <w:noWrap w:val="0"/>
            <w:vAlign w:val="center"/>
          </w:tcPr>
          <w:p w14:paraId="45C099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c>
          <w:tcPr>
            <w:tcW w:w="1717" w:type="dxa"/>
            <w:noWrap w:val="0"/>
            <w:vAlign w:val="center"/>
          </w:tcPr>
          <w:p w14:paraId="264FB6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18</w:t>
            </w:r>
          </w:p>
        </w:tc>
        <w:tc>
          <w:tcPr>
            <w:tcW w:w="1717" w:type="dxa"/>
            <w:noWrap w:val="0"/>
            <w:vAlign w:val="center"/>
          </w:tcPr>
          <w:p w14:paraId="2E4734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18</w:t>
            </w:r>
          </w:p>
        </w:tc>
        <w:tc>
          <w:tcPr>
            <w:tcW w:w="1718" w:type="dxa"/>
            <w:noWrap w:val="0"/>
            <w:vAlign w:val="center"/>
          </w:tcPr>
          <w:p w14:paraId="08ACE9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r>
      <w:tr w14:paraId="0280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noWrap w:val="0"/>
            <w:vAlign w:val="center"/>
          </w:tcPr>
          <w:p w14:paraId="3B43CE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8</w:t>
            </w:r>
          </w:p>
        </w:tc>
        <w:tc>
          <w:tcPr>
            <w:tcW w:w="1717" w:type="dxa"/>
            <w:noWrap w:val="0"/>
            <w:vAlign w:val="center"/>
          </w:tcPr>
          <w:p w14:paraId="405F3D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8</w:t>
            </w:r>
          </w:p>
        </w:tc>
        <w:tc>
          <w:tcPr>
            <w:tcW w:w="1718" w:type="dxa"/>
            <w:noWrap w:val="0"/>
            <w:vAlign w:val="center"/>
          </w:tcPr>
          <w:p w14:paraId="5D7AB1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c>
          <w:tcPr>
            <w:tcW w:w="1717" w:type="dxa"/>
            <w:noWrap w:val="0"/>
            <w:vAlign w:val="center"/>
          </w:tcPr>
          <w:p w14:paraId="28A918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19</w:t>
            </w:r>
          </w:p>
        </w:tc>
        <w:tc>
          <w:tcPr>
            <w:tcW w:w="1717" w:type="dxa"/>
            <w:noWrap w:val="0"/>
            <w:vAlign w:val="center"/>
          </w:tcPr>
          <w:p w14:paraId="3E0024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19</w:t>
            </w:r>
          </w:p>
        </w:tc>
        <w:tc>
          <w:tcPr>
            <w:tcW w:w="1718" w:type="dxa"/>
            <w:noWrap w:val="0"/>
            <w:vAlign w:val="center"/>
          </w:tcPr>
          <w:p w14:paraId="485DFA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r>
      <w:tr w14:paraId="4862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noWrap w:val="0"/>
            <w:vAlign w:val="center"/>
          </w:tcPr>
          <w:p w14:paraId="76EDB9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9</w:t>
            </w:r>
          </w:p>
        </w:tc>
        <w:tc>
          <w:tcPr>
            <w:tcW w:w="1717" w:type="dxa"/>
            <w:noWrap w:val="0"/>
            <w:vAlign w:val="center"/>
          </w:tcPr>
          <w:p w14:paraId="54ED2E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9</w:t>
            </w:r>
          </w:p>
        </w:tc>
        <w:tc>
          <w:tcPr>
            <w:tcW w:w="1718" w:type="dxa"/>
            <w:noWrap w:val="0"/>
            <w:vAlign w:val="center"/>
          </w:tcPr>
          <w:p w14:paraId="767B0A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c>
          <w:tcPr>
            <w:tcW w:w="1717" w:type="dxa"/>
            <w:noWrap w:val="0"/>
            <w:vAlign w:val="center"/>
          </w:tcPr>
          <w:p w14:paraId="01F167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20</w:t>
            </w:r>
          </w:p>
        </w:tc>
        <w:tc>
          <w:tcPr>
            <w:tcW w:w="1717" w:type="dxa"/>
            <w:noWrap w:val="0"/>
            <w:vAlign w:val="center"/>
          </w:tcPr>
          <w:p w14:paraId="24C3D8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20</w:t>
            </w:r>
          </w:p>
        </w:tc>
        <w:tc>
          <w:tcPr>
            <w:tcW w:w="1718" w:type="dxa"/>
            <w:noWrap w:val="0"/>
            <w:vAlign w:val="center"/>
          </w:tcPr>
          <w:p w14:paraId="0EE8EB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r>
      <w:tr w14:paraId="776D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noWrap w:val="0"/>
            <w:vAlign w:val="center"/>
          </w:tcPr>
          <w:p w14:paraId="079E95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10</w:t>
            </w:r>
          </w:p>
        </w:tc>
        <w:tc>
          <w:tcPr>
            <w:tcW w:w="1717" w:type="dxa"/>
            <w:noWrap w:val="0"/>
            <w:vAlign w:val="center"/>
          </w:tcPr>
          <w:p w14:paraId="1F94DD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10</w:t>
            </w:r>
          </w:p>
        </w:tc>
        <w:tc>
          <w:tcPr>
            <w:tcW w:w="1718" w:type="dxa"/>
            <w:noWrap w:val="0"/>
            <w:vAlign w:val="center"/>
          </w:tcPr>
          <w:p w14:paraId="13558B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c>
          <w:tcPr>
            <w:tcW w:w="1717" w:type="dxa"/>
            <w:noWrap w:val="0"/>
            <w:vAlign w:val="center"/>
          </w:tcPr>
          <w:p w14:paraId="4E3C5C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21</w:t>
            </w:r>
          </w:p>
        </w:tc>
        <w:tc>
          <w:tcPr>
            <w:tcW w:w="1717" w:type="dxa"/>
            <w:noWrap w:val="0"/>
            <w:vAlign w:val="center"/>
          </w:tcPr>
          <w:p w14:paraId="5CD82B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21</w:t>
            </w:r>
          </w:p>
        </w:tc>
        <w:tc>
          <w:tcPr>
            <w:tcW w:w="1718" w:type="dxa"/>
            <w:noWrap w:val="0"/>
            <w:vAlign w:val="center"/>
          </w:tcPr>
          <w:p w14:paraId="3DB6C1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r>
      <w:tr w14:paraId="30C8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noWrap w:val="0"/>
            <w:vAlign w:val="center"/>
          </w:tcPr>
          <w:p w14:paraId="6B4791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11</w:t>
            </w:r>
          </w:p>
        </w:tc>
        <w:tc>
          <w:tcPr>
            <w:tcW w:w="1717" w:type="dxa"/>
            <w:noWrap w:val="0"/>
            <w:vAlign w:val="center"/>
          </w:tcPr>
          <w:p w14:paraId="6EC050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eastAsia="宋体" w:cs="宋体"/>
                <w:b w:val="0"/>
                <w:bCs/>
                <w:color w:val="000000"/>
                <w:sz w:val="21"/>
                <w:szCs w:val="21"/>
                <w:vertAlign w:val="baseline"/>
                <w:lang w:val="en-US" w:eastAsia="zh-CN"/>
              </w:rPr>
              <w:t>11</w:t>
            </w:r>
          </w:p>
        </w:tc>
        <w:tc>
          <w:tcPr>
            <w:tcW w:w="1718" w:type="dxa"/>
            <w:noWrap w:val="0"/>
            <w:vAlign w:val="center"/>
          </w:tcPr>
          <w:p w14:paraId="56E7DD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rPr>
            </w:pPr>
            <w:r>
              <w:rPr>
                <w:rFonts w:hint="eastAsia" w:ascii="宋体" w:hAnsi="宋体"/>
                <w:sz w:val="21"/>
                <w:szCs w:val="21"/>
                <w:lang w:val="en-US" w:eastAsia="zh-CN"/>
              </w:rPr>
              <w:t>3000</w:t>
            </w:r>
          </w:p>
        </w:tc>
        <w:tc>
          <w:tcPr>
            <w:tcW w:w="1717" w:type="dxa"/>
            <w:noWrap w:val="0"/>
            <w:vAlign w:val="center"/>
          </w:tcPr>
          <w:p w14:paraId="230071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w:t>
            </w:r>
          </w:p>
        </w:tc>
        <w:tc>
          <w:tcPr>
            <w:tcW w:w="1717" w:type="dxa"/>
            <w:noWrap w:val="0"/>
            <w:vAlign w:val="center"/>
          </w:tcPr>
          <w:p w14:paraId="5108C0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w:t>
            </w:r>
          </w:p>
        </w:tc>
        <w:tc>
          <w:tcPr>
            <w:tcW w:w="1718" w:type="dxa"/>
            <w:noWrap w:val="0"/>
            <w:vAlign w:val="center"/>
          </w:tcPr>
          <w:p w14:paraId="699436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w:t>
            </w:r>
          </w:p>
        </w:tc>
      </w:tr>
    </w:tbl>
    <w:p w14:paraId="7C50AF67">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82" w:firstLineChars="200"/>
        <w:jc w:val="left"/>
        <w:textAlignment w:val="auto"/>
        <w:rPr>
          <w:rFonts w:hint="eastAsia" w:ascii="宋体" w:hAnsi="宋体" w:eastAsia="宋体" w:cs="宋体"/>
          <w:b w:val="0"/>
          <w:bCs/>
          <w:sz w:val="24"/>
          <w:szCs w:val="24"/>
        </w:rPr>
      </w:pPr>
      <w:r>
        <w:rPr>
          <w:rFonts w:hint="eastAsia" w:ascii="宋体" w:hAnsi="宋体" w:eastAsia="宋体" w:cs="宋体"/>
          <w:b/>
          <w:sz w:val="24"/>
          <w:szCs w:val="24"/>
        </w:rPr>
        <w:t>注：</w:t>
      </w:r>
      <w:r>
        <w:rPr>
          <w:rFonts w:hint="eastAsia" w:ascii="宋体" w:hAnsi="宋体" w:eastAsia="宋体" w:cs="宋体"/>
          <w:b w:val="0"/>
          <w:bCs/>
          <w:sz w:val="24"/>
          <w:szCs w:val="24"/>
        </w:rPr>
        <w:t>（一）具体坐落位置见附件</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。以上标的物的竞买保证金均为人民币500元，出租年限均为3年</w:t>
      </w:r>
      <w:r>
        <w:rPr>
          <w:rFonts w:hint="eastAsia" w:ascii="宋体" w:hAnsi="宋体"/>
          <w:color w:val="000000"/>
          <w:sz w:val="24"/>
          <w:lang w:eastAsia="zh-CN"/>
        </w:rPr>
        <w:t>，现状均为：使用中</w:t>
      </w:r>
      <w:r>
        <w:rPr>
          <w:rFonts w:hint="eastAsia" w:ascii="宋体" w:hAnsi="宋体" w:eastAsia="宋体" w:cs="宋体"/>
          <w:b w:val="0"/>
          <w:bCs/>
          <w:sz w:val="24"/>
          <w:szCs w:val="24"/>
        </w:rPr>
        <w:t>。</w:t>
      </w:r>
    </w:p>
    <w:p w14:paraId="4D432FA4">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（二）原承租人主张优先承租权的，应按规定办理报名登记手续，并在同等价格下享有优先承租权。若原承租人未在规定期限内完成报名或未参与竞买，视为放弃优先承租权。</w:t>
      </w:r>
    </w:p>
    <w:p w14:paraId="501A2FA2">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三）标的物按现状拍卖和交付，竞买人在拍卖前需自行现场踏勘、测算和核实拍卖标的，自行评估并承担相应的风险，委托双方均不承担拍卖标的的瑕疵担保责任，请竞买人慎重决定竞买行为。因标的物现状引发的纠纷均由买受人自行承担，委托人有权从竞买保证金中直接扣除维权费用。一旦报名参与竞买，即视为对标的一切现状及价格的认可，愿意承担法律责任，并且不得以任何理由提出退还标的物或拒付拍卖成交款及其他费用。</w:t>
      </w:r>
    </w:p>
    <w:p w14:paraId="67AD1977">
      <w:pPr>
        <w:keepNext w:val="0"/>
        <w:keepLines w:val="0"/>
        <w:pageBreakBefore w:val="0"/>
        <w:widowControl/>
        <w:numPr>
          <w:ilvl w:val="0"/>
          <w:numId w:val="0"/>
        </w:numPr>
        <w:shd w:val="clear" w:color="auto" w:fill="FFFFFF"/>
        <w:kinsoku/>
        <w:wordWrap/>
        <w:overflowPunct/>
        <w:topLinePunct w:val="0"/>
        <w:autoSpaceDE/>
        <w:autoSpaceDN/>
        <w:bidi w:val="0"/>
        <w:adjustRightInd/>
        <w:spacing w:line="440" w:lineRule="exact"/>
        <w:ind w:firstLine="482" w:firstLineChars="200"/>
        <w:jc w:val="left"/>
        <w:textAlignment w:val="auto"/>
        <w:rPr>
          <w:rFonts w:hint="eastAsia" w:ascii="宋体" w:hAnsi="宋体"/>
          <w:b/>
          <w:sz w:val="24"/>
        </w:rPr>
      </w:pPr>
      <w:r>
        <w:rPr>
          <w:rFonts w:hint="eastAsia" w:ascii="宋体" w:hAnsi="宋体" w:eastAsia="宋体" w:cs="宋体"/>
          <w:b/>
          <w:sz w:val="24"/>
          <w:szCs w:val="24"/>
        </w:rPr>
        <w:t xml:space="preserve">第五条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标的</w:t>
      </w:r>
      <w:r>
        <w:rPr>
          <w:rFonts w:hint="eastAsia" w:ascii="宋体" w:hAnsi="宋体" w:eastAsia="宋体" w:cs="宋体"/>
          <w:b/>
          <w:sz w:val="24"/>
          <w:szCs w:val="24"/>
        </w:rPr>
        <w:t>特别说明</w:t>
      </w:r>
      <w:r>
        <w:rPr>
          <w:rFonts w:hint="eastAsia" w:ascii="宋体" w:hAnsi="宋体"/>
          <w:b/>
          <w:sz w:val="24"/>
        </w:rPr>
        <w:t>（具体以委托人与买受人签订的合同为准）</w:t>
      </w:r>
    </w:p>
    <w:p w14:paraId="22DE48D7">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82" w:firstLineChars="200"/>
        <w:jc w:val="left"/>
        <w:textAlignment w:val="auto"/>
        <w:rPr>
          <w:rFonts w:hint="eastAsia" w:ascii="宋体" w:hAnsi="宋体" w:eastAsia="宋体" w:cs="宋体"/>
          <w:b/>
          <w:sz w:val="24"/>
          <w:szCs w:val="24"/>
        </w:rPr>
      </w:pPr>
      <w:r>
        <w:rPr>
          <w:rFonts w:hint="eastAsia" w:ascii="宋体" w:hAnsi="宋体"/>
          <w:b/>
          <w:sz w:val="24"/>
        </w:rPr>
        <w:t>竞买人须自愿接受下列条款以及《</w:t>
      </w:r>
      <w:r>
        <w:rPr>
          <w:rFonts w:hint="eastAsia" w:ascii="宋体" w:hAnsi="宋体"/>
          <w:b/>
          <w:sz w:val="24"/>
          <w:lang w:eastAsia="zh-CN"/>
        </w:rPr>
        <w:t>停车位租赁合同</w:t>
      </w:r>
      <w:r>
        <w:rPr>
          <w:rFonts w:hint="eastAsia" w:ascii="宋体" w:hAnsi="宋体"/>
          <w:b/>
          <w:sz w:val="24"/>
        </w:rPr>
        <w:t>（样本）》条款方可参加拍卖：</w:t>
      </w:r>
    </w:p>
    <w:p w14:paraId="7B8C45F7">
      <w:pPr>
        <w:keepNext w:val="0"/>
        <w:keepLines w:val="0"/>
        <w:pageBreakBefore w:val="0"/>
        <w:tabs>
          <w:tab w:val="left" w:pos="1995"/>
        </w:tabs>
        <w:kinsoku/>
        <w:wordWrap/>
        <w:overflowPunct/>
        <w:topLinePunct w:val="0"/>
        <w:autoSpaceDE/>
        <w:autoSpaceDN/>
        <w:bidi w:val="0"/>
        <w:adjustRightInd/>
        <w:spacing w:line="440" w:lineRule="exact"/>
        <w:ind w:firstLine="360" w:firstLineChars="150"/>
        <w:textAlignment w:val="auto"/>
        <w:rPr>
          <w:rFonts w:hint="eastAsia" w:ascii="宋体" w:hAnsi="宋体"/>
          <w:sz w:val="24"/>
        </w:rPr>
      </w:pPr>
      <w:r>
        <w:rPr>
          <w:rFonts w:hint="eastAsia" w:ascii="宋体" w:hAnsi="宋体"/>
          <w:sz w:val="24"/>
        </w:rPr>
        <w:t>（一）租金实行按年支付、先付后用的原则</w:t>
      </w:r>
      <w:r>
        <w:rPr>
          <w:rFonts w:hint="eastAsia" w:ascii="Calibri" w:hAnsi="Calibri" w:cs="Calibri"/>
          <w:kern w:val="0"/>
          <w:sz w:val="24"/>
        </w:rPr>
        <w:t>，</w:t>
      </w:r>
      <w:r>
        <w:rPr>
          <w:rFonts w:hint="eastAsia" w:ascii="宋体" w:hAnsi="宋体"/>
          <w:sz w:val="24"/>
        </w:rPr>
        <w:t>买受人应提前1个月将下一年租金交至委托人；若买受人不及时交纳，委托人有权提前解除合同、收回标的</w:t>
      </w:r>
      <w:r>
        <w:rPr>
          <w:rFonts w:hint="eastAsia" w:ascii="宋体" w:hAnsi="宋体"/>
          <w:sz w:val="24"/>
          <w:lang w:eastAsia="zh-CN"/>
        </w:rPr>
        <w:t>物</w:t>
      </w:r>
      <w:r>
        <w:rPr>
          <w:rFonts w:hint="eastAsia" w:ascii="宋体" w:hAnsi="宋体"/>
          <w:sz w:val="24"/>
        </w:rPr>
        <w:t>。</w:t>
      </w:r>
    </w:p>
    <w:p w14:paraId="2BF1A5D9">
      <w:pPr>
        <w:keepNext w:val="0"/>
        <w:keepLines w:val="0"/>
        <w:pageBreakBefore w:val="0"/>
        <w:tabs>
          <w:tab w:val="left" w:pos="1995"/>
        </w:tabs>
        <w:kinsoku/>
        <w:wordWrap/>
        <w:overflowPunct/>
        <w:topLinePunct w:val="0"/>
        <w:autoSpaceDE/>
        <w:autoSpaceDN/>
        <w:bidi w:val="0"/>
        <w:adjustRightInd/>
        <w:spacing w:line="440" w:lineRule="exact"/>
        <w:ind w:firstLine="360" w:firstLineChars="150"/>
        <w:textAlignment w:val="auto"/>
        <w:rPr>
          <w:rFonts w:hint="eastAsia" w:ascii="宋体" w:hAnsi="宋体"/>
          <w:sz w:val="24"/>
        </w:rPr>
      </w:pPr>
      <w:r>
        <w:rPr>
          <w:rFonts w:hint="eastAsia" w:ascii="宋体" w:hAnsi="宋体"/>
          <w:sz w:val="24"/>
        </w:rPr>
        <w:t>（</w:t>
      </w:r>
      <w:r>
        <w:rPr>
          <w:rFonts w:hint="eastAsia" w:ascii="宋体" w:hAnsi="宋体"/>
          <w:sz w:val="24"/>
          <w:lang w:eastAsia="zh-CN"/>
        </w:rPr>
        <w:t>二</w:t>
      </w:r>
      <w:r>
        <w:rPr>
          <w:rFonts w:hint="eastAsia" w:ascii="宋体" w:hAnsi="宋体"/>
          <w:sz w:val="24"/>
        </w:rPr>
        <w:t>）为了保证标的</w:t>
      </w:r>
      <w:r>
        <w:rPr>
          <w:rFonts w:hint="eastAsia" w:ascii="宋体" w:hAnsi="宋体"/>
          <w:sz w:val="24"/>
          <w:lang w:eastAsia="zh-CN"/>
        </w:rPr>
        <w:t>物</w:t>
      </w:r>
      <w:r>
        <w:rPr>
          <w:rFonts w:hint="eastAsia" w:ascii="宋体" w:hAnsi="宋体"/>
          <w:sz w:val="24"/>
        </w:rPr>
        <w:t>停车有序性，买受人须服从委托人管理，自觉做到车辆停放有序。</w:t>
      </w:r>
    </w:p>
    <w:p w14:paraId="45FBA84F">
      <w:pPr>
        <w:keepNext w:val="0"/>
        <w:keepLines w:val="0"/>
        <w:pageBreakBefore w:val="0"/>
        <w:tabs>
          <w:tab w:val="left" w:pos="1995"/>
        </w:tabs>
        <w:kinsoku/>
        <w:wordWrap/>
        <w:overflowPunct/>
        <w:topLinePunct w:val="0"/>
        <w:autoSpaceDE/>
        <w:autoSpaceDN/>
        <w:bidi w:val="0"/>
        <w:adjustRightInd/>
        <w:spacing w:line="440" w:lineRule="exact"/>
        <w:ind w:firstLine="360" w:firstLineChars="150"/>
        <w:textAlignment w:val="auto"/>
        <w:rPr>
          <w:rFonts w:hint="eastAsia" w:ascii="宋体" w:hAnsi="宋体"/>
          <w:sz w:val="24"/>
        </w:rPr>
      </w:pPr>
      <w:r>
        <w:rPr>
          <w:rFonts w:hint="eastAsia" w:ascii="宋体" w:hAnsi="宋体"/>
          <w:sz w:val="24"/>
        </w:rPr>
        <w:t>（</w:t>
      </w:r>
      <w:r>
        <w:rPr>
          <w:rFonts w:hint="eastAsia" w:ascii="宋体" w:hAnsi="宋体"/>
          <w:sz w:val="24"/>
          <w:lang w:eastAsia="zh-CN"/>
        </w:rPr>
        <w:t>三</w:t>
      </w:r>
      <w:r>
        <w:rPr>
          <w:rFonts w:hint="eastAsia" w:ascii="宋体" w:hAnsi="宋体"/>
          <w:sz w:val="24"/>
        </w:rPr>
        <w:t>）本次出租标的</w:t>
      </w:r>
      <w:r>
        <w:rPr>
          <w:rFonts w:hint="eastAsia" w:ascii="宋体" w:hAnsi="宋体"/>
          <w:sz w:val="24"/>
          <w:lang w:eastAsia="zh-CN"/>
        </w:rPr>
        <w:t>物</w:t>
      </w:r>
      <w:r>
        <w:rPr>
          <w:rFonts w:hint="eastAsia" w:ascii="宋体" w:hAnsi="宋体"/>
          <w:sz w:val="24"/>
        </w:rPr>
        <w:t>只能作为车辆停放，不作其它用途；不得擅自转让、转租、出借、调换、擅自改动</w:t>
      </w:r>
      <w:r>
        <w:rPr>
          <w:rFonts w:hint="eastAsia" w:ascii="宋体" w:hAnsi="宋体"/>
          <w:sz w:val="24"/>
          <w:lang w:eastAsia="zh-CN"/>
        </w:rPr>
        <w:t>。</w:t>
      </w:r>
      <w:r>
        <w:rPr>
          <w:rFonts w:hint="eastAsia" w:ascii="宋体" w:hAnsi="宋体"/>
          <w:sz w:val="24"/>
        </w:rPr>
        <w:t>停车位结构、增设构筑物或改变地面材质等违规情形，一经发现，</w:t>
      </w:r>
      <w:r>
        <w:rPr>
          <w:rFonts w:hint="eastAsia" w:ascii="宋体" w:hAnsi="宋体"/>
          <w:sz w:val="24"/>
          <w:lang w:eastAsia="zh-CN"/>
        </w:rPr>
        <w:t>委托人</w:t>
      </w:r>
      <w:r>
        <w:rPr>
          <w:rFonts w:hint="eastAsia" w:ascii="宋体" w:hAnsi="宋体"/>
          <w:sz w:val="24"/>
        </w:rPr>
        <w:t>有权提前解除合同、收回标的物，已收取的租金不予退还，</w:t>
      </w:r>
      <w:r>
        <w:rPr>
          <w:rFonts w:hint="eastAsia" w:ascii="宋体" w:hAnsi="宋体"/>
          <w:sz w:val="24"/>
          <w:lang w:eastAsia="zh-CN"/>
        </w:rPr>
        <w:t>买受人</w:t>
      </w:r>
      <w:r>
        <w:rPr>
          <w:rFonts w:hint="eastAsia" w:ascii="宋体" w:hAnsi="宋体"/>
          <w:sz w:val="24"/>
        </w:rPr>
        <w:t>还需承担由此造成的</w:t>
      </w:r>
      <w:r>
        <w:rPr>
          <w:rFonts w:hint="eastAsia" w:ascii="宋体" w:hAnsi="宋体"/>
          <w:sz w:val="24"/>
          <w:lang w:eastAsia="zh-CN"/>
        </w:rPr>
        <w:t>委托人</w:t>
      </w:r>
      <w:r>
        <w:rPr>
          <w:rFonts w:hint="eastAsia" w:ascii="宋体" w:hAnsi="宋体"/>
          <w:sz w:val="24"/>
        </w:rPr>
        <w:t>损失（包括但不限于修复费用、管理费损失等）。</w:t>
      </w:r>
    </w:p>
    <w:p w14:paraId="56D9E290">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cs="宋体"/>
          <w:sz w:val="24"/>
        </w:rPr>
      </w:pPr>
      <w:r>
        <w:rPr>
          <w:rFonts w:hint="eastAsia" w:cs="宋体"/>
          <w:sz w:val="24"/>
        </w:rPr>
        <w:t>（</w:t>
      </w:r>
      <w:r>
        <w:rPr>
          <w:rFonts w:hint="eastAsia" w:cs="宋体"/>
          <w:sz w:val="24"/>
          <w:lang w:eastAsia="zh-CN"/>
        </w:rPr>
        <w:t>四</w:t>
      </w:r>
      <w:r>
        <w:rPr>
          <w:rFonts w:hint="eastAsia" w:cs="宋体"/>
          <w:sz w:val="24"/>
        </w:rPr>
        <w:t>）车辆停放时间为每天的7:30—17:30.其余时间不得停放。</w:t>
      </w:r>
      <w:r>
        <w:rPr>
          <w:rFonts w:hint="eastAsia" w:cs="宋体"/>
          <w:sz w:val="24"/>
          <w:lang w:eastAsia="zh-CN"/>
        </w:rPr>
        <w:t>委托人</w:t>
      </w:r>
      <w:r>
        <w:rPr>
          <w:rFonts w:hint="eastAsia" w:cs="宋体"/>
          <w:sz w:val="24"/>
        </w:rPr>
        <w:t>只提供标的物的使用权，不承担保管责任。如</w:t>
      </w:r>
      <w:r>
        <w:rPr>
          <w:rFonts w:hint="eastAsia" w:cs="宋体"/>
          <w:sz w:val="24"/>
          <w:lang w:eastAsia="zh-CN"/>
        </w:rPr>
        <w:t>买受人</w:t>
      </w:r>
      <w:r>
        <w:rPr>
          <w:rFonts w:hint="eastAsia" w:cs="宋体"/>
          <w:sz w:val="24"/>
        </w:rPr>
        <w:t>在使用期间出现车辆被盗、损坏以及车内钱物被窃等情形，产生的一切损失由</w:t>
      </w:r>
      <w:r>
        <w:rPr>
          <w:rFonts w:hint="eastAsia" w:cs="宋体"/>
          <w:sz w:val="24"/>
          <w:lang w:eastAsia="zh-CN"/>
        </w:rPr>
        <w:t>买受人</w:t>
      </w:r>
      <w:r>
        <w:rPr>
          <w:rFonts w:hint="eastAsia" w:cs="宋体"/>
          <w:sz w:val="24"/>
        </w:rPr>
        <w:t>自行承担，与</w:t>
      </w:r>
      <w:r>
        <w:rPr>
          <w:rFonts w:hint="eastAsia" w:cs="宋体"/>
          <w:sz w:val="24"/>
          <w:lang w:eastAsia="zh-CN"/>
        </w:rPr>
        <w:t>委托人</w:t>
      </w:r>
      <w:r>
        <w:rPr>
          <w:rFonts w:hint="eastAsia" w:cs="宋体"/>
          <w:sz w:val="24"/>
        </w:rPr>
        <w:t>无涉。如因</w:t>
      </w:r>
      <w:r>
        <w:rPr>
          <w:rFonts w:hint="eastAsia" w:cs="宋体"/>
          <w:sz w:val="24"/>
          <w:lang w:eastAsia="zh-CN"/>
        </w:rPr>
        <w:t>买受人</w:t>
      </w:r>
      <w:r>
        <w:rPr>
          <w:rFonts w:hint="eastAsia" w:cs="宋体"/>
          <w:sz w:val="24"/>
        </w:rPr>
        <w:t>车辆停放不当导致第三方车辆或财物受损的，由</w:t>
      </w:r>
      <w:r>
        <w:rPr>
          <w:rFonts w:hint="eastAsia" w:cs="宋体"/>
          <w:sz w:val="24"/>
          <w:lang w:eastAsia="zh-CN"/>
        </w:rPr>
        <w:t>买受人</w:t>
      </w:r>
      <w:r>
        <w:rPr>
          <w:rFonts w:hint="eastAsia" w:cs="宋体"/>
          <w:sz w:val="24"/>
        </w:rPr>
        <w:t>承担全部赔偿责任。</w:t>
      </w:r>
    </w:p>
    <w:p w14:paraId="2596725E">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ascii="宋体" w:hAnsi="宋体"/>
          <w:sz w:val="24"/>
        </w:rPr>
      </w:pPr>
      <w:r>
        <w:rPr>
          <w:rFonts w:hint="eastAsia" w:ascii="宋体" w:hAnsi="宋体"/>
          <w:sz w:val="24"/>
        </w:rPr>
        <w:t>（</w:t>
      </w:r>
      <w:r>
        <w:rPr>
          <w:rFonts w:hint="eastAsia" w:ascii="宋体" w:hAnsi="宋体"/>
          <w:sz w:val="24"/>
          <w:lang w:eastAsia="zh-CN"/>
        </w:rPr>
        <w:t>五</w:t>
      </w:r>
      <w:r>
        <w:rPr>
          <w:rFonts w:hint="eastAsia" w:ascii="宋体" w:hAnsi="宋体"/>
          <w:sz w:val="24"/>
        </w:rPr>
        <w:t>）租赁期内，如</w:t>
      </w:r>
      <w:r>
        <w:rPr>
          <w:rFonts w:hint="eastAsia" w:ascii="宋体" w:hAnsi="宋体"/>
          <w:sz w:val="24"/>
          <w:lang w:eastAsia="zh-CN"/>
        </w:rPr>
        <w:t>买受人</w:t>
      </w:r>
      <w:r>
        <w:rPr>
          <w:rFonts w:hint="eastAsia" w:ascii="宋体" w:hAnsi="宋体"/>
          <w:sz w:val="24"/>
        </w:rPr>
        <w:t>遇特殊情况确需进行退租的，须提前2个月向</w:t>
      </w:r>
      <w:r>
        <w:rPr>
          <w:rFonts w:hint="eastAsia" w:ascii="宋体" w:hAnsi="宋体"/>
          <w:sz w:val="24"/>
          <w:lang w:eastAsia="zh-CN"/>
        </w:rPr>
        <w:t>委托人</w:t>
      </w:r>
      <w:r>
        <w:rPr>
          <w:rFonts w:hint="eastAsia" w:ascii="宋体" w:hAnsi="宋体"/>
          <w:sz w:val="24"/>
        </w:rPr>
        <w:t>提出书面申请，经</w:t>
      </w:r>
      <w:r>
        <w:rPr>
          <w:rFonts w:hint="eastAsia" w:ascii="宋体" w:hAnsi="宋体"/>
          <w:sz w:val="24"/>
          <w:lang w:eastAsia="zh-CN"/>
        </w:rPr>
        <w:t>委托人</w:t>
      </w:r>
      <w:r>
        <w:rPr>
          <w:rFonts w:hint="eastAsia" w:ascii="宋体" w:hAnsi="宋体"/>
          <w:sz w:val="24"/>
        </w:rPr>
        <w:t>同意，并缴清当月租金、结清相关费用后方可退租。</w:t>
      </w:r>
      <w:r>
        <w:rPr>
          <w:rFonts w:hint="eastAsia" w:ascii="宋体" w:hAnsi="宋体"/>
          <w:sz w:val="24"/>
          <w:lang w:eastAsia="zh-CN"/>
        </w:rPr>
        <w:t>买受人</w:t>
      </w:r>
      <w:r>
        <w:rPr>
          <w:rFonts w:hint="eastAsia" w:ascii="宋体" w:hAnsi="宋体"/>
          <w:sz w:val="24"/>
        </w:rPr>
        <w:t>未提前2个月向</w:t>
      </w:r>
      <w:r>
        <w:rPr>
          <w:rFonts w:hint="eastAsia" w:ascii="宋体" w:hAnsi="宋体"/>
          <w:sz w:val="24"/>
          <w:lang w:eastAsia="zh-CN"/>
        </w:rPr>
        <w:t>委托人</w:t>
      </w:r>
      <w:r>
        <w:rPr>
          <w:rFonts w:hint="eastAsia" w:ascii="宋体" w:hAnsi="宋体"/>
          <w:sz w:val="24"/>
        </w:rPr>
        <w:t>书面申请或申请未获</w:t>
      </w:r>
      <w:r>
        <w:rPr>
          <w:rFonts w:hint="eastAsia" w:ascii="宋体" w:hAnsi="宋体"/>
          <w:sz w:val="24"/>
          <w:lang w:eastAsia="zh-CN"/>
        </w:rPr>
        <w:t>委托人</w:t>
      </w:r>
      <w:r>
        <w:rPr>
          <w:rFonts w:hint="eastAsia" w:ascii="宋体" w:hAnsi="宋体"/>
          <w:sz w:val="24"/>
        </w:rPr>
        <w:t>同意而提前退租的，则交纳的租金不予退还，且</w:t>
      </w:r>
      <w:r>
        <w:rPr>
          <w:rFonts w:hint="eastAsia" w:ascii="宋体" w:hAnsi="宋体"/>
          <w:sz w:val="24"/>
          <w:lang w:eastAsia="zh-CN"/>
        </w:rPr>
        <w:t>买受人</w:t>
      </w:r>
      <w:r>
        <w:rPr>
          <w:rFonts w:hint="eastAsia" w:ascii="宋体" w:hAnsi="宋体"/>
          <w:sz w:val="24"/>
        </w:rPr>
        <w:t>需在</w:t>
      </w:r>
      <w:r>
        <w:rPr>
          <w:rFonts w:hint="eastAsia" w:ascii="宋体" w:hAnsi="宋体"/>
          <w:sz w:val="24"/>
          <w:lang w:eastAsia="zh-CN"/>
        </w:rPr>
        <w:t>委托人</w:t>
      </w:r>
      <w:r>
        <w:rPr>
          <w:rFonts w:hint="eastAsia" w:ascii="宋体" w:hAnsi="宋体"/>
          <w:sz w:val="24"/>
        </w:rPr>
        <w:t>指定的期限内搬离车辆，逾期未搬离的，</w:t>
      </w:r>
      <w:r>
        <w:rPr>
          <w:rFonts w:hint="eastAsia" w:ascii="宋体" w:hAnsi="宋体"/>
          <w:sz w:val="24"/>
          <w:lang w:eastAsia="zh-CN"/>
        </w:rPr>
        <w:t>委托人</w:t>
      </w:r>
      <w:r>
        <w:rPr>
          <w:rFonts w:hint="eastAsia" w:ascii="宋体" w:hAnsi="宋体"/>
          <w:sz w:val="24"/>
        </w:rPr>
        <w:t>有权采取拖移等措施，由此产生的费用由</w:t>
      </w:r>
      <w:r>
        <w:rPr>
          <w:rFonts w:hint="eastAsia" w:ascii="宋体" w:hAnsi="宋体"/>
          <w:sz w:val="24"/>
          <w:lang w:eastAsia="zh-CN"/>
        </w:rPr>
        <w:t>买受人</w:t>
      </w:r>
      <w:r>
        <w:rPr>
          <w:rFonts w:hint="eastAsia" w:ascii="宋体" w:hAnsi="宋体"/>
          <w:sz w:val="24"/>
        </w:rPr>
        <w:t>承担。</w:t>
      </w:r>
    </w:p>
    <w:p w14:paraId="1EFDC877">
      <w:pPr>
        <w:keepNext w:val="0"/>
        <w:keepLines w:val="0"/>
        <w:pageBreakBefore w:val="0"/>
        <w:tabs>
          <w:tab w:val="left" w:pos="8280"/>
        </w:tabs>
        <w:kinsoku/>
        <w:wordWrap/>
        <w:overflowPunct/>
        <w:topLinePunct w:val="0"/>
        <w:autoSpaceDE/>
        <w:autoSpaceDN/>
        <w:bidi w:val="0"/>
        <w:adjustRightInd/>
        <w:spacing w:line="440" w:lineRule="exac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eastAsia="zh-CN"/>
        </w:rPr>
        <w:t>六</w:t>
      </w:r>
      <w:r>
        <w:rPr>
          <w:rFonts w:hint="eastAsia" w:ascii="宋体" w:hAnsi="宋体"/>
          <w:sz w:val="24"/>
        </w:rPr>
        <w:t>）如遇政府规划调整等原因需提前收回标的</w:t>
      </w:r>
      <w:r>
        <w:rPr>
          <w:rFonts w:hint="eastAsia" w:ascii="宋体" w:hAnsi="宋体"/>
          <w:sz w:val="24"/>
          <w:lang w:eastAsia="zh-CN"/>
        </w:rPr>
        <w:t>物</w:t>
      </w:r>
      <w:r>
        <w:rPr>
          <w:rFonts w:hint="eastAsia" w:ascii="宋体" w:hAnsi="宋体"/>
          <w:sz w:val="24"/>
        </w:rPr>
        <w:t>的，委托人有权解除合同，并至少提前2个月书面通知买受人；买受人应无条件服从并及时归还标的</w:t>
      </w:r>
      <w:r>
        <w:rPr>
          <w:rFonts w:hint="eastAsia" w:ascii="宋体" w:hAnsi="宋体"/>
          <w:sz w:val="24"/>
          <w:lang w:eastAsia="zh-CN"/>
        </w:rPr>
        <w:t>物</w:t>
      </w:r>
      <w:r>
        <w:rPr>
          <w:rFonts w:hint="eastAsia" w:ascii="宋体" w:hAnsi="宋体"/>
          <w:sz w:val="24"/>
        </w:rPr>
        <w:t>，委托人不承担任何作价补偿，剩余租金（从买受人按要求时间归还标的</w:t>
      </w:r>
      <w:r>
        <w:rPr>
          <w:rFonts w:hint="eastAsia" w:ascii="宋体" w:hAnsi="宋体"/>
          <w:sz w:val="24"/>
          <w:lang w:eastAsia="zh-CN"/>
        </w:rPr>
        <w:t>物</w:t>
      </w:r>
      <w:r>
        <w:rPr>
          <w:rFonts w:hint="eastAsia" w:ascii="宋体" w:hAnsi="宋体"/>
          <w:sz w:val="24"/>
        </w:rPr>
        <w:t>之日起，按日计算，不计息）予以返还。如</w:t>
      </w:r>
      <w:r>
        <w:rPr>
          <w:rFonts w:hint="eastAsia" w:ascii="宋体" w:hAnsi="宋体"/>
          <w:sz w:val="24"/>
          <w:lang w:eastAsia="zh-CN"/>
        </w:rPr>
        <w:t>买受人</w:t>
      </w:r>
      <w:r>
        <w:rPr>
          <w:rFonts w:hint="eastAsia" w:ascii="宋体" w:hAnsi="宋体"/>
          <w:sz w:val="24"/>
        </w:rPr>
        <w:t>逾期未归还的，每逾期一日，</w:t>
      </w:r>
      <w:r>
        <w:rPr>
          <w:rFonts w:hint="eastAsia" w:ascii="宋体" w:hAnsi="宋体"/>
          <w:sz w:val="24"/>
          <w:lang w:eastAsia="zh-CN"/>
        </w:rPr>
        <w:t>买受人</w:t>
      </w:r>
      <w:r>
        <w:rPr>
          <w:rFonts w:hint="eastAsia" w:ascii="宋体" w:hAnsi="宋体"/>
          <w:sz w:val="24"/>
        </w:rPr>
        <w:t>需按当年日租金标准的2倍向</w:t>
      </w:r>
      <w:r>
        <w:rPr>
          <w:rFonts w:hint="eastAsia" w:ascii="宋体" w:hAnsi="宋体"/>
          <w:sz w:val="24"/>
          <w:lang w:eastAsia="zh-CN"/>
        </w:rPr>
        <w:t>委托人</w:t>
      </w:r>
      <w:r>
        <w:rPr>
          <w:rFonts w:hint="eastAsia" w:ascii="宋体" w:hAnsi="宋体"/>
          <w:sz w:val="24"/>
        </w:rPr>
        <w:t>支付占用费，逾期超过5日的，</w:t>
      </w:r>
      <w:r>
        <w:rPr>
          <w:rFonts w:hint="eastAsia" w:ascii="宋体" w:hAnsi="宋体"/>
          <w:sz w:val="24"/>
          <w:lang w:eastAsia="zh-CN"/>
        </w:rPr>
        <w:t>委托人</w:t>
      </w:r>
      <w:r>
        <w:rPr>
          <w:rFonts w:hint="eastAsia" w:ascii="宋体" w:hAnsi="宋体"/>
          <w:sz w:val="24"/>
        </w:rPr>
        <w:t>有权采取强制清场措施，相关费用由</w:t>
      </w:r>
      <w:r>
        <w:rPr>
          <w:rFonts w:hint="eastAsia" w:ascii="宋体" w:hAnsi="宋体"/>
          <w:sz w:val="24"/>
          <w:lang w:eastAsia="zh-CN"/>
        </w:rPr>
        <w:t>买受人</w:t>
      </w:r>
      <w:r>
        <w:rPr>
          <w:rFonts w:hint="eastAsia" w:ascii="宋体" w:hAnsi="宋体"/>
          <w:sz w:val="24"/>
        </w:rPr>
        <w:t>承担。</w:t>
      </w:r>
    </w:p>
    <w:p w14:paraId="68A99407">
      <w:pPr>
        <w:keepNext w:val="0"/>
        <w:keepLines w:val="0"/>
        <w:pageBreakBefore w:val="0"/>
        <w:tabs>
          <w:tab w:val="left" w:pos="8280"/>
        </w:tabs>
        <w:kinsoku/>
        <w:wordWrap/>
        <w:overflowPunct/>
        <w:topLinePunct w:val="0"/>
        <w:autoSpaceDE/>
        <w:autoSpaceDN/>
        <w:bidi w:val="0"/>
        <w:adjustRightInd/>
        <w:spacing w:line="440" w:lineRule="exac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eastAsia="zh-CN"/>
        </w:rPr>
        <w:t>七</w:t>
      </w:r>
      <w:r>
        <w:rPr>
          <w:rFonts w:hint="eastAsia" w:ascii="宋体" w:hAnsi="宋体"/>
          <w:sz w:val="24"/>
        </w:rPr>
        <w:t>）租赁期满或合同解除时，</w:t>
      </w:r>
      <w:r>
        <w:rPr>
          <w:rFonts w:hint="eastAsia" w:ascii="宋体" w:hAnsi="宋体"/>
          <w:sz w:val="24"/>
          <w:lang w:eastAsia="zh-CN"/>
        </w:rPr>
        <w:t>买受人</w:t>
      </w:r>
      <w:r>
        <w:rPr>
          <w:rFonts w:hint="eastAsia" w:ascii="宋体" w:hAnsi="宋体"/>
          <w:sz w:val="24"/>
        </w:rPr>
        <w:t>应在期满或解除之日起3日内返还标的物，返还时应当符合正常使用后的状态。返还时，应经</w:t>
      </w:r>
      <w:r>
        <w:rPr>
          <w:rFonts w:hint="eastAsia" w:ascii="宋体" w:hAnsi="宋体"/>
          <w:sz w:val="24"/>
          <w:lang w:eastAsia="zh-CN"/>
        </w:rPr>
        <w:t>委托人</w:t>
      </w:r>
      <w:r>
        <w:rPr>
          <w:rFonts w:hint="eastAsia" w:ascii="宋体" w:hAnsi="宋体"/>
          <w:sz w:val="24"/>
        </w:rPr>
        <w:t>验收认可，并互相结清各自应当承担的费用。如标的物存在因</w:t>
      </w:r>
      <w:r>
        <w:rPr>
          <w:rFonts w:hint="eastAsia" w:ascii="宋体" w:hAnsi="宋体"/>
          <w:sz w:val="24"/>
          <w:lang w:eastAsia="zh-CN"/>
        </w:rPr>
        <w:t>买受人</w:t>
      </w:r>
      <w:r>
        <w:rPr>
          <w:rFonts w:hint="eastAsia" w:ascii="宋体" w:hAnsi="宋体"/>
          <w:sz w:val="24"/>
        </w:rPr>
        <w:t>使用不当造成的损坏，</w:t>
      </w:r>
      <w:r>
        <w:rPr>
          <w:rFonts w:hint="eastAsia" w:ascii="宋体" w:hAnsi="宋体"/>
          <w:sz w:val="24"/>
          <w:lang w:eastAsia="zh-CN"/>
        </w:rPr>
        <w:t>买受人</w:t>
      </w:r>
      <w:r>
        <w:rPr>
          <w:rFonts w:hint="eastAsia" w:ascii="宋体" w:hAnsi="宋体"/>
          <w:sz w:val="24"/>
        </w:rPr>
        <w:t>需承担维修费用或从剩余租金中抵扣（不足部分</w:t>
      </w:r>
      <w:r>
        <w:rPr>
          <w:rFonts w:hint="eastAsia" w:ascii="宋体" w:hAnsi="宋体"/>
          <w:sz w:val="24"/>
          <w:lang w:eastAsia="zh-CN"/>
        </w:rPr>
        <w:t>买受人</w:t>
      </w:r>
      <w:r>
        <w:rPr>
          <w:rFonts w:hint="eastAsia" w:ascii="宋体" w:hAnsi="宋体"/>
          <w:sz w:val="24"/>
        </w:rPr>
        <w:t>仍需补足）。</w:t>
      </w:r>
    </w:p>
    <w:p w14:paraId="4D2859FF">
      <w:pPr>
        <w:keepNext w:val="0"/>
        <w:keepLines w:val="0"/>
        <w:pageBreakBefore w:val="0"/>
        <w:tabs>
          <w:tab w:val="left" w:pos="8280"/>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kern w:val="0"/>
          <w:sz w:val="24"/>
        </w:rPr>
        <w:t>（</w:t>
      </w:r>
      <w:r>
        <w:rPr>
          <w:rFonts w:hint="eastAsia" w:ascii="宋体" w:hAnsi="宋体" w:cs="宋体"/>
          <w:kern w:val="0"/>
          <w:sz w:val="24"/>
          <w:lang w:eastAsia="zh-CN"/>
        </w:rPr>
        <w:t>八</w:t>
      </w:r>
      <w:r>
        <w:rPr>
          <w:rFonts w:hint="eastAsia" w:ascii="宋体" w:hAnsi="宋体" w:cs="宋体"/>
          <w:kern w:val="0"/>
          <w:sz w:val="24"/>
        </w:rPr>
        <w:t>）其他内容详见</w:t>
      </w:r>
      <w:r>
        <w:rPr>
          <w:rFonts w:hint="eastAsia" w:ascii="宋体" w:hAnsi="宋体" w:cs="宋体"/>
          <w:kern w:val="0"/>
          <w:sz w:val="24"/>
          <w:lang w:eastAsia="zh-CN"/>
        </w:rPr>
        <w:t>附件</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sz w:val="24"/>
          <w:lang w:eastAsia="zh-CN"/>
        </w:rPr>
        <w:t>停车位</w:t>
      </w:r>
      <w:r>
        <w:rPr>
          <w:rFonts w:hint="eastAsia" w:ascii="宋体" w:hAnsi="宋体" w:cs="宋体"/>
          <w:kern w:val="0"/>
          <w:sz w:val="24"/>
          <w:lang w:eastAsia="zh-CN"/>
        </w:rPr>
        <w:t>租赁合同</w:t>
      </w:r>
      <w:r>
        <w:rPr>
          <w:rFonts w:hint="eastAsia" w:ascii="宋体" w:hAnsi="宋体" w:cs="宋体"/>
          <w:kern w:val="0"/>
          <w:sz w:val="24"/>
        </w:rPr>
        <w:t>（样本）》</w:t>
      </w:r>
      <w:r>
        <w:rPr>
          <w:rFonts w:hint="eastAsia" w:ascii="宋体" w:hAnsi="宋体" w:cs="宋体"/>
          <w:kern w:val="0"/>
          <w:sz w:val="24"/>
          <w:lang w:eastAsia="zh-CN"/>
        </w:rPr>
        <w:t>。</w:t>
      </w:r>
    </w:p>
    <w:p w14:paraId="404DBCD7">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Times New Roman"/>
          <w:b/>
          <w:sz w:val="28"/>
          <w:szCs w:val="28"/>
        </w:rPr>
      </w:pPr>
      <w:r>
        <w:rPr>
          <w:rFonts w:hint="eastAsia" w:ascii="宋体" w:hAnsi="宋体" w:eastAsia="宋体" w:cs="Times New Roman"/>
          <w:b/>
          <w:sz w:val="28"/>
          <w:szCs w:val="28"/>
        </w:rPr>
        <w:t>拍卖前期活动</w:t>
      </w:r>
    </w:p>
    <w:p w14:paraId="45904429">
      <w:pPr>
        <w:keepNext w:val="0"/>
        <w:keepLines w:val="0"/>
        <w:pageBreakBefore w:val="0"/>
        <w:widowControl w:val="0"/>
        <w:tabs>
          <w:tab w:val="left" w:pos="1995"/>
        </w:tabs>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第六条 </w:t>
      </w:r>
      <w:r>
        <w:rPr>
          <w:rFonts w:hint="eastAsia" w:ascii="宋体" w:hAnsi="宋体" w:eastAsia="宋体" w:cs="宋体"/>
          <w:color w:val="auto"/>
          <w:sz w:val="24"/>
          <w:szCs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2FE78304">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若拍卖文件需要修正或补充的，拍卖人可以在举行拍卖会之前告知竞买人。如修正或补充内容涉及实质性变化的，须重新计算公告期。竞买人一经参拍或应价的，均视为已接受此修正或补充。</w:t>
      </w:r>
    </w:p>
    <w:p w14:paraId="5922B1EF">
      <w:pPr>
        <w:keepNext w:val="0"/>
        <w:keepLines w:val="0"/>
        <w:pageBreakBefore w:val="0"/>
        <w:widowControl w:val="0"/>
        <w:tabs>
          <w:tab w:val="left" w:pos="1995"/>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在拍卖会举行前，如</w:t>
      </w:r>
      <w:r>
        <w:rPr>
          <w:rFonts w:hint="eastAsia" w:ascii="宋体" w:hAnsi="宋体" w:eastAsia="宋体" w:cs="宋体"/>
          <w:color w:val="auto"/>
          <w:sz w:val="24"/>
          <w:szCs w:val="24"/>
          <w:lang w:eastAsia="zh-CN"/>
        </w:rPr>
        <w:t>委托人</w:t>
      </w:r>
      <w:r>
        <w:rPr>
          <w:rFonts w:hint="eastAsia" w:ascii="宋体" w:hAnsi="宋体" w:eastAsia="宋体" w:cs="宋体"/>
          <w:color w:val="auto"/>
          <w:sz w:val="24"/>
          <w:szCs w:val="24"/>
        </w:rPr>
        <w:t>决定中止、暂缓或终止委托拍卖的，则竞买人应当无条件</w:t>
      </w: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rPr>
        <w:t>予以接受，交纳的竞买保证金予以退还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按银行同期活期存款利率计息），</w:t>
      </w:r>
      <w:r>
        <w:rPr>
          <w:rFonts w:hint="eastAsia" w:ascii="宋体" w:hAnsi="宋体" w:eastAsia="宋体" w:cs="宋体"/>
          <w:color w:val="auto"/>
          <w:sz w:val="24"/>
          <w:szCs w:val="24"/>
          <w:lang w:eastAsia="zh-CN"/>
        </w:rPr>
        <w:t>委托人</w:t>
      </w:r>
      <w:r>
        <w:rPr>
          <w:rFonts w:hint="eastAsia" w:ascii="宋体" w:hAnsi="宋体" w:eastAsia="宋体" w:cs="宋体"/>
          <w:color w:val="auto"/>
          <w:sz w:val="24"/>
          <w:szCs w:val="24"/>
        </w:rPr>
        <w:t>和拍卖人不承担竞买人的一切损失。</w:t>
      </w:r>
    </w:p>
    <w:p w14:paraId="09A9A8FE">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第七条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竞买人应在报名登记前按时、足额交纳竞买保证金（按银行同期活期存款利率计息）。</w:t>
      </w:r>
    </w:p>
    <w:p w14:paraId="76FD3477">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竞买人所领取的竞买保证金收据是参加拍卖活动的重要依据，应自行慎重处置，若因转交他人或遗失等产生的结果及可能导致的纠纷和经济损失，均由收据中注明的竞买人自行负全责</w:t>
      </w:r>
      <w:r>
        <w:rPr>
          <w:rFonts w:hint="eastAsia" w:ascii="宋体" w:hAnsi="宋体" w:eastAsia="宋体" w:cs="宋体"/>
          <w:color w:val="auto"/>
          <w:sz w:val="24"/>
          <w:szCs w:val="24"/>
        </w:rPr>
        <w:t>，与拍卖人无涉。</w:t>
      </w:r>
    </w:p>
    <w:p w14:paraId="7523AA25">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Times New Roman"/>
          <w:b/>
          <w:sz w:val="28"/>
          <w:szCs w:val="28"/>
        </w:rPr>
      </w:pPr>
      <w:r>
        <w:rPr>
          <w:rFonts w:hint="eastAsia" w:ascii="宋体" w:hAnsi="宋体" w:eastAsia="宋体" w:cs="Times New Roman"/>
          <w:b/>
          <w:sz w:val="28"/>
          <w:szCs w:val="28"/>
        </w:rPr>
        <w:t>拍卖会</w:t>
      </w:r>
    </w:p>
    <w:p w14:paraId="31F245E9">
      <w:pPr>
        <w:keepNext w:val="0"/>
        <w:keepLines w:val="0"/>
        <w:pageBreakBefore w:val="0"/>
        <w:numPr>
          <w:ilvl w:val="0"/>
          <w:numId w:val="0"/>
        </w:numPr>
        <w:tabs>
          <w:tab w:val="left" w:pos="1995"/>
        </w:tabs>
        <w:kinsoku/>
        <w:wordWrap/>
        <w:overflowPunct/>
        <w:topLinePunct w:val="0"/>
        <w:autoSpaceDE/>
        <w:autoSpaceDN/>
        <w:bidi w:val="0"/>
        <w:adjustRightInd/>
        <w:snapToGrid/>
        <w:spacing w:line="440" w:lineRule="exact"/>
        <w:ind w:right="0" w:righ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第八条  </w:t>
      </w:r>
      <w:r>
        <w:rPr>
          <w:rFonts w:hint="eastAsia" w:ascii="宋体" w:hAnsi="宋体" w:eastAsia="宋体" w:cs="宋体"/>
          <w:color w:val="auto"/>
          <w:sz w:val="24"/>
          <w:szCs w:val="24"/>
          <w:u w:val="none"/>
          <w:lang w:eastAsia="zh-CN"/>
        </w:rPr>
        <w:t>本次拍卖标的经过规定的报刊、网络发布公告，并经实地展示</w:t>
      </w:r>
      <w:r>
        <w:rPr>
          <w:rFonts w:hint="eastAsia" w:ascii="宋体" w:hAnsi="宋体" w:eastAsia="宋体" w:cs="宋体"/>
          <w:sz w:val="24"/>
          <w:szCs w:val="24"/>
        </w:rPr>
        <w:t>，由拍卖人主持，并在相关当事人和监管部</w:t>
      </w:r>
      <w:r>
        <w:rPr>
          <w:rFonts w:hint="eastAsia" w:ascii="宋体" w:hAnsi="宋体" w:eastAsia="宋体" w:cs="宋体"/>
          <w:sz w:val="24"/>
          <w:szCs w:val="24"/>
          <w:lang w:eastAsia="zh-CN"/>
        </w:rPr>
        <w:t>门的</w:t>
      </w:r>
      <w:r>
        <w:rPr>
          <w:rFonts w:hint="eastAsia" w:ascii="宋体" w:hAnsi="宋体" w:eastAsia="宋体" w:cs="宋体"/>
          <w:sz w:val="24"/>
          <w:szCs w:val="24"/>
        </w:rPr>
        <w:t>监督下进行。</w:t>
      </w:r>
      <w:r>
        <w:rPr>
          <w:rFonts w:hint="eastAsia" w:ascii="宋体" w:hAnsi="宋体" w:eastAsia="宋体" w:cs="宋体"/>
          <w:b/>
          <w:bCs/>
          <w:sz w:val="24"/>
          <w:szCs w:val="24"/>
        </w:rPr>
        <w:t>竞买人凭身份证明及竞买保证金收据登记入场，每一个号牌限进</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人。</w:t>
      </w:r>
      <w:r>
        <w:rPr>
          <w:rFonts w:hint="eastAsia" w:ascii="宋体" w:hAnsi="宋体" w:eastAsia="宋体" w:cs="宋体"/>
          <w:sz w:val="24"/>
          <w:szCs w:val="24"/>
        </w:rPr>
        <w:t>在拍卖会现场，任何举牌应价的行为均视为竞买人本人的意思，其后果均由号牌对应的竞买人承担。如参加现场拍卖的为非报名者本人，则须提交报名者亲笔签名的授权委托书（本授权书应标明授权范围，包括现场举牌应价、拍卖成交确认书和拍卖笔录的签署等）同时被授权人须出示身份证原件，提交身份证复印件。</w:t>
      </w:r>
    </w:p>
    <w:p w14:paraId="320CD8E8">
      <w:pPr>
        <w:keepNext w:val="0"/>
        <w:keepLines w:val="0"/>
        <w:pageBreakBefore w:val="0"/>
        <w:numPr>
          <w:ilvl w:val="0"/>
          <w:numId w:val="0"/>
        </w:numPr>
        <w:tabs>
          <w:tab w:val="left" w:pos="1995"/>
        </w:tabs>
        <w:kinsoku/>
        <w:wordWrap/>
        <w:overflowPunct/>
        <w:topLinePunct w:val="0"/>
        <w:autoSpaceDE/>
        <w:autoSpaceDN/>
        <w:bidi w:val="0"/>
        <w:adjustRightInd/>
        <w:snapToGrid/>
        <w:spacing w:line="440" w:lineRule="exact"/>
        <w:ind w:right="-178" w:rightChars="-85"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注：一个委托代理人只能接受一个竞买人的委托，且竞买人之间不得相互委托。</w:t>
      </w:r>
    </w:p>
    <w:p w14:paraId="3E4D238E">
      <w:pPr>
        <w:keepNext w:val="0"/>
        <w:keepLines w:val="0"/>
        <w:pageBreakBefore w:val="0"/>
        <w:tabs>
          <w:tab w:val="left" w:pos="1995"/>
        </w:tabs>
        <w:kinsoku/>
        <w:wordWrap/>
        <w:overflowPunct/>
        <w:topLinePunct w:val="0"/>
        <w:autoSpaceDE/>
        <w:autoSpaceDN/>
        <w:bidi w:val="0"/>
        <w:adjustRightInd/>
        <w:snapToGrid/>
        <w:spacing w:line="440" w:lineRule="exact"/>
        <w:ind w:left="0" w:leftChars="0" w:right="-178" w:rightChars="-85"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第九条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 xml:space="preserve"> 竞买人一旦进入了拍卖会场，即表明已完全了解拍卖标的的一切现状，接受拍卖标的已知和未知的瑕疵、缺陷，对自己参加竞买的行为及其后对拍卖标的的权利行使期间之各种风险、状态，自行承担法律责任。</w:t>
      </w:r>
    </w:p>
    <w:p w14:paraId="14AE7022">
      <w:pPr>
        <w:keepNext w:val="0"/>
        <w:keepLines w:val="0"/>
        <w:pageBreakBefore w:val="0"/>
        <w:tabs>
          <w:tab w:val="left" w:pos="1995"/>
        </w:tabs>
        <w:kinsoku/>
        <w:wordWrap/>
        <w:overflowPunct/>
        <w:topLinePunct w:val="0"/>
        <w:autoSpaceDE/>
        <w:autoSpaceDN/>
        <w:bidi w:val="0"/>
        <w:adjustRightInd/>
        <w:snapToGrid/>
        <w:spacing w:line="440" w:lineRule="exact"/>
        <w:ind w:right="0" w:righ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本次拍卖采用“现场</w:t>
      </w:r>
      <w:r>
        <w:rPr>
          <w:rFonts w:hint="eastAsia" w:ascii="宋体" w:hAnsi="宋体" w:eastAsia="宋体" w:cs="宋体"/>
          <w:b/>
          <w:bCs/>
          <w:sz w:val="24"/>
          <w:szCs w:val="24"/>
          <w:lang w:eastAsia="zh-CN"/>
        </w:rPr>
        <w:t>拍卖</w:t>
      </w:r>
      <w:r>
        <w:rPr>
          <w:rFonts w:hint="eastAsia" w:ascii="宋体" w:hAnsi="宋体" w:eastAsia="宋体" w:cs="宋体"/>
          <w:b/>
          <w:bCs/>
          <w:sz w:val="24"/>
          <w:szCs w:val="24"/>
        </w:rPr>
        <w:t>”的方式，价高者得的原则。</w:t>
      </w:r>
    </w:p>
    <w:p w14:paraId="31614F1E">
      <w:pPr>
        <w:keepNext w:val="0"/>
        <w:keepLines w:val="0"/>
        <w:pageBreakBefore w:val="0"/>
        <w:tabs>
          <w:tab w:val="left" w:pos="199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竞买过程中，竞买人及与会人员应严格遵守拍卖会的会场秩序。若发现竞买人恶意串通、操纵竞价或弄虚作假的行为，将取消其竞买资格并按《拍卖法》规定由竞买人承担相应的赔偿责任。竞买人一经应价，不得反悔，否则竞买人的竞买保证金不予返还，并且将承担由此引起的其他法律责任。竞买人如中途退场，将视为放弃竞买，不影响拍卖会的继续进行。</w:t>
      </w:r>
    </w:p>
    <w:p w14:paraId="4541EE3E">
      <w:pPr>
        <w:keepNext w:val="0"/>
        <w:keepLines w:val="0"/>
        <w:pageBreakBefore w:val="0"/>
        <w:tabs>
          <w:tab w:val="left" w:pos="1995"/>
        </w:tabs>
        <w:kinsoku/>
        <w:wordWrap/>
        <w:overflowPunct/>
        <w:topLinePunct w:val="0"/>
        <w:autoSpaceDE/>
        <w:autoSpaceDN/>
        <w:bidi w:val="0"/>
        <w:adjustRightInd/>
        <w:snapToGrid/>
        <w:spacing w:line="440" w:lineRule="exact"/>
        <w:ind w:right="-178" w:rightChars="-85"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第十一条</w:t>
      </w:r>
      <w:r>
        <w:rPr>
          <w:rFonts w:hint="eastAsia" w:ascii="宋体" w:hAnsi="宋体" w:eastAsia="宋体" w:cs="宋体"/>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本次拍卖会举牌须知如下：</w:t>
      </w:r>
    </w:p>
    <w:p w14:paraId="49BBA4A1">
      <w:pPr>
        <w:keepNext w:val="0"/>
        <w:keepLines w:val="0"/>
        <w:pageBreakBefore w:val="0"/>
        <w:tabs>
          <w:tab w:val="left" w:pos="199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trike/>
          <w:dstrike w:val="0"/>
          <w:sz w:val="24"/>
          <w:szCs w:val="24"/>
        </w:rPr>
      </w:pPr>
      <w:r>
        <w:rPr>
          <w:rFonts w:hint="eastAsia" w:ascii="宋体" w:hAnsi="宋体" w:eastAsia="宋体" w:cs="宋体"/>
          <w:sz w:val="24"/>
          <w:szCs w:val="24"/>
        </w:rPr>
        <w:t>本次拍卖标的设有保留价，不达到保留价不成交。保留价即为起拍价</w:t>
      </w:r>
      <w:r>
        <w:rPr>
          <w:rFonts w:hint="eastAsia" w:ascii="宋体" w:hAnsi="宋体" w:eastAsia="宋体" w:cs="宋体"/>
          <w:sz w:val="24"/>
          <w:szCs w:val="24"/>
          <w:lang w:eastAsia="zh-CN"/>
        </w:rPr>
        <w:t>，</w:t>
      </w:r>
      <w:r>
        <w:rPr>
          <w:rFonts w:hint="eastAsia" w:ascii="宋体" w:hAnsi="宋体" w:eastAsia="宋体" w:cs="宋体"/>
          <w:sz w:val="24"/>
          <w:szCs w:val="24"/>
        </w:rPr>
        <w:t>对外公开。</w:t>
      </w:r>
    </w:p>
    <w:p w14:paraId="493E796E">
      <w:pPr>
        <w:keepNext w:val="0"/>
        <w:keepLines w:val="0"/>
        <w:pageBreakBefore w:val="0"/>
        <w:widowControl w:val="0"/>
        <w:tabs>
          <w:tab w:val="left" w:pos="199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宋体" w:hAnsi="宋体" w:eastAsia="宋体" w:cs="Times New Roman"/>
          <w:sz w:val="24"/>
        </w:rPr>
      </w:pPr>
      <w:r>
        <w:rPr>
          <w:rFonts w:hint="default" w:ascii="宋体" w:hAnsi="宋体"/>
          <w:sz w:val="24"/>
        </w:rPr>
        <w:t>拍卖时，先由拍卖师宣布起拍价，然后报出加价幅度。竞买人可举牌应价或按规定的加价幅度</w:t>
      </w:r>
      <w:r>
        <w:rPr>
          <w:rFonts w:hint="default" w:ascii="宋体" w:hAnsi="宋体" w:eastAsia="宋体" w:cs="Times New Roman"/>
          <w:sz w:val="24"/>
        </w:rPr>
        <w:t>竞价，也可自行报价。应价、报价须等于或者高于规定的加价幅度（且必须为加价幅度的整数倍），低于加价幅度的应价、报价无效；若场上出现二人以上同时举牌应价，拍卖师可指定其中一人并确认其应价有效。同时，拍卖师有权根据现场情况随时调整加价幅度。当会场上出现唯一的最高价格，且无人继续加价后，经拍卖师确认达到或超过保留价，落槌表示拍卖成交。</w:t>
      </w:r>
    </w:p>
    <w:p w14:paraId="3FE58C0C">
      <w:pPr>
        <w:keepNext w:val="0"/>
        <w:keepLines w:val="0"/>
        <w:pageBreakBefore w:val="0"/>
        <w:widowControl w:val="0"/>
        <w:tabs>
          <w:tab w:val="left" w:pos="199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宋体" w:hAnsi="宋体" w:eastAsia="宋体" w:cs="Times New Roman"/>
          <w:sz w:val="24"/>
        </w:rPr>
      </w:pPr>
      <w:r>
        <w:rPr>
          <w:rFonts w:hint="eastAsia" w:ascii="宋体" w:hAnsi="宋体" w:eastAsia="宋体" w:cs="Times New Roman"/>
          <w:sz w:val="24"/>
        </w:rPr>
        <w:t>若</w:t>
      </w:r>
      <w:r>
        <w:rPr>
          <w:rFonts w:hint="eastAsia" w:ascii="宋体" w:hAnsi="宋体" w:eastAsia="宋体" w:cs="Times New Roman"/>
          <w:sz w:val="24"/>
          <w:lang w:eastAsia="zh-CN"/>
        </w:rPr>
        <w:t>本次拍卖</w:t>
      </w:r>
      <w:r>
        <w:rPr>
          <w:rFonts w:hint="eastAsia" w:ascii="宋体" w:hAnsi="宋体" w:eastAsia="宋体" w:cs="Times New Roman"/>
          <w:sz w:val="24"/>
        </w:rPr>
        <w:t>有优先权人参加，当会场上出现唯一的最高价格，</w:t>
      </w:r>
      <w:r>
        <w:rPr>
          <w:rFonts w:hint="eastAsia" w:ascii="宋体" w:hAnsi="宋体" w:eastAsia="宋体" w:cs="Times New Roman"/>
          <w:sz w:val="24"/>
          <w:lang w:eastAsia="zh-CN"/>
        </w:rPr>
        <w:t>拍卖师</w:t>
      </w:r>
      <w:r>
        <w:rPr>
          <w:rFonts w:hint="eastAsia" w:ascii="宋体" w:hAnsi="宋体" w:eastAsia="宋体" w:cs="Times New Roman"/>
          <w:sz w:val="24"/>
        </w:rPr>
        <w:t>应征得优先权人的意见后落槌，优先权人可以表示以该最高价买受，如无更高应价，则买受人为优先权人；如有更高应价，而优先权人不作表示的，则买受人为该应价最高的竞买人。</w:t>
      </w:r>
    </w:p>
    <w:p w14:paraId="4421BC8E">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b/>
          <w:bCs/>
          <w:color w:val="auto"/>
          <w:sz w:val="24"/>
          <w:szCs w:val="24"/>
          <w:u w:val="none"/>
          <w:lang w:eastAsia="zh-CN"/>
        </w:rPr>
        <w:t>第十二条</w:t>
      </w:r>
      <w:r>
        <w:rPr>
          <w:rFonts w:hint="eastAsia" w:ascii="宋体" w:hAnsi="宋体" w:eastAsia="宋体" w:cs="宋体"/>
          <w:color w:val="auto"/>
          <w:sz w:val="24"/>
          <w:szCs w:val="24"/>
          <w:u w:val="none"/>
          <w:lang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sz w:val="24"/>
          <w:szCs w:val="24"/>
        </w:rPr>
        <w:t>买受人是指以最高有效应价竞得拍卖标的竞买人。拍卖成交后，买受人须与拍卖人当场签署《拍卖成交确认书》并在《拍卖笔录》上签名或盖章。上述文件不论买受人是否签署，其全部条款即对买受人产生约束力并生效。</w:t>
      </w:r>
    </w:p>
    <w:p w14:paraId="03A6B895">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宋体"/>
          <w:b/>
          <w:color w:val="auto"/>
          <w:sz w:val="24"/>
          <w:szCs w:val="24"/>
          <w:lang w:eastAsia="zh-CN"/>
        </w:rPr>
      </w:pPr>
      <w:r>
        <w:rPr>
          <w:rFonts w:hint="eastAsia" w:ascii="宋体" w:hAnsi="宋体" w:eastAsia="宋体" w:cs="Times New Roman"/>
          <w:b/>
          <w:sz w:val="28"/>
          <w:szCs w:val="28"/>
          <w:lang w:eastAsia="zh-CN"/>
        </w:rPr>
        <w:t>拍卖后期工作</w:t>
      </w:r>
    </w:p>
    <w:p w14:paraId="2EAFE812">
      <w:pPr>
        <w:keepNext w:val="0"/>
        <w:keepLines w:val="0"/>
        <w:pageBreakBefore w:val="0"/>
        <w:tabs>
          <w:tab w:val="left" w:pos="1995"/>
        </w:tabs>
        <w:kinsoku/>
        <w:wordWrap/>
        <w:overflowPunct/>
        <w:topLinePunct w:val="0"/>
        <w:autoSpaceDE/>
        <w:autoSpaceDN/>
        <w:bidi w:val="0"/>
        <w:adjustRightInd/>
        <w:snapToGrid/>
        <w:spacing w:line="440" w:lineRule="exact"/>
        <w:ind w:right="-178" w:rightChars="-85" w:firstLine="482" w:firstLineChars="200"/>
        <w:textAlignment w:val="auto"/>
        <w:rPr>
          <w:rFonts w:hint="default" w:ascii="宋体" w:hAnsi="宋体"/>
          <w:sz w:val="24"/>
        </w:rPr>
      </w:pPr>
      <w:r>
        <w:rPr>
          <w:rFonts w:hint="eastAsia" w:ascii="宋体" w:hAnsi="宋体" w:eastAsia="宋体" w:cs="宋体"/>
          <w:b/>
          <w:bCs/>
          <w:color w:val="auto"/>
          <w:sz w:val="24"/>
          <w:szCs w:val="24"/>
          <w:u w:val="none"/>
          <w:lang w:val="en-US" w:eastAsia="zh-CN"/>
        </w:rPr>
        <w:t xml:space="preserve">第十三条  </w:t>
      </w:r>
      <w:r>
        <w:rPr>
          <w:rFonts w:hint="default" w:ascii="宋体" w:hAnsi="宋体"/>
          <w:sz w:val="24"/>
        </w:rPr>
        <w:t>拍卖会结束后，由拍卖人当场向买受人发放《拍卖成交确认书》。</w:t>
      </w:r>
    </w:p>
    <w:p w14:paraId="15DB73FE">
      <w:pPr>
        <w:keepNext w:val="0"/>
        <w:keepLines w:val="0"/>
        <w:pageBreakBefore w:val="0"/>
        <w:numPr>
          <w:ilvl w:val="0"/>
          <w:numId w:val="0"/>
        </w:numPr>
        <w:tabs>
          <w:tab w:val="left" w:pos="1995"/>
        </w:tabs>
        <w:kinsoku/>
        <w:wordWrap/>
        <w:overflowPunct/>
        <w:topLinePunct w:val="0"/>
        <w:autoSpaceDE/>
        <w:autoSpaceDN/>
        <w:bidi w:val="0"/>
        <w:adjustRightInd/>
        <w:snapToGrid/>
        <w:spacing w:line="440" w:lineRule="exact"/>
        <w:ind w:right="-178" w:rightChars="-85" w:firstLine="480" w:firstLineChars="200"/>
        <w:textAlignment w:val="auto"/>
        <w:rPr>
          <w:rFonts w:hint="eastAsia" w:ascii="宋体" w:hAnsi="宋体" w:eastAsia="宋体" w:cs="宋体"/>
          <w:color w:val="auto"/>
          <w:sz w:val="24"/>
          <w:szCs w:val="24"/>
          <w:u w:val="none"/>
          <w:lang w:val="en-US" w:eastAsia="zh-CN"/>
        </w:rPr>
      </w:pPr>
      <w:r>
        <w:rPr>
          <w:rFonts w:hint="default" w:ascii="宋体" w:hAnsi="宋体"/>
          <w:sz w:val="24"/>
        </w:rPr>
        <w:t>未竞得拍卖标的的竞买人，在拍卖会结束后的3个工作日内，由拍卖人凭竞买人报名时登记的户名及账号退还竞买保证金（按银行同期活期存款利率计息）；买受人的竞买保证金凭《</w:t>
      </w:r>
      <w:r>
        <w:rPr>
          <w:rFonts w:hint="eastAsia" w:ascii="宋体" w:hAnsi="宋体"/>
          <w:sz w:val="24"/>
          <w:lang w:eastAsia="zh-CN"/>
        </w:rPr>
        <w:t>停车位租赁合同</w:t>
      </w:r>
      <w:r>
        <w:rPr>
          <w:rFonts w:hint="default" w:ascii="宋体" w:hAnsi="宋体"/>
          <w:sz w:val="24"/>
        </w:rPr>
        <w:t>》复印件到拍卖人处退还（按银行同期活期存款利率计息）</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 xml:space="preserve">  </w:t>
      </w:r>
    </w:p>
    <w:p w14:paraId="41BA9EBC">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u w:val="none"/>
          <w:lang w:eastAsia="zh-CN"/>
        </w:rPr>
        <w:t>如未收到竞买保证金的，请及时与拍卖人联系（0574-62727901）。</w:t>
      </w:r>
    </w:p>
    <w:p w14:paraId="436BA9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color w:val="auto"/>
          <w:kern w:val="0"/>
          <w:sz w:val="24"/>
          <w:lang w:eastAsia="zh-CN"/>
        </w:rPr>
      </w:pPr>
      <w:r>
        <w:rPr>
          <w:rFonts w:hint="eastAsia" w:ascii="宋体" w:hAnsi="宋体" w:eastAsia="宋体" w:cs="宋体"/>
          <w:b/>
          <w:color w:val="000000"/>
          <w:kern w:val="0"/>
          <w:sz w:val="24"/>
          <w:szCs w:val="24"/>
          <w:lang w:eastAsia="zh-CN"/>
        </w:rPr>
        <w:t>第十四条</w:t>
      </w:r>
      <w:r>
        <w:rPr>
          <w:rFonts w:hint="eastAsia" w:ascii="宋体" w:hAnsi="宋体" w:eastAsia="宋体" w:cs="宋体"/>
          <w:b/>
          <w:color w:val="000000"/>
          <w:kern w:val="0"/>
          <w:sz w:val="24"/>
          <w:szCs w:val="24"/>
          <w:lang w:val="en-US" w:eastAsia="zh-CN"/>
        </w:rPr>
        <w:t xml:space="preserve">  </w:t>
      </w:r>
      <w:r>
        <w:rPr>
          <w:rFonts w:hint="eastAsia" w:ascii="宋体" w:hAnsi="宋体" w:eastAsia="宋体" w:cs="宋体"/>
          <w:b/>
          <w:color w:val="000000"/>
          <w:kern w:val="0"/>
          <w:sz w:val="24"/>
          <w:szCs w:val="24"/>
        </w:rPr>
        <w:t>付款办法及签约时间</w:t>
      </w:r>
      <w:r>
        <w:rPr>
          <w:rFonts w:hint="eastAsia" w:ascii="宋体" w:hAnsi="宋体" w:eastAsia="宋体" w:cs="宋体"/>
          <w:b/>
          <w:color w:val="000000"/>
          <w:kern w:val="0"/>
          <w:sz w:val="24"/>
          <w:szCs w:val="24"/>
          <w:lang w:eastAsia="zh-CN"/>
        </w:rPr>
        <w:t>：</w:t>
      </w:r>
      <w:r>
        <w:rPr>
          <w:rFonts w:hint="eastAsia" w:ascii="宋体" w:hAnsi="宋体" w:cs="宋体"/>
          <w:b w:val="0"/>
          <w:bCs/>
          <w:color w:val="000000"/>
          <w:kern w:val="0"/>
          <w:sz w:val="24"/>
        </w:rPr>
        <w:t>买受人</w:t>
      </w:r>
      <w:r>
        <w:rPr>
          <w:rFonts w:hint="eastAsia" w:ascii="宋体" w:hAnsi="宋体" w:cs="宋体"/>
          <w:bCs/>
          <w:color w:val="000000"/>
          <w:kern w:val="0"/>
          <w:sz w:val="24"/>
        </w:rPr>
        <w:t>须在</w:t>
      </w:r>
      <w:r>
        <w:rPr>
          <w:rFonts w:hint="eastAsia" w:ascii="宋体" w:hAnsi="宋体" w:cs="宋体"/>
          <w:b w:val="0"/>
          <w:bCs/>
          <w:color w:val="000000"/>
          <w:kern w:val="0"/>
          <w:sz w:val="24"/>
        </w:rPr>
        <w:t>202</w:t>
      </w:r>
      <w:r>
        <w:rPr>
          <w:rFonts w:hint="eastAsia" w:ascii="宋体" w:hAnsi="宋体" w:cs="宋体"/>
          <w:b w:val="0"/>
          <w:bCs/>
          <w:color w:val="000000"/>
          <w:kern w:val="0"/>
          <w:sz w:val="24"/>
          <w:lang w:val="en-US" w:eastAsia="zh-CN"/>
        </w:rPr>
        <w:t>5</w:t>
      </w:r>
      <w:r>
        <w:rPr>
          <w:rFonts w:ascii="宋体" w:hAnsi="宋体" w:cs="宋体"/>
          <w:kern w:val="0"/>
          <w:sz w:val="24"/>
        </w:rPr>
        <w:t>年</w:t>
      </w:r>
      <w:r>
        <w:rPr>
          <w:rFonts w:hint="eastAsia" w:ascii="宋体" w:hAnsi="宋体" w:cs="宋体"/>
          <w:kern w:val="0"/>
          <w:sz w:val="24"/>
          <w:lang w:val="en-US" w:eastAsia="zh-CN"/>
        </w:rPr>
        <w:t>7</w:t>
      </w:r>
      <w:r>
        <w:rPr>
          <w:rFonts w:ascii="宋体" w:hAnsi="宋体" w:cs="宋体"/>
          <w:kern w:val="0"/>
          <w:sz w:val="24"/>
        </w:rPr>
        <w:t>月</w:t>
      </w:r>
      <w:r>
        <w:rPr>
          <w:rFonts w:hint="eastAsia" w:ascii="宋体" w:hAnsi="宋体" w:cs="宋体"/>
          <w:kern w:val="0"/>
          <w:sz w:val="24"/>
          <w:lang w:val="en-US" w:eastAsia="zh-CN"/>
        </w:rPr>
        <w:t>29</w:t>
      </w:r>
      <w:r>
        <w:rPr>
          <w:rFonts w:ascii="宋体" w:hAnsi="宋体" w:cs="宋体"/>
          <w:kern w:val="0"/>
          <w:sz w:val="24"/>
        </w:rPr>
        <w:t>日下午4时</w:t>
      </w:r>
      <w:r>
        <w:rPr>
          <w:rFonts w:hint="eastAsia" w:ascii="宋体" w:hAnsi="宋体" w:cs="宋体"/>
          <w:kern w:val="0"/>
          <w:sz w:val="24"/>
        </w:rPr>
        <w:t>前（</w:t>
      </w:r>
      <w:r>
        <w:rPr>
          <w:rFonts w:ascii="宋体" w:hAnsi="宋体" w:cs="宋体"/>
          <w:b/>
          <w:bCs/>
          <w:kern w:val="0"/>
          <w:sz w:val="24"/>
        </w:rPr>
        <w:t>以实际到账为准）</w:t>
      </w:r>
      <w:r>
        <w:rPr>
          <w:rFonts w:ascii="宋体" w:hAnsi="宋体" w:cs="宋体"/>
          <w:color w:val="000000"/>
          <w:kern w:val="0"/>
          <w:sz w:val="24"/>
        </w:rPr>
        <w:t>向</w:t>
      </w:r>
      <w:r>
        <w:rPr>
          <w:rFonts w:hint="eastAsia" w:ascii="宋体" w:hAnsi="宋体" w:cs="宋体"/>
          <w:color w:val="000000"/>
          <w:kern w:val="0"/>
          <w:sz w:val="24"/>
          <w:lang w:eastAsia="zh-CN"/>
        </w:rPr>
        <w:t>委托人</w:t>
      </w:r>
      <w:r>
        <w:rPr>
          <w:rFonts w:ascii="宋体" w:hAnsi="宋体" w:cs="宋体"/>
          <w:color w:val="000000"/>
          <w:kern w:val="0"/>
          <w:sz w:val="24"/>
        </w:rPr>
        <w:t>一次性付清</w:t>
      </w:r>
      <w:r>
        <w:rPr>
          <w:rFonts w:hint="eastAsia" w:ascii="宋体" w:hAnsi="宋体" w:cs="宋体"/>
          <w:color w:val="000000"/>
          <w:kern w:val="0"/>
          <w:sz w:val="24"/>
        </w:rPr>
        <w:t>第1年</w:t>
      </w:r>
      <w:r>
        <w:rPr>
          <w:rFonts w:ascii="宋体" w:hAnsi="宋体" w:cs="宋体"/>
          <w:color w:val="000000"/>
          <w:kern w:val="0"/>
          <w:sz w:val="24"/>
        </w:rPr>
        <w:t>租金</w:t>
      </w:r>
      <w:r>
        <w:rPr>
          <w:rFonts w:hint="default" w:ascii="宋体" w:hAnsi="宋体"/>
          <w:sz w:val="24"/>
        </w:rPr>
        <w:t>成交款，同时向拍卖人支付</w:t>
      </w:r>
      <w:r>
        <w:rPr>
          <w:rFonts w:hint="eastAsia" w:ascii="宋体" w:hAnsi="宋体"/>
          <w:sz w:val="24"/>
          <w:lang w:eastAsia="zh-CN"/>
        </w:rPr>
        <w:t>第</w:t>
      </w:r>
      <w:r>
        <w:rPr>
          <w:rFonts w:hint="eastAsia" w:ascii="宋体" w:hAnsi="宋体"/>
          <w:sz w:val="24"/>
          <w:lang w:val="en-US" w:eastAsia="zh-CN"/>
        </w:rPr>
        <w:t>1</w:t>
      </w:r>
      <w:r>
        <w:rPr>
          <w:rFonts w:hint="eastAsia" w:ascii="宋体" w:hAnsi="宋体"/>
          <w:sz w:val="24"/>
          <w:lang w:eastAsia="zh-CN"/>
        </w:rPr>
        <w:t>年租金成</w:t>
      </w:r>
      <w:r>
        <w:rPr>
          <w:rFonts w:hint="eastAsia" w:ascii="宋体" w:hAnsi="宋体"/>
          <w:sz w:val="24"/>
          <w:highlight w:val="none"/>
          <w:lang w:eastAsia="zh-CN"/>
        </w:rPr>
        <w:t>交价</w:t>
      </w:r>
      <w:r>
        <w:rPr>
          <w:rFonts w:hint="eastAsia" w:ascii="宋体" w:hAnsi="宋体"/>
          <w:sz w:val="24"/>
          <w:highlight w:val="none"/>
          <w:lang w:val="en-US" w:eastAsia="zh-CN"/>
        </w:rPr>
        <w:t>4%</w:t>
      </w:r>
      <w:r>
        <w:rPr>
          <w:rFonts w:hint="default" w:ascii="宋体" w:hAnsi="宋体"/>
          <w:sz w:val="24"/>
          <w:highlight w:val="none"/>
          <w:lang w:eastAsia="zh-CN"/>
        </w:rPr>
        <w:t>的</w:t>
      </w:r>
      <w:r>
        <w:rPr>
          <w:rFonts w:hint="default" w:ascii="宋体" w:hAnsi="宋体"/>
          <w:sz w:val="24"/>
          <w:lang w:eastAsia="zh-CN"/>
        </w:rPr>
        <w:t>买受佣金</w:t>
      </w:r>
      <w:r>
        <w:rPr>
          <w:rFonts w:hint="eastAsia" w:ascii="宋体" w:hAnsi="宋体"/>
          <w:sz w:val="24"/>
          <w:lang w:eastAsia="zh-CN"/>
        </w:rPr>
        <w:t>，</w:t>
      </w:r>
      <w:r>
        <w:rPr>
          <w:rFonts w:hint="eastAsia" w:ascii="宋体" w:hAnsi="宋体" w:cs="宋体"/>
          <w:color w:val="000000"/>
          <w:kern w:val="0"/>
          <w:sz w:val="24"/>
        </w:rPr>
        <w:t>然后于</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7</w:t>
      </w:r>
      <w:r>
        <w:rPr>
          <w:rFonts w:hint="eastAsia" w:ascii="宋体" w:hAnsi="宋体" w:cs="宋体"/>
          <w:color w:val="000000"/>
          <w:kern w:val="0"/>
          <w:sz w:val="24"/>
        </w:rPr>
        <w:t>月</w:t>
      </w:r>
      <w:r>
        <w:rPr>
          <w:rFonts w:hint="eastAsia" w:ascii="宋体" w:hAnsi="宋体" w:cs="宋体"/>
          <w:color w:val="000000"/>
          <w:kern w:val="0"/>
          <w:sz w:val="24"/>
          <w:lang w:val="en-US" w:eastAsia="zh-CN"/>
        </w:rPr>
        <w:t>30</w:t>
      </w:r>
      <w:r>
        <w:rPr>
          <w:rFonts w:hint="eastAsia" w:ascii="宋体" w:hAnsi="宋体" w:cs="宋体"/>
          <w:color w:val="auto"/>
          <w:kern w:val="0"/>
          <w:sz w:val="24"/>
          <w:lang w:val="en-US" w:eastAsia="zh-CN"/>
        </w:rPr>
        <w:t>日-31日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9:00-11:00，下午2:00-4:00，节假日除外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w:t>
      </w:r>
      <w:r>
        <w:rPr>
          <w:rFonts w:hint="eastAsia" w:ascii="宋体" w:hAnsi="宋体" w:cs="宋体"/>
          <w:color w:val="auto"/>
          <w:kern w:val="0"/>
          <w:sz w:val="24"/>
          <w:lang w:eastAsia="zh-CN"/>
        </w:rPr>
        <w:t>停车位</w:t>
      </w:r>
      <w:r>
        <w:rPr>
          <w:rFonts w:hint="eastAsia" w:ascii="宋体" w:hAnsi="宋体" w:cs="宋体"/>
          <w:color w:val="auto"/>
          <w:kern w:val="0"/>
          <w:sz w:val="24"/>
        </w:rPr>
        <w:t>租赁合同》</w:t>
      </w:r>
      <w:r>
        <w:rPr>
          <w:rFonts w:hint="eastAsia" w:ascii="宋体" w:hAnsi="宋体" w:cs="宋体"/>
          <w:color w:val="auto"/>
          <w:kern w:val="0"/>
          <w:sz w:val="24"/>
          <w:lang w:eastAsia="zh-CN"/>
        </w:rPr>
        <w:t>。</w:t>
      </w:r>
    </w:p>
    <w:p w14:paraId="5BE93B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cs="宋体"/>
          <w:b/>
          <w:bCs/>
          <w:color w:val="auto"/>
          <w:kern w:val="0"/>
          <w:sz w:val="24"/>
          <w:lang w:val="en-US" w:eastAsia="zh-CN"/>
        </w:rPr>
      </w:pPr>
      <w:r>
        <w:rPr>
          <w:rFonts w:hint="eastAsia" w:ascii="宋体" w:hAnsi="宋体" w:cs="宋体"/>
          <w:b/>
          <w:bCs/>
          <w:color w:val="auto"/>
          <w:kern w:val="0"/>
          <w:sz w:val="24"/>
          <w:lang w:eastAsia="zh-CN"/>
        </w:rPr>
        <w:t>合同起计日：</w:t>
      </w:r>
      <w:r>
        <w:rPr>
          <w:rFonts w:hint="eastAsia" w:ascii="宋体" w:hAnsi="宋体" w:cs="宋体"/>
          <w:b/>
          <w:bCs/>
          <w:color w:val="auto"/>
          <w:kern w:val="0"/>
          <w:sz w:val="24"/>
          <w:lang w:val="en-US" w:eastAsia="zh-CN"/>
        </w:rPr>
        <w:t>2025年8月1日。</w:t>
      </w:r>
    </w:p>
    <w:p w14:paraId="7E85256D">
      <w:pPr>
        <w:keepNext w:val="0"/>
        <w:keepLines w:val="0"/>
        <w:pageBreakBefore w:val="0"/>
        <w:widowControl w:val="0"/>
        <w:kinsoku/>
        <w:wordWrap/>
        <w:overflowPunct/>
        <w:topLinePunct w:val="0"/>
        <w:autoSpaceDE/>
        <w:autoSpaceDN/>
        <w:bidi w:val="0"/>
        <w:adjustRightInd/>
        <w:snapToGrid/>
        <w:spacing w:line="440" w:lineRule="exact"/>
        <w:ind w:left="0" w:leftChars="0" w:firstLine="439" w:firstLineChars="182"/>
        <w:textAlignment w:val="auto"/>
        <w:rPr>
          <w:rFonts w:hint="eastAsia" w:ascii="宋体" w:hAnsi="宋体" w:eastAsia="宋体" w:cs="宋体"/>
          <w:kern w:val="0"/>
          <w:sz w:val="24"/>
          <w:lang w:eastAsia="zh-CN"/>
        </w:rPr>
      </w:pPr>
      <w:r>
        <w:rPr>
          <w:rFonts w:hint="default" w:ascii="宋体" w:hAnsi="宋体"/>
          <w:b/>
          <w:bCs/>
          <w:sz w:val="24"/>
          <w:lang w:eastAsia="zh-CN"/>
        </w:rPr>
        <w:t>租金请汇入委托人账</w:t>
      </w:r>
      <w:r>
        <w:rPr>
          <w:rFonts w:hint="default" w:ascii="宋体" w:hAnsi="宋体" w:eastAsia="宋体" w:cs="宋体"/>
          <w:b/>
          <w:bCs w:val="0"/>
          <w:color w:val="000000"/>
          <w:kern w:val="0"/>
          <w:sz w:val="24"/>
          <w:lang w:eastAsia="zh-CN"/>
        </w:rPr>
        <w:t>户</w:t>
      </w:r>
      <w:r>
        <w:rPr>
          <w:rFonts w:hint="default" w:ascii="宋体" w:hAnsi="宋体" w:eastAsia="宋体" w:cs="宋体"/>
          <w:bCs/>
          <w:color w:val="000000"/>
          <w:kern w:val="0"/>
          <w:sz w:val="24"/>
          <w:lang w:eastAsia="zh-CN"/>
        </w:rPr>
        <w:t>（户名：</w:t>
      </w:r>
      <w:r>
        <w:rPr>
          <w:rFonts w:hint="eastAsia" w:ascii="宋体" w:hAnsi="宋体" w:eastAsia="宋体" w:cs="宋体"/>
          <w:bCs/>
          <w:color w:val="000000"/>
          <w:kern w:val="0"/>
          <w:sz w:val="24"/>
          <w:lang w:eastAsia="zh-CN"/>
        </w:rPr>
        <w:t>余姚中国塑料城集团有限公司</w:t>
      </w:r>
      <w:r>
        <w:rPr>
          <w:rFonts w:hint="default" w:ascii="宋体" w:hAnsi="宋体" w:eastAsia="宋体" w:cs="宋体"/>
          <w:bCs/>
          <w:color w:val="000000"/>
          <w:kern w:val="0"/>
          <w:sz w:val="24"/>
          <w:lang w:eastAsia="zh-CN"/>
        </w:rPr>
        <w:t>；开户银行：</w:t>
      </w:r>
      <w:r>
        <w:rPr>
          <w:rFonts w:hint="eastAsia" w:ascii="宋体" w:hAnsi="宋体" w:eastAsia="宋体" w:cs="宋体"/>
          <w:bCs/>
          <w:color w:val="000000"/>
          <w:kern w:val="0"/>
          <w:sz w:val="24"/>
          <w:lang w:val="en-US" w:eastAsia="zh-CN"/>
        </w:rPr>
        <w:t>农行余姚城北支行</w:t>
      </w:r>
      <w:r>
        <w:rPr>
          <w:rFonts w:hint="default" w:ascii="宋体" w:hAnsi="宋体" w:eastAsia="宋体" w:cs="宋体"/>
          <w:bCs/>
          <w:color w:val="000000"/>
          <w:kern w:val="0"/>
          <w:sz w:val="24"/>
          <w:lang w:eastAsia="zh-CN"/>
        </w:rPr>
        <w:t>；账号：</w:t>
      </w:r>
      <w:r>
        <w:rPr>
          <w:rFonts w:hint="eastAsia" w:ascii="宋体" w:hAnsi="宋体" w:eastAsia="宋体" w:cs="宋体"/>
          <w:bCs/>
          <w:color w:val="000000"/>
          <w:kern w:val="0"/>
          <w:sz w:val="24"/>
          <w:lang w:val="en-US" w:eastAsia="zh-CN"/>
        </w:rPr>
        <w:t>39611001040001587</w:t>
      </w:r>
      <w:r>
        <w:rPr>
          <w:rFonts w:hint="default" w:ascii="宋体" w:hAnsi="宋体" w:eastAsia="宋体" w:cs="宋体"/>
          <w:bCs/>
          <w:color w:val="000000"/>
          <w:kern w:val="0"/>
          <w:sz w:val="24"/>
          <w:lang w:eastAsia="zh-CN"/>
        </w:rPr>
        <w:t>）。</w:t>
      </w:r>
    </w:p>
    <w:p w14:paraId="12824E1C">
      <w:pPr>
        <w:keepNext w:val="0"/>
        <w:keepLines w:val="0"/>
        <w:pageBreakBefore w:val="0"/>
        <w:widowControl w:val="0"/>
        <w:kinsoku/>
        <w:wordWrap/>
        <w:overflowPunct/>
        <w:topLinePunct w:val="0"/>
        <w:autoSpaceDE/>
        <w:autoSpaceDN/>
        <w:bidi w:val="0"/>
        <w:adjustRightInd/>
        <w:snapToGrid/>
        <w:spacing w:line="440" w:lineRule="exact"/>
        <w:ind w:left="0" w:leftChars="0" w:firstLine="439" w:firstLineChars="182"/>
        <w:textAlignment w:val="auto"/>
        <w:rPr>
          <w:rFonts w:hint="default" w:ascii="宋体" w:hAnsi="宋体"/>
          <w:sz w:val="24"/>
        </w:rPr>
      </w:pPr>
      <w:r>
        <w:rPr>
          <w:rFonts w:hint="default" w:ascii="宋体" w:hAnsi="宋体"/>
          <w:b/>
          <w:bCs/>
          <w:sz w:val="24"/>
        </w:rPr>
        <w:t>买受佣金请汇入拍卖人账户</w:t>
      </w:r>
      <w:r>
        <w:rPr>
          <w:rFonts w:hint="default" w:ascii="宋体" w:hAnsi="宋体"/>
          <w:sz w:val="24"/>
        </w:rPr>
        <w:t>（</w:t>
      </w:r>
      <w:r>
        <w:rPr>
          <w:rFonts w:hint="eastAsia" w:ascii="宋体" w:hAnsi="宋体" w:cs="宋体"/>
          <w:bCs/>
          <w:color w:val="000000"/>
          <w:kern w:val="0"/>
          <w:sz w:val="24"/>
        </w:rPr>
        <w:t>户名：宁波阳明拍卖有限公司；开户银行：中信银行余姚支行；账号：8114701084445008888</w:t>
      </w:r>
      <w:r>
        <w:rPr>
          <w:rFonts w:hint="default" w:ascii="宋体" w:hAnsi="宋体"/>
          <w:sz w:val="24"/>
        </w:rPr>
        <w:t>）。</w:t>
      </w:r>
    </w:p>
    <w:p w14:paraId="5057B99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sz w:val="24"/>
          <w:szCs w:val="24"/>
        </w:rPr>
      </w:pPr>
      <w:r>
        <w:rPr>
          <w:rFonts w:hint="default" w:ascii="宋体" w:hAnsi="宋体"/>
          <w:sz w:val="24"/>
        </w:rPr>
        <w:t>拍卖人出具买受佣金发票，其他相关票据由委托人提供</w:t>
      </w:r>
      <w:r>
        <w:rPr>
          <w:rFonts w:hint="eastAsia" w:ascii="宋体" w:hAnsi="宋体" w:eastAsia="宋体" w:cs="宋体"/>
          <w:color w:val="000000"/>
          <w:sz w:val="24"/>
          <w:szCs w:val="24"/>
        </w:rPr>
        <w:t>。</w:t>
      </w:r>
    </w:p>
    <w:p w14:paraId="60414A57">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color w:val="FF0000"/>
          <w:sz w:val="24"/>
          <w:szCs w:val="24"/>
        </w:rPr>
      </w:pPr>
      <w:r>
        <w:rPr>
          <w:rFonts w:hint="eastAsia" w:ascii="宋体" w:hAnsi="宋体" w:eastAsia="宋体" w:cs="宋体"/>
          <w:b/>
          <w:bCs/>
          <w:color w:val="000000"/>
          <w:sz w:val="24"/>
          <w:szCs w:val="24"/>
          <w:lang w:eastAsia="zh-CN"/>
        </w:rPr>
        <w:t>第十五条</w:t>
      </w:r>
      <w:r>
        <w:rPr>
          <w:rFonts w:hint="eastAsia" w:ascii="宋体" w:hAnsi="宋体" w:eastAsia="宋体" w:cs="宋体"/>
          <w:b/>
          <w:bCs/>
          <w:color w:val="000000"/>
          <w:sz w:val="24"/>
          <w:szCs w:val="24"/>
          <w:lang w:val="en-US" w:eastAsia="zh-CN"/>
        </w:rPr>
        <w:t xml:space="preserve"> 违约责任：</w:t>
      </w:r>
      <w:r>
        <w:rPr>
          <w:rFonts w:hint="eastAsia" w:ascii="宋体" w:hAnsi="宋体" w:eastAsia="宋体" w:cs="宋体"/>
          <w:b/>
          <w:color w:val="000000"/>
          <w:sz w:val="24"/>
          <w:szCs w:val="24"/>
        </w:rPr>
        <w:t>因买受人存在未按约定签订《拍卖成交确认书》等拍卖文件或《</w:t>
      </w:r>
      <w:r>
        <w:rPr>
          <w:rFonts w:hint="eastAsia" w:ascii="宋体" w:hAnsi="宋体" w:eastAsia="宋体" w:cs="宋体"/>
          <w:b/>
          <w:color w:val="000000"/>
          <w:sz w:val="24"/>
          <w:szCs w:val="24"/>
          <w:lang w:eastAsia="zh-CN"/>
        </w:rPr>
        <w:t>停车位租赁合同</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eastAsia="zh-CN"/>
        </w:rPr>
        <w:t>或</w:t>
      </w:r>
      <w:r>
        <w:rPr>
          <w:rFonts w:hint="eastAsia" w:ascii="宋体" w:hAnsi="宋体" w:eastAsia="宋体" w:cs="宋体"/>
          <w:b/>
          <w:color w:val="000000"/>
          <w:sz w:val="24"/>
          <w:szCs w:val="24"/>
        </w:rPr>
        <w:t>未能按期足额支付本须知约定的所有款项等行为的，均视为买受人自动放弃成交</w:t>
      </w:r>
      <w:r>
        <w:rPr>
          <w:rFonts w:hint="eastAsia" w:ascii="宋体" w:hAnsi="宋体" w:eastAsia="宋体" w:cs="宋体"/>
          <w:b/>
          <w:color w:val="000000"/>
          <w:sz w:val="24"/>
          <w:szCs w:val="24"/>
          <w:lang w:eastAsia="zh-CN"/>
        </w:rPr>
        <w:t>标的</w:t>
      </w:r>
      <w:r>
        <w:rPr>
          <w:rFonts w:hint="eastAsia" w:ascii="宋体" w:hAnsi="宋体" w:eastAsia="宋体" w:cs="宋体"/>
          <w:b/>
          <w:color w:val="000000"/>
          <w:sz w:val="24"/>
          <w:szCs w:val="24"/>
        </w:rPr>
        <w:t>，属违约：拍卖人有权取消其买受人资格，撤销《拍卖成交确认书》，竞买保证金自动转为违约金，将不予退还，并取消该</w:t>
      </w:r>
      <w:r>
        <w:rPr>
          <w:rFonts w:hint="eastAsia" w:ascii="宋体" w:hAnsi="宋体" w:eastAsia="宋体" w:cs="宋体"/>
          <w:b/>
          <w:color w:val="000000"/>
          <w:sz w:val="24"/>
          <w:szCs w:val="24"/>
          <w:lang w:eastAsia="zh-CN"/>
        </w:rPr>
        <w:t>标的</w:t>
      </w:r>
      <w:r>
        <w:rPr>
          <w:rFonts w:hint="eastAsia" w:ascii="宋体" w:hAnsi="宋体" w:eastAsia="宋体" w:cs="宋体"/>
          <w:b/>
          <w:color w:val="000000"/>
          <w:sz w:val="24"/>
          <w:szCs w:val="24"/>
        </w:rPr>
        <w:t>再次拍卖时的该买受人的竞买资格，且委托人有权按《拍卖法》第三十九条规定，追究违约责任。</w:t>
      </w:r>
    </w:p>
    <w:p w14:paraId="3FCE0996">
      <w:pPr>
        <w:keepNext w:val="0"/>
        <w:keepLines w:val="0"/>
        <w:pageBreakBefore w:val="0"/>
        <w:widowControl w:val="0"/>
        <w:tabs>
          <w:tab w:val="left" w:pos="1995"/>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《拍卖法》第三十九条：买受人应当按照约定支付拍卖标的的价款，未按照约定支付价款的，应当承担违约责任，或者由拍卖人征得委托人的同意，将拍卖标的再行拍卖。</w:t>
      </w:r>
    </w:p>
    <w:p w14:paraId="14E81AB9">
      <w:pPr>
        <w:keepNext w:val="0"/>
        <w:keepLines w:val="0"/>
        <w:pageBreakBefore w:val="0"/>
        <w:widowControl w:val="0"/>
        <w:tabs>
          <w:tab w:val="left" w:pos="1995"/>
        </w:tabs>
        <w:kinsoku/>
        <w:wordWrap/>
        <w:overflowPunct/>
        <w:topLinePunct w:val="0"/>
        <w:autoSpaceDE/>
        <w:autoSpaceDN/>
        <w:bidi w:val="0"/>
        <w:adjustRightInd/>
        <w:snapToGrid/>
        <w:spacing w:line="440" w:lineRule="exact"/>
        <w:ind w:left="0" w:leftChars="0" w:right="0" w:rightChars="0" w:firstLine="180" w:firstLineChars="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拍卖标的再行拍卖的，原买受人应当支付第一次拍卖中本人及委托人应当支付的佣金。再行拍卖的价款低于原拍卖价款的，原买受人应当补足差额。</w:t>
      </w:r>
    </w:p>
    <w:p w14:paraId="71B912DB">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hint="eastAsia" w:ascii="宋体" w:hAnsi="宋体" w:eastAsia="宋体" w:cs="宋体"/>
          <w:bCs/>
          <w:color w:val="FF0000"/>
          <w:sz w:val="24"/>
          <w:szCs w:val="24"/>
        </w:rPr>
      </w:pPr>
      <w:r>
        <w:rPr>
          <w:rFonts w:hint="eastAsia" w:ascii="宋体" w:hAnsi="宋体" w:eastAsia="宋体" w:cs="宋体"/>
          <w:b/>
          <w:color w:val="000000"/>
          <w:sz w:val="24"/>
          <w:szCs w:val="24"/>
        </w:rPr>
        <w:t>第十</w:t>
      </w:r>
      <w:r>
        <w:rPr>
          <w:rFonts w:hint="eastAsia" w:ascii="宋体" w:hAnsi="宋体" w:eastAsia="宋体" w:cs="宋体"/>
          <w:b/>
          <w:color w:val="000000"/>
          <w:sz w:val="24"/>
          <w:szCs w:val="24"/>
          <w:lang w:eastAsia="zh-CN"/>
        </w:rPr>
        <w:t>六</w:t>
      </w:r>
      <w:r>
        <w:rPr>
          <w:rFonts w:hint="eastAsia" w:ascii="宋体" w:hAnsi="宋体" w:eastAsia="宋体" w:cs="宋体"/>
          <w:b/>
          <w:color w:val="000000"/>
          <w:sz w:val="24"/>
          <w:szCs w:val="24"/>
        </w:rPr>
        <w:t xml:space="preserve">条  </w:t>
      </w:r>
      <w:r>
        <w:rPr>
          <w:rFonts w:hint="eastAsia" w:ascii="宋体" w:hAnsi="宋体" w:eastAsia="宋体" w:cs="宋体"/>
          <w:b/>
          <w:color w:val="000000"/>
          <w:sz w:val="24"/>
          <w:szCs w:val="24"/>
          <w:lang w:eastAsia="zh-CN"/>
        </w:rPr>
        <w:t>标的</w:t>
      </w:r>
      <w:r>
        <w:rPr>
          <w:rFonts w:hint="eastAsia" w:ascii="宋体" w:hAnsi="宋体" w:eastAsia="宋体" w:cs="宋体"/>
          <w:b/>
          <w:color w:val="000000"/>
          <w:sz w:val="24"/>
          <w:szCs w:val="24"/>
        </w:rPr>
        <w:t>交付</w:t>
      </w:r>
      <w:r>
        <w:rPr>
          <w:rFonts w:hint="eastAsia" w:ascii="宋体" w:hAnsi="宋体"/>
          <w:b/>
          <w:sz w:val="24"/>
        </w:rPr>
        <w:t>：</w:t>
      </w:r>
      <w:r>
        <w:rPr>
          <w:rFonts w:hint="eastAsia" w:ascii="宋体" w:hAnsi="宋体"/>
          <w:sz w:val="24"/>
          <w:lang w:val="en-US" w:eastAsia="zh-CN"/>
        </w:rPr>
        <w:t>2025年8月1日前</w:t>
      </w:r>
      <w:r>
        <w:rPr>
          <w:rFonts w:hint="eastAsia" w:ascii="宋体" w:hAnsi="宋体"/>
          <w:sz w:val="24"/>
        </w:rPr>
        <w:t>由委托人交付标的物</w:t>
      </w:r>
      <w:r>
        <w:rPr>
          <w:rFonts w:hint="eastAsia" w:ascii="宋体" w:hAnsi="宋体"/>
          <w:sz w:val="24"/>
          <w:lang w:eastAsia="zh-CN"/>
        </w:rPr>
        <w:t>于</w:t>
      </w:r>
      <w:r>
        <w:rPr>
          <w:rFonts w:hint="eastAsia" w:ascii="宋体" w:hAnsi="宋体"/>
          <w:sz w:val="24"/>
        </w:rPr>
        <w:t>买受人</w:t>
      </w:r>
      <w:r>
        <w:rPr>
          <w:rFonts w:hint="eastAsia" w:ascii="宋体" w:hAnsi="宋体" w:eastAsia="宋体" w:cs="宋体"/>
          <w:color w:val="000000"/>
          <w:sz w:val="24"/>
          <w:szCs w:val="24"/>
        </w:rPr>
        <w:t>。</w:t>
      </w:r>
    </w:p>
    <w:p w14:paraId="720834FA">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hint="eastAsia" w:ascii="宋体" w:hAnsi="宋体" w:eastAsia="宋体" w:cs="宋体"/>
          <w:color w:val="000000"/>
          <w:kern w:val="0"/>
          <w:sz w:val="24"/>
          <w:szCs w:val="24"/>
        </w:rPr>
      </w:pPr>
      <w:r>
        <w:rPr>
          <w:rFonts w:hint="eastAsia" w:ascii="宋体" w:hAnsi="宋体" w:eastAsia="宋体" w:cs="宋体"/>
          <w:b/>
          <w:color w:val="000000"/>
          <w:sz w:val="24"/>
          <w:szCs w:val="24"/>
        </w:rPr>
        <w:t>第十</w:t>
      </w:r>
      <w:r>
        <w:rPr>
          <w:rFonts w:hint="eastAsia" w:ascii="宋体" w:hAnsi="宋体" w:eastAsia="宋体" w:cs="宋体"/>
          <w:b/>
          <w:color w:val="000000"/>
          <w:sz w:val="24"/>
          <w:szCs w:val="24"/>
          <w:lang w:eastAsia="zh-CN"/>
        </w:rPr>
        <w:t>七</w:t>
      </w:r>
      <w:r>
        <w:rPr>
          <w:rFonts w:hint="eastAsia" w:ascii="宋体" w:hAnsi="宋体" w:eastAsia="宋体" w:cs="宋体"/>
          <w:b/>
          <w:color w:val="000000"/>
          <w:sz w:val="24"/>
          <w:szCs w:val="24"/>
        </w:rPr>
        <w:t>条  拍卖</w:t>
      </w:r>
      <w:r>
        <w:rPr>
          <w:rFonts w:hint="eastAsia" w:ascii="宋体" w:hAnsi="宋体" w:eastAsia="宋体" w:cs="宋体"/>
          <w:b/>
          <w:bCs/>
          <w:color w:val="000000"/>
          <w:kern w:val="0"/>
          <w:sz w:val="24"/>
          <w:szCs w:val="24"/>
        </w:rPr>
        <w:t>结果公告：</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停车位租赁合同</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生效后的2个工作日内，由拍卖人将交易结果在</w:t>
      </w:r>
      <w:r>
        <w:rPr>
          <w:rFonts w:hint="eastAsia" w:ascii="宋体" w:hAnsi="宋体" w:cs="宋体"/>
          <w:kern w:val="0"/>
          <w:sz w:val="24"/>
        </w:rPr>
        <w:t>宁波市公共资源交易电子服务系统</w:t>
      </w:r>
      <w:r>
        <w:rPr>
          <w:rFonts w:hint="eastAsia" w:ascii="宋体" w:hAnsi="宋体" w:cs="宋体"/>
          <w:kern w:val="0"/>
          <w:sz w:val="24"/>
          <w:lang w:eastAsia="zh-CN"/>
        </w:rPr>
        <w:t>（甬易阳光）</w:t>
      </w:r>
      <w:r>
        <w:rPr>
          <w:rFonts w:hint="eastAsia" w:ascii="宋体" w:hAnsi="宋体" w:eastAsia="宋体" w:cs="宋体"/>
          <w:color w:val="000000"/>
          <w:kern w:val="0"/>
          <w:sz w:val="24"/>
          <w:szCs w:val="24"/>
        </w:rPr>
        <w:t>公告5个工作日。</w:t>
      </w:r>
    </w:p>
    <w:p w14:paraId="7F1BD640">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hint="eastAsia" w:ascii="宋体" w:hAnsi="宋体"/>
          <w:b/>
          <w:sz w:val="28"/>
          <w:szCs w:val="28"/>
        </w:rPr>
      </w:pPr>
      <w:r>
        <w:rPr>
          <w:rFonts w:hint="eastAsia" w:ascii="宋体" w:hAnsi="宋体" w:cs="宋体"/>
          <w:b/>
          <w:bCs/>
          <w:color w:val="auto"/>
          <w:kern w:val="0"/>
          <w:sz w:val="24"/>
          <w:lang w:val="en-US" w:eastAsia="zh-CN"/>
        </w:rPr>
        <w:t xml:space="preserve"> </w:t>
      </w:r>
      <w:r>
        <w:rPr>
          <w:rFonts w:hint="eastAsia" w:ascii="宋体" w:hAnsi="宋体"/>
          <w:b/>
          <w:sz w:val="28"/>
          <w:szCs w:val="28"/>
        </w:rPr>
        <w:t>附 则</w:t>
      </w:r>
    </w:p>
    <w:p w14:paraId="668E6D7B">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八</w:t>
      </w:r>
      <w:r>
        <w:rPr>
          <w:rFonts w:ascii="宋体" w:hAnsi="宋体" w:cs="宋体"/>
          <w:b/>
          <w:bCs/>
          <w:kern w:val="0"/>
          <w:sz w:val="24"/>
        </w:rPr>
        <w:t>条</w:t>
      </w:r>
      <w:r>
        <w:rPr>
          <w:rFonts w:ascii="宋体" w:hAnsi="宋体" w:cs="宋体"/>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144AE318">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九</w:t>
      </w:r>
      <w:r>
        <w:rPr>
          <w:rFonts w:ascii="宋体" w:hAnsi="宋体" w:cs="宋体"/>
          <w:b/>
          <w:bCs/>
          <w:kern w:val="0"/>
          <w:sz w:val="24"/>
        </w:rPr>
        <w:t>条</w:t>
      </w:r>
      <w:r>
        <w:rPr>
          <w:rFonts w:ascii="宋体" w:hAnsi="宋体" w:cs="宋体"/>
          <w:kern w:val="0"/>
          <w:sz w:val="24"/>
        </w:rPr>
        <w:t xml:space="preserve"> 本须知解释权归本次拍卖活动的委托人、拍卖人所有。</w:t>
      </w:r>
      <w:r>
        <w:rPr>
          <w:rFonts w:hint="eastAsia" w:ascii="宋体" w:hAnsi="宋体" w:cs="宋体"/>
          <w:kern w:val="0"/>
          <w:sz w:val="24"/>
        </w:rPr>
        <w:t xml:space="preserve">  </w:t>
      </w:r>
    </w:p>
    <w:p w14:paraId="4F6BCE72">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hint="eastAsia" w:ascii="宋体" w:hAnsi="宋体"/>
          <w:b/>
          <w:sz w:val="28"/>
          <w:szCs w:val="28"/>
        </w:rPr>
      </w:pPr>
      <w:r>
        <w:rPr>
          <w:rFonts w:hint="default" w:ascii="宋体" w:hAnsi="宋体"/>
          <w:b/>
          <w:sz w:val="28"/>
          <w:szCs w:val="28"/>
        </w:rPr>
        <w:t>会场纪律</w:t>
      </w:r>
    </w:p>
    <w:p w14:paraId="0ED25909">
      <w:pPr>
        <w:keepNext w:val="0"/>
        <w:keepLines w:val="0"/>
        <w:pageBreakBefore w:val="0"/>
        <w:widowControl w:val="0"/>
        <w:numPr>
          <w:ilvl w:val="0"/>
          <w:numId w:val="0"/>
        </w:numPr>
        <w:tabs>
          <w:tab w:val="left" w:pos="5040"/>
          <w:tab w:val="left" w:pos="6480"/>
        </w:tabs>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lang w:val="en-US" w:eastAsia="zh-CN"/>
        </w:rPr>
        <w:t>一、</w:t>
      </w:r>
      <w:r>
        <w:rPr>
          <w:rFonts w:hint="eastAsia" w:ascii="宋体" w:hAnsi="宋体" w:cs="宋体"/>
          <w:color w:val="auto"/>
          <w:kern w:val="0"/>
          <w:sz w:val="24"/>
        </w:rPr>
        <w:t>竞买人有序进入拍卖会场，拍卖会现场必须服从工作人员的安排。</w:t>
      </w:r>
    </w:p>
    <w:p w14:paraId="3A03A7BA">
      <w:pPr>
        <w:keepNext w:val="0"/>
        <w:keepLines w:val="0"/>
        <w:pageBreakBefore w:val="0"/>
        <w:widowControl w:val="0"/>
        <w:numPr>
          <w:ilvl w:val="0"/>
          <w:numId w:val="0"/>
        </w:numPr>
        <w:tabs>
          <w:tab w:val="left" w:pos="5040"/>
          <w:tab w:val="left" w:pos="6480"/>
        </w:tabs>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二、现场拍卖期间，要求竞买人之间间隔1个座位</w:t>
      </w:r>
      <w:r>
        <w:rPr>
          <w:rFonts w:hint="eastAsia" w:ascii="宋体" w:hAnsi="宋体" w:cs="宋体"/>
          <w:color w:val="auto"/>
          <w:kern w:val="0"/>
          <w:sz w:val="24"/>
          <w:lang w:eastAsia="zh-CN"/>
        </w:rPr>
        <w:t>就座</w:t>
      </w:r>
      <w:r>
        <w:rPr>
          <w:rFonts w:hint="eastAsia" w:ascii="宋体" w:hAnsi="宋体" w:cs="宋体"/>
          <w:color w:val="auto"/>
          <w:kern w:val="0"/>
          <w:sz w:val="24"/>
        </w:rPr>
        <w:t>参拍；严禁聚众扎堆。</w:t>
      </w:r>
    </w:p>
    <w:p w14:paraId="28A39D42">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三、进入拍卖会场后，请保持安静，不得大声喧哗。</w:t>
      </w:r>
    </w:p>
    <w:p w14:paraId="4F6A24BD">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四、自觉爱护场内公共设施、设备，对故意毁坏造成的损失，由当事人负责赔偿。</w:t>
      </w:r>
    </w:p>
    <w:p w14:paraId="31759E80">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五、对故意扰乱现场秩序、干扰拍卖会正常进行的竞买人，工作人员有权劝其退场。</w:t>
      </w:r>
    </w:p>
    <w:p w14:paraId="55D89402">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六、拍卖会结束后，要求竞买人有序退场，同时将号牌归还工作人员。</w:t>
      </w:r>
    </w:p>
    <w:p w14:paraId="32AF48F6">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七、在会场内禁止吸烟。</w:t>
      </w:r>
    </w:p>
    <w:p w14:paraId="502752E1">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八、妥善保管好个人物品，损坏、丢失等后果自负。</w:t>
      </w:r>
    </w:p>
    <w:p w14:paraId="04BFF3EE">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九、理性应价，谨慎举牌。</w:t>
      </w:r>
    </w:p>
    <w:p w14:paraId="3C5CE35B">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720" w:firstLineChars="300"/>
        <w:jc w:val="right"/>
        <w:textAlignment w:val="auto"/>
        <w:rPr>
          <w:rFonts w:hint="eastAsia" w:ascii="宋体" w:hAnsi="宋体" w:cs="宋体"/>
          <w:color w:val="auto"/>
          <w:kern w:val="0"/>
          <w:sz w:val="24"/>
        </w:rPr>
      </w:pPr>
    </w:p>
    <w:p w14:paraId="2386E6BA">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720" w:firstLineChars="300"/>
        <w:jc w:val="right"/>
        <w:textAlignment w:val="auto"/>
        <w:rPr>
          <w:rFonts w:hint="eastAsia" w:ascii="宋体" w:hAnsi="宋体" w:cs="宋体"/>
          <w:color w:val="auto"/>
          <w:kern w:val="0"/>
          <w:sz w:val="24"/>
        </w:rPr>
      </w:pPr>
    </w:p>
    <w:p w14:paraId="36807F26">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720" w:firstLineChars="300"/>
        <w:jc w:val="right"/>
        <w:textAlignment w:val="auto"/>
        <w:rPr>
          <w:rFonts w:hint="eastAsia" w:ascii="宋体" w:hAnsi="宋体" w:cs="宋体"/>
          <w:color w:val="auto"/>
          <w:kern w:val="0"/>
          <w:sz w:val="24"/>
        </w:rPr>
      </w:pPr>
      <w:r>
        <w:rPr>
          <w:rFonts w:hint="eastAsia" w:ascii="宋体" w:hAnsi="宋体" w:cs="宋体"/>
          <w:color w:val="auto"/>
          <w:kern w:val="0"/>
          <w:sz w:val="24"/>
        </w:rPr>
        <w:t>宁波阳明拍卖有限公司</w:t>
      </w:r>
    </w:p>
    <w:p w14:paraId="3C6C93B7">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1200" w:firstLineChars="500"/>
        <w:jc w:val="right"/>
        <w:textAlignment w:val="auto"/>
        <w:rPr>
          <w:rFonts w:hint="eastAsia" w:ascii="宋体" w:hAnsi="宋体" w:cs="宋体"/>
          <w:sz w:val="24"/>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2</w:t>
      </w:r>
      <w:r>
        <w:rPr>
          <w:rFonts w:hint="eastAsia" w:ascii="宋体" w:hAnsi="宋体" w:cs="宋体"/>
          <w:color w:val="auto"/>
          <w:kern w:val="0"/>
          <w:sz w:val="24"/>
          <w:lang w:val="en-US" w:eastAsia="zh-CN"/>
        </w:rPr>
        <w:t>0</w:t>
      </w:r>
      <w:r>
        <w:rPr>
          <w:rFonts w:hint="eastAsia" w:ascii="宋体" w:hAnsi="宋体" w:cs="宋体"/>
          <w:color w:val="auto"/>
          <w:kern w:val="0"/>
          <w:sz w:val="24"/>
        </w:rPr>
        <w:t>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7</w:t>
      </w:r>
      <w:r>
        <w:rPr>
          <w:rFonts w:hint="eastAsia" w:ascii="宋体" w:hAnsi="宋体" w:cs="宋体"/>
          <w:color w:val="auto"/>
          <w:kern w:val="0"/>
          <w:sz w:val="24"/>
        </w:rPr>
        <w:t>月</w:t>
      </w:r>
      <w:r>
        <w:rPr>
          <w:rFonts w:hint="eastAsia" w:ascii="宋体" w:hAnsi="宋体" w:cs="宋体"/>
          <w:color w:val="auto"/>
          <w:kern w:val="0"/>
          <w:sz w:val="24"/>
          <w:lang w:val="en-US" w:eastAsia="zh-CN"/>
        </w:rPr>
        <w:t>16</w:t>
      </w:r>
      <w:r>
        <w:rPr>
          <w:rFonts w:hint="eastAsia" w:ascii="宋体" w:hAnsi="宋体" w:cs="宋体"/>
          <w:color w:val="auto"/>
          <w:kern w:val="0"/>
          <w:sz w:val="24"/>
        </w:rPr>
        <w:t>日</w:t>
      </w:r>
      <w:bookmarkStart w:id="0" w:name="车棚"/>
      <w:bookmarkEnd w:id="0"/>
    </w:p>
    <w:p w14:paraId="415A6F0B">
      <w:pPr>
        <w:keepNext w:val="0"/>
        <w:keepLines w:val="0"/>
        <w:pageBreakBefore w:val="0"/>
        <w:widowControl w:val="0"/>
        <w:tabs>
          <w:tab w:val="left" w:pos="1950"/>
        </w:tabs>
        <w:kinsoku/>
        <w:wordWrap/>
        <w:overflowPunct/>
        <w:topLinePunct w:val="0"/>
        <w:autoSpaceDE/>
        <w:autoSpaceDN/>
        <w:bidi w:val="0"/>
        <w:adjustRightInd/>
        <w:snapToGrid/>
        <w:spacing w:line="440" w:lineRule="exact"/>
        <w:textAlignment w:val="auto"/>
        <w:rPr>
          <w:rFonts w:hint="eastAsia" w:ascii="宋体" w:hAnsi="宋体" w:cs="宋体"/>
          <w:sz w:val="24"/>
        </w:rPr>
      </w:pPr>
    </w:p>
    <w:p w14:paraId="00DB867C">
      <w:pPr>
        <w:keepNext w:val="0"/>
        <w:keepLines w:val="0"/>
        <w:pageBreakBefore w:val="0"/>
        <w:widowControl w:val="0"/>
        <w:tabs>
          <w:tab w:val="left" w:pos="1950"/>
        </w:tabs>
        <w:kinsoku/>
        <w:wordWrap/>
        <w:overflowPunct/>
        <w:topLinePunct w:val="0"/>
        <w:autoSpaceDE/>
        <w:autoSpaceDN/>
        <w:bidi w:val="0"/>
        <w:adjustRightInd/>
        <w:snapToGrid/>
        <w:spacing w:line="440" w:lineRule="exact"/>
        <w:textAlignment w:val="auto"/>
        <w:rPr>
          <w:rFonts w:hint="eastAsia" w:ascii="宋体" w:hAnsi="宋体" w:cs="宋体"/>
          <w:sz w:val="24"/>
        </w:rPr>
      </w:pPr>
    </w:p>
    <w:p w14:paraId="5348A542">
      <w:pPr>
        <w:keepNext w:val="0"/>
        <w:keepLines w:val="0"/>
        <w:pageBreakBefore w:val="0"/>
        <w:widowControl w:val="0"/>
        <w:tabs>
          <w:tab w:val="left" w:pos="1950"/>
        </w:tabs>
        <w:kinsoku/>
        <w:wordWrap/>
        <w:overflowPunct/>
        <w:topLinePunct w:val="0"/>
        <w:autoSpaceDE/>
        <w:autoSpaceDN/>
        <w:bidi w:val="0"/>
        <w:adjustRightInd/>
        <w:snapToGrid/>
        <w:spacing w:line="440" w:lineRule="exact"/>
        <w:textAlignment w:val="auto"/>
        <w:rPr>
          <w:rFonts w:hint="eastAsia" w:ascii="宋体" w:hAnsi="宋体" w:cs="宋体"/>
          <w:sz w:val="24"/>
        </w:rPr>
      </w:pPr>
    </w:p>
    <w:p w14:paraId="5213D35C">
      <w:pPr>
        <w:keepNext w:val="0"/>
        <w:keepLines w:val="0"/>
        <w:pageBreakBefore w:val="0"/>
        <w:widowControl w:val="0"/>
        <w:tabs>
          <w:tab w:val="left" w:pos="1950"/>
        </w:tabs>
        <w:kinsoku/>
        <w:wordWrap/>
        <w:overflowPunct/>
        <w:topLinePunct w:val="0"/>
        <w:autoSpaceDE/>
        <w:autoSpaceDN/>
        <w:bidi w:val="0"/>
        <w:adjustRightInd/>
        <w:snapToGrid/>
        <w:spacing w:line="440" w:lineRule="exact"/>
        <w:textAlignment w:val="auto"/>
        <w:rPr>
          <w:rFonts w:hint="eastAsia" w:ascii="宋体" w:hAnsi="宋体" w:cs="宋体"/>
          <w:sz w:val="24"/>
        </w:rPr>
      </w:pPr>
      <w:r>
        <w:rPr>
          <w:rFonts w:hint="eastAsia" w:ascii="宋体" w:hAnsi="宋体" w:cs="宋体"/>
          <w:sz w:val="24"/>
        </w:rPr>
        <w:t>附：</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kern w:val="0"/>
          <w:sz w:val="24"/>
        </w:rPr>
        <w:t>停车位平面图</w:t>
      </w:r>
      <w:r>
        <w:rPr>
          <w:rFonts w:hint="eastAsia" w:ascii="宋体" w:hAnsi="宋体" w:cs="宋体"/>
          <w:sz w:val="24"/>
        </w:rPr>
        <w:t>》</w:t>
      </w:r>
    </w:p>
    <w:p w14:paraId="14B85A58">
      <w:pPr>
        <w:keepNext w:val="0"/>
        <w:keepLines w:val="0"/>
        <w:pageBreakBefore w:val="0"/>
        <w:widowControl w:val="0"/>
        <w:tabs>
          <w:tab w:val="left" w:pos="1950"/>
        </w:tabs>
        <w:kinsoku/>
        <w:wordWrap/>
        <w:overflowPunct/>
        <w:topLinePunct w:val="0"/>
        <w:autoSpaceDE/>
        <w:autoSpaceDN/>
        <w:bidi w:val="0"/>
        <w:adjustRightInd/>
        <w:snapToGrid/>
        <w:spacing w:line="440" w:lineRule="exact"/>
        <w:textAlignment w:val="auto"/>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sz w:val="24"/>
          <w:lang w:eastAsia="zh-CN"/>
        </w:rPr>
        <w:t>停车位</w:t>
      </w:r>
      <w:r>
        <w:rPr>
          <w:rFonts w:hint="eastAsia" w:ascii="宋体" w:hAnsi="宋体" w:cs="宋体"/>
          <w:kern w:val="0"/>
          <w:sz w:val="24"/>
          <w:lang w:eastAsia="zh-CN"/>
        </w:rPr>
        <w:t>租赁合同</w:t>
      </w:r>
      <w:r>
        <w:rPr>
          <w:rFonts w:hint="eastAsia" w:ascii="宋体" w:hAnsi="宋体" w:cs="宋体"/>
          <w:kern w:val="0"/>
          <w:sz w:val="24"/>
        </w:rPr>
        <w:t>（样本）</w:t>
      </w:r>
      <w:r>
        <w:rPr>
          <w:rFonts w:hint="eastAsia" w:ascii="宋体" w:hAnsi="宋体" w:cs="宋体"/>
          <w:sz w:val="24"/>
          <w:lang w:val="en-US" w:eastAsia="zh-CN"/>
        </w:rPr>
        <w:t>》</w:t>
      </w:r>
    </w:p>
    <w:p w14:paraId="63A6E07E">
      <w:pPr>
        <w:keepNext w:val="0"/>
        <w:keepLines w:val="0"/>
        <w:pageBreakBefore w:val="0"/>
        <w:widowControl w:val="0"/>
        <w:tabs>
          <w:tab w:val="left" w:pos="1950"/>
        </w:tabs>
        <w:kinsoku/>
        <w:wordWrap/>
        <w:overflowPunct/>
        <w:topLinePunct w:val="0"/>
        <w:autoSpaceDE/>
        <w:autoSpaceDN/>
        <w:bidi w:val="0"/>
        <w:adjustRightInd/>
        <w:snapToGrid/>
        <w:spacing w:after="313" w:afterLines="100" w:line="500" w:lineRule="exact"/>
        <w:jc w:val="center"/>
        <w:textAlignment w:val="auto"/>
        <w:rPr>
          <w:rFonts w:hint="eastAsia" w:ascii="宋体" w:hAnsi="宋体" w:cs="宋体"/>
          <w:b/>
          <w:bCs/>
          <w:sz w:val="36"/>
          <w:szCs w:val="36"/>
        </w:rPr>
      </w:pPr>
      <w:bookmarkStart w:id="1" w:name="_GoBack"/>
      <w:r>
        <w:rPr>
          <w:rFonts w:hint="eastAsia" w:ascii="宋体" w:hAnsi="宋体" w:eastAsia="宋体" w:cs="宋体"/>
          <w:sz w:val="24"/>
          <w:lang w:eastAsia="zh-CN"/>
        </w:rPr>
        <w:drawing>
          <wp:anchor distT="0" distB="0" distL="114300" distR="114300" simplePos="0" relativeHeight="251659264" behindDoc="1" locked="0" layoutInCell="1" allowOverlap="1">
            <wp:simplePos x="0" y="0"/>
            <wp:positionH relativeFrom="column">
              <wp:posOffset>47625</wp:posOffset>
            </wp:positionH>
            <wp:positionV relativeFrom="paragraph">
              <wp:posOffset>483235</wp:posOffset>
            </wp:positionV>
            <wp:extent cx="5850890" cy="5667375"/>
            <wp:effectExtent l="0" t="0" r="16510" b="9525"/>
            <wp:wrapNone/>
            <wp:docPr id="2" name="图片 2" descr="F:/Desktop/中国塑料城5号楼底层21个停车位租赁权/备案资料/停车位平面图.png停车位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esktop/中国塑料城5号楼底层21个停车位租赁权/备案资料/停车位平面图.png停车位平面图"/>
                    <pic:cNvPicPr>
                      <a:picLocks noChangeAspect="1"/>
                    </pic:cNvPicPr>
                  </pic:nvPicPr>
                  <pic:blipFill>
                    <a:blip r:embed="rId10"/>
                    <a:srcRect l="6" r="6"/>
                    <a:stretch>
                      <a:fillRect/>
                    </a:stretch>
                  </pic:blipFill>
                  <pic:spPr>
                    <a:xfrm>
                      <a:off x="0" y="0"/>
                      <a:ext cx="5850890" cy="5667375"/>
                    </a:xfrm>
                    <a:prstGeom prst="rect">
                      <a:avLst/>
                    </a:prstGeom>
                    <a:noFill/>
                    <a:ln>
                      <a:noFill/>
                    </a:ln>
                  </pic:spPr>
                </pic:pic>
              </a:graphicData>
            </a:graphic>
          </wp:anchor>
        </w:drawing>
      </w:r>
      <w:bookmarkEnd w:id="1"/>
      <w:r>
        <w:rPr>
          <w:rFonts w:hint="eastAsia" w:ascii="宋体" w:hAnsi="宋体" w:cs="宋体"/>
          <w:b/>
          <w:bCs/>
          <w:kern w:val="0"/>
          <w:sz w:val="36"/>
          <w:szCs w:val="36"/>
        </w:rPr>
        <w:t>停车位平面图</w:t>
      </w:r>
    </w:p>
    <w:p w14:paraId="619F1497">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80" w:lineRule="exact"/>
        <w:jc w:val="both"/>
        <w:textAlignment w:val="auto"/>
        <w:rPr>
          <w:rFonts w:hint="eastAsia" w:ascii="宋体" w:hAnsi="宋体" w:cs="宋体"/>
          <w:color w:val="auto"/>
          <w:kern w:val="0"/>
          <w:sz w:val="24"/>
          <w:lang w:eastAsia="zh-CN"/>
        </w:rPr>
      </w:pPr>
    </w:p>
    <w:p w14:paraId="1EB884EA"/>
    <w:p w14:paraId="6228679F"/>
    <w:p w14:paraId="00D0EFAD"/>
    <w:p w14:paraId="74F101FC"/>
    <w:p w14:paraId="76867E9E"/>
    <w:p w14:paraId="4E195E42"/>
    <w:p w14:paraId="6FE7BE01"/>
    <w:p w14:paraId="61FC43A8"/>
    <w:p w14:paraId="2BDDDC44"/>
    <w:p w14:paraId="55A2BCC6"/>
    <w:p w14:paraId="5D3CCE14"/>
    <w:p w14:paraId="5FCD68D7"/>
    <w:p w14:paraId="2522701F"/>
    <w:p w14:paraId="6625878B"/>
    <w:p w14:paraId="2AD06BD0"/>
    <w:p w14:paraId="1A0DE3F3"/>
    <w:p w14:paraId="77573A2F"/>
    <w:p w14:paraId="11EAFA54"/>
    <w:p w14:paraId="133C6B59"/>
    <w:p w14:paraId="20BE3E6A"/>
    <w:p w14:paraId="7E5E9620"/>
    <w:p w14:paraId="6CAC7920"/>
    <w:p w14:paraId="3F7946E9"/>
    <w:p w14:paraId="089306F8"/>
    <w:p w14:paraId="0BA3FB85"/>
    <w:p w14:paraId="587FAA3A"/>
    <w:p w14:paraId="34B1EDFD"/>
    <w:p w14:paraId="2B3DEA7E"/>
    <w:p w14:paraId="5F60CAAE"/>
    <w:p w14:paraId="2B1F07E1"/>
    <w:p w14:paraId="2F1B3382"/>
    <w:p w14:paraId="7D147C3E"/>
    <w:p w14:paraId="3665A171"/>
    <w:p w14:paraId="03F80E29"/>
    <w:p w14:paraId="57AE99E4"/>
    <w:p w14:paraId="4B627329"/>
    <w:p w14:paraId="3C5413F3"/>
    <w:p w14:paraId="3B48318A"/>
    <w:p w14:paraId="31E7CCCE"/>
    <w:p w14:paraId="2874D384"/>
    <w:p w14:paraId="4F39F944"/>
    <w:p w14:paraId="739E99E0"/>
    <w:p w14:paraId="09195FB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44"/>
          <w:szCs w:val="44"/>
          <w:lang w:eastAsia="zh-CN"/>
        </w:rPr>
      </w:pPr>
      <w:r>
        <w:rPr>
          <w:rFonts w:hint="eastAsia" w:ascii="宋体" w:hAnsi="宋体" w:eastAsia="宋体" w:cs="宋体"/>
          <w:b/>
          <w:color w:val="auto"/>
          <w:sz w:val="44"/>
          <w:szCs w:val="44"/>
        </w:rPr>
        <w:t>停车位租赁合同</w:t>
      </w:r>
      <w:r>
        <w:rPr>
          <w:rFonts w:hint="eastAsia" w:ascii="宋体" w:hAnsi="宋体" w:eastAsia="宋体" w:cs="宋体"/>
          <w:b/>
          <w:color w:val="auto"/>
          <w:sz w:val="44"/>
          <w:szCs w:val="44"/>
          <w:lang w:eastAsia="zh-CN"/>
        </w:rPr>
        <w:t>（样本）</w:t>
      </w:r>
    </w:p>
    <w:p w14:paraId="4B728B76">
      <w:pPr>
        <w:keepNext w:val="0"/>
        <w:keepLines w:val="0"/>
        <w:pageBreakBefore w:val="0"/>
        <w:widowControl w:val="0"/>
        <w:kinsoku/>
        <w:wordWrap/>
        <w:overflowPunct/>
        <w:topLinePunct w:val="0"/>
        <w:autoSpaceDE/>
        <w:autoSpaceDN/>
        <w:bidi w:val="0"/>
        <w:adjustRightInd/>
        <w:snapToGrid/>
        <w:spacing w:before="156" w:before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合同编号：</w:t>
      </w:r>
    </w:p>
    <w:p w14:paraId="536B2AF5">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出租人：余姚中国塑料城集团有限公司    </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（以下简称甲方）</w:t>
      </w:r>
    </w:p>
    <w:p w14:paraId="3CE1CB3A">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ind w:left="-178" w:leftChars="-85" w:firstLine="211" w:firstLineChars="7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承租人：                                    （以下简称乙方）</w:t>
      </w:r>
    </w:p>
    <w:p w14:paraId="16DB4E00">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根据《中华人民共和国</w:t>
      </w:r>
      <w:r>
        <w:rPr>
          <w:rFonts w:hint="eastAsia" w:ascii="宋体" w:hAnsi="宋体" w:cs="宋体"/>
          <w:color w:val="auto"/>
          <w:sz w:val="28"/>
          <w:szCs w:val="28"/>
          <w:lang w:eastAsia="zh-CN"/>
        </w:rPr>
        <w:t>民法典</w:t>
      </w:r>
      <w:r>
        <w:rPr>
          <w:rFonts w:hint="eastAsia" w:ascii="宋体" w:hAnsi="宋体" w:eastAsia="宋体" w:cs="宋体"/>
          <w:color w:val="auto"/>
          <w:sz w:val="28"/>
          <w:szCs w:val="28"/>
        </w:rPr>
        <w:t>》及有关</w:t>
      </w:r>
      <w:r>
        <w:rPr>
          <w:rFonts w:hint="eastAsia" w:ascii="宋体" w:hAnsi="宋体" w:cs="宋体"/>
          <w:color w:val="auto"/>
          <w:sz w:val="28"/>
          <w:szCs w:val="28"/>
          <w:lang w:eastAsia="zh-CN"/>
        </w:rPr>
        <w:t>法律、法规</w:t>
      </w:r>
      <w:r>
        <w:rPr>
          <w:rFonts w:hint="eastAsia" w:ascii="宋体" w:hAnsi="宋体" w:eastAsia="宋体" w:cs="宋体"/>
          <w:color w:val="auto"/>
          <w:sz w:val="28"/>
          <w:szCs w:val="28"/>
        </w:rPr>
        <w:t>规定，为明确甲、乙双方的权利和义务，经</w:t>
      </w:r>
      <w:r>
        <w:rPr>
          <w:rFonts w:hint="eastAsia" w:ascii="宋体" w:hAnsi="宋体" w:cs="宋体"/>
          <w:color w:val="auto"/>
          <w:sz w:val="28"/>
          <w:szCs w:val="28"/>
          <w:lang w:eastAsia="zh-CN"/>
        </w:rPr>
        <w:t>公开拍卖确定</w:t>
      </w:r>
      <w:r>
        <w:rPr>
          <w:rFonts w:hint="eastAsia" w:ascii="宋体" w:hAnsi="宋体" w:eastAsia="宋体" w:cs="宋体"/>
          <w:color w:val="auto"/>
          <w:sz w:val="28"/>
          <w:szCs w:val="28"/>
        </w:rPr>
        <w:t>，自愿签订本合同。</w:t>
      </w:r>
    </w:p>
    <w:p w14:paraId="6017D952">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一、出租标的：</w:t>
      </w:r>
      <w:r>
        <w:rPr>
          <w:rFonts w:hint="eastAsia" w:ascii="宋体" w:hAnsi="宋体" w:eastAsia="宋体" w:cs="宋体"/>
          <w:color w:val="auto"/>
          <w:sz w:val="28"/>
          <w:szCs w:val="28"/>
        </w:rPr>
        <w:t>甲方</w:t>
      </w:r>
      <w:r>
        <w:rPr>
          <w:rFonts w:hint="eastAsia" w:ascii="宋体" w:hAnsi="宋体" w:cs="宋体"/>
          <w:color w:val="auto"/>
          <w:sz w:val="28"/>
          <w:szCs w:val="28"/>
          <w:lang w:eastAsia="zh-CN"/>
        </w:rPr>
        <w:t>将</w:t>
      </w:r>
      <w:r>
        <w:rPr>
          <w:rFonts w:hint="eastAsia" w:ascii="宋体" w:hAnsi="宋体" w:eastAsia="宋体" w:cs="宋体"/>
          <w:color w:val="auto"/>
          <w:sz w:val="28"/>
          <w:szCs w:val="28"/>
        </w:rPr>
        <w:t>位于余姚市中国塑料城5号楼底层停车位1只（停车位编号：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，以下简称</w:t>
      </w:r>
      <w:r>
        <w:rPr>
          <w:rFonts w:hint="eastAsia" w:ascii="宋体" w:hAnsi="宋体" w:cs="宋体"/>
          <w:color w:val="auto"/>
          <w:sz w:val="28"/>
          <w:szCs w:val="28"/>
          <w:lang w:eastAsia="zh-CN"/>
        </w:rPr>
        <w:t>“</w:t>
      </w:r>
      <w:r>
        <w:rPr>
          <w:rFonts w:hint="eastAsia" w:ascii="宋体" w:hAnsi="宋体" w:eastAsia="宋体" w:cs="宋体"/>
          <w:color w:val="auto"/>
          <w:sz w:val="28"/>
          <w:szCs w:val="28"/>
        </w:rPr>
        <w:t>标的</w:t>
      </w:r>
      <w:r>
        <w:rPr>
          <w:rFonts w:hint="eastAsia" w:ascii="宋体" w:hAnsi="宋体" w:cs="宋体"/>
          <w:color w:val="auto"/>
          <w:sz w:val="28"/>
          <w:szCs w:val="28"/>
          <w:lang w:eastAsia="zh-CN"/>
        </w:rPr>
        <w:t>物”</w:t>
      </w:r>
      <w:r>
        <w:rPr>
          <w:rFonts w:hint="eastAsia" w:ascii="宋体" w:hAnsi="宋体" w:eastAsia="宋体" w:cs="宋体"/>
          <w:color w:val="auto"/>
          <w:sz w:val="28"/>
          <w:szCs w:val="28"/>
        </w:rPr>
        <w:t>）出租给乙方</w:t>
      </w:r>
      <w:r>
        <w:rPr>
          <w:rFonts w:hint="eastAsia" w:ascii="宋体" w:hAnsi="宋体" w:cs="宋体"/>
          <w:color w:val="auto"/>
          <w:sz w:val="28"/>
          <w:szCs w:val="28"/>
          <w:lang w:eastAsia="zh-CN"/>
        </w:rPr>
        <w:t>，</w:t>
      </w:r>
      <w:r>
        <w:rPr>
          <w:rFonts w:hint="eastAsia" w:ascii="宋体" w:hAnsi="宋体" w:eastAsia="宋体" w:cs="宋体"/>
          <w:color w:val="auto"/>
          <w:sz w:val="28"/>
          <w:szCs w:val="28"/>
        </w:rPr>
        <w:t>作为乙方车辆停放使用。</w:t>
      </w:r>
    </w:p>
    <w:p w14:paraId="42EC4D9F">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二、交付日期和租赁期限</w:t>
      </w:r>
    </w:p>
    <w:p w14:paraId="6F16B6A7">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甲、乙双方约定，甲方于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日前向乙方交付标的</w:t>
      </w:r>
      <w:r>
        <w:rPr>
          <w:rFonts w:hint="eastAsia" w:ascii="宋体" w:hAnsi="宋体" w:cs="宋体"/>
          <w:color w:val="auto"/>
          <w:sz w:val="28"/>
          <w:szCs w:val="28"/>
          <w:lang w:eastAsia="zh-CN"/>
        </w:rPr>
        <w:t>物</w:t>
      </w:r>
      <w:r>
        <w:rPr>
          <w:rFonts w:hint="eastAsia" w:ascii="宋体" w:hAnsi="宋体" w:eastAsia="宋体" w:cs="宋体"/>
          <w:color w:val="auto"/>
          <w:sz w:val="28"/>
          <w:szCs w:val="28"/>
        </w:rPr>
        <w:t>，租赁期为3年，自20</w:t>
      </w:r>
      <w:r>
        <w:rPr>
          <w:rFonts w:hint="eastAsia" w:ascii="宋体" w:hAnsi="宋体" w:cs="宋体"/>
          <w:color w:val="auto"/>
          <w:sz w:val="28"/>
          <w:szCs w:val="28"/>
          <w:lang w:val="en-US" w:eastAsia="zh-CN"/>
        </w:rPr>
        <w:t>25</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日起至202</w:t>
      </w: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日止。</w:t>
      </w:r>
    </w:p>
    <w:p w14:paraId="0DF59739">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三、租金、支付方式和期限</w:t>
      </w:r>
    </w:p>
    <w:p w14:paraId="0315AA7E">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甲、乙双方约定，标的</w:t>
      </w:r>
      <w:r>
        <w:rPr>
          <w:rFonts w:hint="eastAsia" w:ascii="宋体" w:hAnsi="宋体" w:cs="宋体"/>
          <w:color w:val="auto"/>
          <w:sz w:val="28"/>
          <w:szCs w:val="28"/>
          <w:lang w:eastAsia="zh-CN"/>
        </w:rPr>
        <w:t>物</w:t>
      </w:r>
      <w:r>
        <w:rPr>
          <w:rFonts w:hint="eastAsia" w:ascii="宋体" w:hAnsi="宋体" w:eastAsia="宋体" w:cs="宋体"/>
          <w:color w:val="auto"/>
          <w:sz w:val="28"/>
          <w:szCs w:val="28"/>
        </w:rPr>
        <w:t>租金为人民币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元/年，总计为人民币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万</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拾</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元整)</w:t>
      </w:r>
      <w:r>
        <w:rPr>
          <w:rFonts w:hint="eastAsia" w:ascii="宋体" w:hAnsi="宋体" w:cs="宋体"/>
          <w:color w:val="auto"/>
          <w:sz w:val="28"/>
          <w:szCs w:val="28"/>
          <w:lang w:eastAsia="zh-CN"/>
        </w:rPr>
        <w:t>（含税）</w:t>
      </w:r>
      <w:r>
        <w:rPr>
          <w:rFonts w:hint="eastAsia" w:ascii="宋体" w:hAnsi="宋体" w:eastAsia="宋体" w:cs="宋体"/>
          <w:color w:val="auto"/>
          <w:sz w:val="28"/>
          <w:szCs w:val="28"/>
        </w:rPr>
        <w:t>。</w:t>
      </w:r>
    </w:p>
    <w:p w14:paraId="697E6E22">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户名：余姚中国塑料城集团有限公司；</w:t>
      </w:r>
    </w:p>
    <w:p w14:paraId="1164AFCA">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开户银行：农行余姚城北支行；</w:t>
      </w:r>
    </w:p>
    <w:p w14:paraId="35F2C1C8">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账号：39611001040001587</w:t>
      </w:r>
    </w:p>
    <w:p w14:paraId="36DFBA3F">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甲、乙双方同意实行按年支付、先付后用的原则，第一年租金已于本合同签订前一次性付清，以后租金乙方应于每年的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日前将下一年租金交至甲方。乙方支付租金的方式：</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4CF76876">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乙方应按前款要求及时向甲方支付租金，甲方开具财税部门认可的收款凭证，租金的相关税收由甲方承担；若逾期则属乙方违约，每逾期一日，甲方有权向乙方收取所拖欠金额1%的滞纳金；逾期超过10日的，甲方有权解除本合同。</w:t>
      </w:r>
    </w:p>
    <w:p w14:paraId="7F73B3F9">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四、</w:t>
      </w:r>
      <w:r>
        <w:rPr>
          <w:rFonts w:hint="eastAsia" w:ascii="宋体" w:hAnsi="宋体" w:eastAsia="宋体" w:cs="宋体"/>
          <w:color w:val="auto"/>
          <w:sz w:val="28"/>
          <w:szCs w:val="28"/>
        </w:rPr>
        <w:t>为了保证标的</w:t>
      </w:r>
      <w:r>
        <w:rPr>
          <w:rFonts w:hint="eastAsia" w:ascii="宋体" w:hAnsi="宋体" w:cs="宋体"/>
          <w:color w:val="auto"/>
          <w:sz w:val="28"/>
          <w:szCs w:val="28"/>
          <w:lang w:eastAsia="zh-CN"/>
        </w:rPr>
        <w:t>物</w:t>
      </w:r>
      <w:r>
        <w:rPr>
          <w:rFonts w:hint="eastAsia" w:ascii="宋体" w:hAnsi="宋体" w:eastAsia="宋体" w:cs="宋体"/>
          <w:color w:val="auto"/>
          <w:sz w:val="28"/>
          <w:szCs w:val="28"/>
        </w:rPr>
        <w:t>停车有序性，乙方须服从甲方管理，自觉做到车辆停放有序。</w:t>
      </w:r>
    </w:p>
    <w:p w14:paraId="5D50D693">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五、</w:t>
      </w:r>
      <w:r>
        <w:rPr>
          <w:rFonts w:hint="eastAsia" w:ascii="宋体" w:hAnsi="宋体" w:eastAsia="宋体" w:cs="宋体"/>
          <w:color w:val="auto"/>
          <w:sz w:val="28"/>
          <w:szCs w:val="28"/>
        </w:rPr>
        <w:t>本次标的</w:t>
      </w:r>
      <w:r>
        <w:rPr>
          <w:rFonts w:hint="eastAsia" w:ascii="宋体" w:hAnsi="宋体" w:cs="宋体"/>
          <w:color w:val="auto"/>
          <w:sz w:val="28"/>
          <w:szCs w:val="28"/>
          <w:lang w:eastAsia="zh-CN"/>
        </w:rPr>
        <w:t>物</w:t>
      </w:r>
      <w:r>
        <w:rPr>
          <w:rFonts w:hint="eastAsia" w:ascii="宋体" w:hAnsi="宋体" w:eastAsia="宋体" w:cs="宋体"/>
          <w:color w:val="auto"/>
          <w:sz w:val="28"/>
          <w:szCs w:val="28"/>
        </w:rPr>
        <w:t>只能作为车辆停放，不作其它用途；不得擅自转让、转租、出借、调换、擅自改动</w:t>
      </w:r>
      <w:r>
        <w:rPr>
          <w:rFonts w:hint="eastAsia" w:ascii="宋体" w:hAnsi="宋体" w:cs="宋体"/>
          <w:strike w:val="0"/>
          <w:dstrike w:val="0"/>
          <w:color w:val="auto"/>
          <w:sz w:val="28"/>
          <w:szCs w:val="28"/>
          <w:lang w:eastAsia="zh-CN"/>
        </w:rPr>
        <w:t>。</w:t>
      </w:r>
      <w:r>
        <w:rPr>
          <w:rFonts w:hint="eastAsia" w:ascii="宋体" w:hAnsi="宋体" w:eastAsia="宋体" w:cs="宋体"/>
          <w:color w:val="auto"/>
          <w:sz w:val="28"/>
          <w:szCs w:val="28"/>
        </w:rPr>
        <w:t>停车位结构、增设构筑物或改变地面材质等违规情形，一经发现，甲方有权提前解除合同、收回标的物，已收取的租金不予退还，乙方还需承担由此造成的甲方损失（包括但不限于修复费用、管理费损失等）</w:t>
      </w:r>
    </w:p>
    <w:p w14:paraId="496075D4">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六、</w:t>
      </w:r>
      <w:r>
        <w:rPr>
          <w:rFonts w:hint="eastAsia" w:ascii="宋体" w:hAnsi="宋体" w:eastAsia="宋体" w:cs="宋体"/>
          <w:color w:val="auto"/>
          <w:sz w:val="28"/>
          <w:szCs w:val="28"/>
        </w:rPr>
        <w:t>车辆停放时间为每天的7:30—17:30.其余时间不得停放。甲方只提供标的</w:t>
      </w:r>
      <w:r>
        <w:rPr>
          <w:rFonts w:hint="eastAsia" w:ascii="宋体" w:hAnsi="宋体" w:cs="宋体"/>
          <w:color w:val="auto"/>
          <w:sz w:val="28"/>
          <w:szCs w:val="28"/>
          <w:lang w:eastAsia="zh-CN"/>
        </w:rPr>
        <w:t>物</w:t>
      </w:r>
      <w:r>
        <w:rPr>
          <w:rFonts w:hint="eastAsia" w:ascii="宋体" w:hAnsi="宋体" w:eastAsia="宋体" w:cs="宋体"/>
          <w:color w:val="auto"/>
          <w:sz w:val="28"/>
          <w:szCs w:val="28"/>
        </w:rPr>
        <w:t>的使用权，</w:t>
      </w:r>
      <w:r>
        <w:rPr>
          <w:rFonts w:hint="eastAsia" w:ascii="宋体" w:hAnsi="宋体" w:cs="宋体"/>
          <w:color w:val="auto"/>
          <w:sz w:val="28"/>
          <w:szCs w:val="28"/>
          <w:lang w:val="en-US" w:eastAsia="zh-CN"/>
        </w:rPr>
        <w:t>不承担保管责任。</w:t>
      </w:r>
      <w:r>
        <w:rPr>
          <w:rFonts w:hint="eastAsia" w:ascii="宋体" w:hAnsi="宋体" w:eastAsia="宋体" w:cs="宋体"/>
          <w:color w:val="auto"/>
          <w:sz w:val="28"/>
          <w:szCs w:val="28"/>
        </w:rPr>
        <w:t>如乙方在使用期间出现车辆被盗、损坏以及车内钱物被窃等情形，产生的一切损失由乙方自行承担，与甲方无涉。如因乙方车辆停放不当导致第三方车辆或财物受损的，由乙方承担全部赔偿责任。</w:t>
      </w:r>
    </w:p>
    <w:p w14:paraId="2B8A1040">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七、</w:t>
      </w:r>
      <w:r>
        <w:rPr>
          <w:rFonts w:hint="eastAsia" w:ascii="宋体" w:hAnsi="宋体" w:eastAsia="宋体" w:cs="宋体"/>
          <w:color w:val="auto"/>
          <w:sz w:val="28"/>
          <w:szCs w:val="28"/>
        </w:rPr>
        <w:t>租赁期内，如乙方遇特殊情况确需进行退租的，须提前2个月向甲方提出书面申请，经甲方同意，并缴清当月租金、结清相关费用后方可退租。乙方未提前2个月向甲方书面申请或申请未获甲方同意而提前退租的，则交纳的租金不予退还</w:t>
      </w:r>
      <w:r>
        <w:rPr>
          <w:rFonts w:hint="eastAsia" w:ascii="宋体" w:hAnsi="宋体" w:cs="宋体"/>
          <w:color w:val="auto"/>
          <w:sz w:val="28"/>
          <w:szCs w:val="28"/>
          <w:lang w:eastAsia="zh-CN"/>
        </w:rPr>
        <w:t>，</w:t>
      </w:r>
      <w:r>
        <w:rPr>
          <w:rFonts w:hint="eastAsia" w:ascii="宋体" w:hAnsi="宋体" w:eastAsia="宋体" w:cs="宋体"/>
          <w:color w:val="auto"/>
          <w:sz w:val="28"/>
          <w:szCs w:val="28"/>
        </w:rPr>
        <w:t>且乙方需在甲方指定的期限内搬离车辆，逾期未搬离的，甲方有权采取拖移等措施，由此产生的费用由乙方承担。</w:t>
      </w:r>
    </w:p>
    <w:p w14:paraId="6E3FD277">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八、</w:t>
      </w:r>
      <w:r>
        <w:rPr>
          <w:rFonts w:hint="eastAsia" w:ascii="宋体" w:hAnsi="宋体" w:eastAsia="宋体" w:cs="宋体"/>
          <w:color w:val="auto"/>
          <w:sz w:val="28"/>
          <w:szCs w:val="28"/>
        </w:rPr>
        <w:t>如遇政府规划调整等原因需提前收回标的</w:t>
      </w:r>
      <w:r>
        <w:rPr>
          <w:rFonts w:hint="eastAsia" w:ascii="宋体" w:hAnsi="宋体" w:cs="宋体"/>
          <w:color w:val="auto"/>
          <w:sz w:val="28"/>
          <w:szCs w:val="28"/>
          <w:lang w:eastAsia="zh-CN"/>
        </w:rPr>
        <w:t>物</w:t>
      </w:r>
      <w:r>
        <w:rPr>
          <w:rFonts w:hint="eastAsia" w:ascii="宋体" w:hAnsi="宋体" w:eastAsia="宋体" w:cs="宋体"/>
          <w:color w:val="auto"/>
          <w:sz w:val="28"/>
          <w:szCs w:val="28"/>
        </w:rPr>
        <w:t>的，甲方有权解除合同，并至少提前2个月书面通知乙方；乙方应无条件服从并及时归还标的</w:t>
      </w:r>
      <w:r>
        <w:rPr>
          <w:rFonts w:hint="eastAsia" w:ascii="宋体" w:hAnsi="宋体" w:cs="宋体"/>
          <w:color w:val="auto"/>
          <w:sz w:val="28"/>
          <w:szCs w:val="28"/>
          <w:lang w:eastAsia="zh-CN"/>
        </w:rPr>
        <w:t>物</w:t>
      </w:r>
      <w:r>
        <w:rPr>
          <w:rFonts w:hint="eastAsia" w:ascii="宋体" w:hAnsi="宋体" w:eastAsia="宋体" w:cs="宋体"/>
          <w:color w:val="auto"/>
          <w:sz w:val="28"/>
          <w:szCs w:val="28"/>
        </w:rPr>
        <w:t>，甲方不承担任何作价补偿，剩余租金（从乙方按要求时间归还标的</w:t>
      </w:r>
      <w:r>
        <w:rPr>
          <w:rFonts w:hint="eastAsia" w:ascii="宋体" w:hAnsi="宋体" w:cs="宋体"/>
          <w:color w:val="auto"/>
          <w:sz w:val="28"/>
          <w:szCs w:val="28"/>
          <w:lang w:eastAsia="zh-CN"/>
        </w:rPr>
        <w:t>物</w:t>
      </w:r>
      <w:r>
        <w:rPr>
          <w:rFonts w:hint="eastAsia" w:ascii="宋体" w:hAnsi="宋体" w:eastAsia="宋体" w:cs="宋体"/>
          <w:color w:val="auto"/>
          <w:sz w:val="28"/>
          <w:szCs w:val="28"/>
        </w:rPr>
        <w:t>之日起，按日计算，不计息）予以返还。如乙方逾期未归还的，每逾期一日，乙方需按当年日租金标准的</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倍向甲方支付占用费，逾期超过</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日的，甲方有权采取强制清场措施，相关费用由乙方承担。</w:t>
      </w:r>
    </w:p>
    <w:p w14:paraId="002C61EC">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九、</w:t>
      </w:r>
      <w:r>
        <w:rPr>
          <w:rFonts w:hint="eastAsia" w:ascii="宋体" w:hAnsi="宋体" w:eastAsia="宋体" w:cs="宋体"/>
          <w:color w:val="auto"/>
          <w:sz w:val="28"/>
          <w:szCs w:val="28"/>
        </w:rPr>
        <w:t>租赁期满或合同解除时，乙方应在期满或解除之日起</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日内返还标的</w:t>
      </w:r>
      <w:r>
        <w:rPr>
          <w:rFonts w:hint="eastAsia" w:ascii="宋体" w:hAnsi="宋体" w:cs="宋体"/>
          <w:color w:val="auto"/>
          <w:sz w:val="28"/>
          <w:szCs w:val="28"/>
          <w:lang w:eastAsia="zh-CN"/>
        </w:rPr>
        <w:t>物，</w:t>
      </w:r>
      <w:r>
        <w:rPr>
          <w:rFonts w:hint="eastAsia" w:ascii="宋体" w:hAnsi="宋体" w:cs="宋体"/>
          <w:color w:val="auto"/>
          <w:sz w:val="28"/>
          <w:szCs w:val="28"/>
          <w:lang w:val="en-US" w:eastAsia="zh-CN"/>
        </w:rPr>
        <w:t>返还</w:t>
      </w:r>
      <w:r>
        <w:rPr>
          <w:rFonts w:hint="eastAsia" w:ascii="宋体" w:hAnsi="宋体" w:eastAsia="宋体" w:cs="宋体"/>
          <w:color w:val="auto"/>
          <w:sz w:val="28"/>
          <w:szCs w:val="28"/>
        </w:rPr>
        <w:t>时应当符合正常使用后的状态。返还时，应经甲方验收认可，并互相结清各自应当承担的费用。如标的物存在因乙方使用不当造成的损坏，乙方需承担维修费用或从剩余租金中抵扣（不足部分乙方仍需补足）</w:t>
      </w:r>
      <w:r>
        <w:rPr>
          <w:rFonts w:hint="eastAsia" w:ascii="宋体" w:hAnsi="宋体" w:cs="宋体"/>
          <w:color w:val="auto"/>
          <w:sz w:val="28"/>
          <w:szCs w:val="28"/>
          <w:lang w:eastAsia="zh-CN"/>
        </w:rPr>
        <w:t>。</w:t>
      </w:r>
    </w:p>
    <w:p w14:paraId="6C18F95F">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十、合同争议：</w:t>
      </w:r>
    </w:p>
    <w:p w14:paraId="1ADB0B91">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1、合同履行期间如发生争议，应友好协商解决。协商不成，任何一方均可向房屋所在地人民法院提起诉讼。</w:t>
      </w:r>
    </w:p>
    <w:p w14:paraId="3E3E586D">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2、本合同未尽事宜经双方协商后，可订签订补充合同，并与本合同具有同等法律效力。</w:t>
      </w:r>
    </w:p>
    <w:p w14:paraId="5EA8F9F8">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十一、</w:t>
      </w:r>
      <w:r>
        <w:rPr>
          <w:rFonts w:hint="eastAsia" w:ascii="宋体" w:hAnsi="宋体" w:eastAsia="宋体" w:cs="宋体"/>
          <w:color w:val="auto"/>
          <w:sz w:val="28"/>
          <w:szCs w:val="28"/>
        </w:rPr>
        <w:t>本合同一式贰份，甲乙双方各执壹份，经双方签字或盖章生效</w:t>
      </w:r>
      <w:r>
        <w:rPr>
          <w:rFonts w:hint="eastAsia" w:ascii="宋体" w:hAnsi="宋体" w:eastAsia="宋体" w:cs="宋体"/>
          <w:color w:val="auto"/>
          <w:sz w:val="28"/>
          <w:szCs w:val="28"/>
          <w:lang w:eastAsia="zh-CN"/>
        </w:rPr>
        <w:t>，具有同等法律效力</w:t>
      </w:r>
      <w:r>
        <w:rPr>
          <w:rFonts w:hint="eastAsia" w:ascii="宋体" w:hAnsi="宋体" w:eastAsia="宋体" w:cs="宋体"/>
          <w:color w:val="auto"/>
          <w:sz w:val="28"/>
          <w:szCs w:val="28"/>
        </w:rPr>
        <w:t>。</w:t>
      </w:r>
    </w:p>
    <w:p w14:paraId="6F2703C5">
      <w:pPr>
        <w:keepNext w:val="0"/>
        <w:keepLines w:val="0"/>
        <w:pageBreakBefore w:val="0"/>
        <w:widowControl w:val="0"/>
        <w:kinsoku/>
        <w:wordWrap/>
        <w:overflowPunct/>
        <w:topLinePunct w:val="0"/>
        <w:autoSpaceDE/>
        <w:autoSpaceDN/>
        <w:bidi w:val="0"/>
        <w:adjustRightInd/>
        <w:snapToGrid w:val="0"/>
        <w:spacing w:line="3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甲方（盖章）：                    乙方（盖章）：</w:t>
      </w:r>
    </w:p>
    <w:p w14:paraId="4CE4F95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68BEFB4B">
      <w:pPr>
        <w:keepNext w:val="0"/>
        <w:keepLines w:val="0"/>
        <w:pageBreakBefore w:val="0"/>
        <w:widowControl w:val="0"/>
        <w:kinsoku/>
        <w:wordWrap/>
        <w:overflowPunct/>
        <w:topLinePunct w:val="0"/>
        <w:autoSpaceDE/>
        <w:autoSpaceDN/>
        <w:bidi w:val="0"/>
        <w:adjustRightInd/>
        <w:snapToGrid w:val="0"/>
        <w:spacing w:line="36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             法定代表人（签章）：</w:t>
      </w:r>
    </w:p>
    <w:p w14:paraId="77A0FA78">
      <w:pPr>
        <w:keepNext w:val="0"/>
        <w:keepLines w:val="0"/>
        <w:pageBreakBefore w:val="0"/>
        <w:widowControl w:val="0"/>
        <w:kinsoku/>
        <w:wordWrap/>
        <w:overflowPunct/>
        <w:topLinePunct w:val="0"/>
        <w:autoSpaceDE/>
        <w:autoSpaceDN/>
        <w:bidi w:val="0"/>
        <w:adjustRightInd/>
        <w:snapToGrid w:val="0"/>
        <w:spacing w:line="360" w:lineRule="exact"/>
        <w:ind w:firstLine="280" w:firstLineChars="100"/>
        <w:textAlignment w:val="auto"/>
        <w:rPr>
          <w:rFonts w:hint="eastAsia" w:ascii="宋体" w:hAnsi="宋体" w:eastAsia="宋体" w:cs="宋体"/>
          <w:color w:val="auto"/>
          <w:sz w:val="28"/>
          <w:szCs w:val="28"/>
        </w:rPr>
      </w:pPr>
    </w:p>
    <w:p w14:paraId="7C60ADD9">
      <w:pPr>
        <w:keepNext w:val="0"/>
        <w:keepLines w:val="0"/>
        <w:pageBreakBefore w:val="0"/>
        <w:widowControl w:val="0"/>
        <w:kinsoku/>
        <w:wordWrap/>
        <w:overflowPunct/>
        <w:topLinePunct w:val="0"/>
        <w:autoSpaceDE/>
        <w:autoSpaceDN/>
        <w:bidi w:val="0"/>
        <w:adjustRightInd/>
        <w:snapToGrid w:val="0"/>
        <w:spacing w:line="360" w:lineRule="exact"/>
        <w:ind w:firstLine="280" w:firstLineChars="100"/>
        <w:textAlignment w:val="auto"/>
        <w:rPr>
          <w:rFonts w:hint="eastAsia" w:ascii="宋体" w:hAnsi="宋体" w:eastAsia="宋体" w:cs="宋体"/>
          <w:color w:val="auto"/>
          <w:sz w:val="28"/>
          <w:szCs w:val="28"/>
        </w:rPr>
      </w:pPr>
    </w:p>
    <w:p w14:paraId="330B93E9">
      <w:pPr>
        <w:keepNext w:val="0"/>
        <w:keepLines w:val="0"/>
        <w:pageBreakBefore w:val="0"/>
        <w:widowControl w:val="0"/>
        <w:kinsoku/>
        <w:wordWrap/>
        <w:overflowPunct/>
        <w:topLinePunct w:val="0"/>
        <w:autoSpaceDE/>
        <w:autoSpaceDN/>
        <w:bidi w:val="0"/>
        <w:adjustRightInd/>
        <w:snapToGrid w:val="0"/>
        <w:spacing w:line="3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委托代理人：                      委托代理人：</w:t>
      </w:r>
    </w:p>
    <w:p w14:paraId="50F6D368">
      <w:pPr>
        <w:keepNext w:val="0"/>
        <w:keepLines w:val="0"/>
        <w:pageBreakBefore w:val="0"/>
        <w:widowControl w:val="0"/>
        <w:kinsoku/>
        <w:wordWrap/>
        <w:overflowPunct/>
        <w:topLinePunct w:val="0"/>
        <w:autoSpaceDE/>
        <w:autoSpaceDN/>
        <w:bidi w:val="0"/>
        <w:adjustRightInd/>
        <w:snapToGrid w:val="0"/>
        <w:spacing w:line="360" w:lineRule="exact"/>
        <w:ind w:firstLine="420" w:firstLineChars="150"/>
        <w:textAlignment w:val="auto"/>
        <w:rPr>
          <w:rFonts w:hint="eastAsia" w:ascii="宋体" w:hAnsi="宋体" w:eastAsia="宋体" w:cs="宋体"/>
          <w:color w:val="auto"/>
          <w:sz w:val="28"/>
          <w:szCs w:val="28"/>
        </w:rPr>
      </w:pPr>
    </w:p>
    <w:p w14:paraId="7DB775B1">
      <w:pPr>
        <w:keepNext w:val="0"/>
        <w:keepLines w:val="0"/>
        <w:pageBreakBefore w:val="0"/>
        <w:widowControl w:val="0"/>
        <w:kinsoku/>
        <w:wordWrap/>
        <w:overflowPunct/>
        <w:topLinePunct w:val="0"/>
        <w:autoSpaceDE/>
        <w:autoSpaceDN/>
        <w:bidi w:val="0"/>
        <w:adjustRightInd/>
        <w:snapToGrid w:val="0"/>
        <w:spacing w:line="3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联系电话：                        联系电话：</w:t>
      </w:r>
    </w:p>
    <w:p w14:paraId="765D3B78">
      <w:pPr>
        <w:keepNext w:val="0"/>
        <w:keepLines w:val="0"/>
        <w:pageBreakBefore w:val="0"/>
        <w:widowControl w:val="0"/>
        <w:kinsoku/>
        <w:wordWrap/>
        <w:overflowPunct/>
        <w:topLinePunct w:val="0"/>
        <w:autoSpaceDE/>
        <w:autoSpaceDN/>
        <w:bidi w:val="0"/>
        <w:adjustRightInd/>
        <w:snapToGrid w:val="0"/>
        <w:spacing w:line="360" w:lineRule="exact"/>
        <w:jc w:val="right"/>
        <w:textAlignment w:val="auto"/>
        <w:rPr>
          <w:rFonts w:hint="eastAsia" w:ascii="宋体" w:hAnsi="宋体" w:eastAsia="宋体" w:cs="宋体"/>
          <w:color w:val="auto"/>
          <w:sz w:val="28"/>
          <w:szCs w:val="28"/>
        </w:rPr>
      </w:pPr>
    </w:p>
    <w:p w14:paraId="5CD36939">
      <w:pPr>
        <w:keepNext w:val="0"/>
        <w:keepLines w:val="0"/>
        <w:pageBreakBefore w:val="0"/>
        <w:widowControl w:val="0"/>
        <w:kinsoku/>
        <w:wordWrap/>
        <w:overflowPunct/>
        <w:topLinePunct w:val="0"/>
        <w:autoSpaceDE/>
        <w:autoSpaceDN/>
        <w:bidi w:val="0"/>
        <w:adjustRightInd/>
        <w:snapToGrid w:val="0"/>
        <w:spacing w:line="360" w:lineRule="exact"/>
        <w:jc w:val="right"/>
        <w:textAlignment w:val="auto"/>
        <w:rPr>
          <w:rFonts w:hint="eastAsia" w:ascii="宋体" w:hAnsi="宋体" w:cs="宋体"/>
          <w:color w:val="auto"/>
          <w:sz w:val="28"/>
          <w:szCs w:val="28"/>
        </w:rPr>
      </w:pPr>
      <w:r>
        <w:rPr>
          <w:rFonts w:hint="eastAsia" w:ascii="宋体" w:hAnsi="宋体" w:eastAsia="宋体" w:cs="宋体"/>
          <w:color w:val="auto"/>
          <w:sz w:val="28"/>
          <w:szCs w:val="28"/>
        </w:rPr>
        <w:t>签订日期：</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年   月    日</w:t>
      </w:r>
      <w:r>
        <w:rPr>
          <w:rFonts w:hint="eastAsia" w:ascii="宋体" w:hAnsi="宋体" w:cs="宋体"/>
          <w:color w:val="auto"/>
          <w:sz w:val="28"/>
          <w:szCs w:val="28"/>
        </w:rPr>
        <w:t xml:space="preserve">                    </w:t>
      </w:r>
    </w:p>
    <w:p w14:paraId="6E957125"/>
    <w:sectPr>
      <w:headerReference r:id="rId5" w:type="first"/>
      <w:footerReference r:id="rId8" w:type="first"/>
      <w:headerReference r:id="rId3" w:type="default"/>
      <w:footerReference r:id="rId6" w:type="default"/>
      <w:headerReference r:id="rId4" w:type="even"/>
      <w:footerReference r:id="rId7" w:type="even"/>
      <w:pgSz w:w="11906" w:h="16838"/>
      <w:pgMar w:top="1077" w:right="1134" w:bottom="107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1343C">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2C01BC">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D2C01B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24B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27D1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70DB3">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71E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110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62287"/>
    <w:rsid w:val="09DB3BBB"/>
    <w:rsid w:val="0C362287"/>
    <w:rsid w:val="5FBA0976"/>
    <w:rsid w:val="61F54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1337</Words>
  <Characters>2033</Characters>
  <Lines>0</Lines>
  <Paragraphs>0</Paragraphs>
  <TotalTime>0</TotalTime>
  <ScaleCrop>false</ScaleCrop>
  <LinksUpToDate>false</LinksUpToDate>
  <CharactersWithSpaces>2062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2025-05-20T03:17:00Z</dcterms:created>
  <dc:creator>阳明拍卖</dc:creator>
  <cp:lastModifiedBy>阳明拍卖</cp:lastModifiedBy>
  <dcterms:modified xsi:type="dcterms:W3CDTF">2025-07-09T08:08:00Z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430E201BF32D44D8AF7BE9541D1042AD_11</vt:lpwstr>
  </property>
  <property fmtid="{D5CDD505-2E9C-101B-9397-08002B2CF9AE}" pid="4" name="KSOTemplateDocerSaveRecord">
    <vt:lpwstr>eyJoZGlkIjoiYzVmZDliNTI5MGEzNzgwZTIzY2FkY2YzNjVmMDI2NjIiLCJ1c2VySWQiOiI2NDI4NjU5NTMifQ==</vt:lpwstr>
  </property>
</Properties>
</file>