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C8F96">
      <w:pPr>
        <w:spacing w:line="440" w:lineRule="atLeast"/>
        <w:jc w:val="center"/>
        <w:rPr>
          <w:rFonts w:ascii="宋体" w:hAnsi="宋体"/>
          <w:b/>
          <w:bCs/>
          <w:color w:val="auto"/>
          <w:spacing w:val="60"/>
          <w:sz w:val="52"/>
          <w:szCs w:val="52"/>
        </w:rPr>
      </w:pPr>
      <w:r>
        <w:rPr>
          <w:rFonts w:hint="eastAsia" w:ascii="宋体" w:hAnsi="宋体"/>
          <w:b/>
          <w:bCs/>
          <w:color w:val="auto"/>
          <w:spacing w:val="60"/>
          <w:sz w:val="52"/>
          <w:szCs w:val="52"/>
        </w:rPr>
        <w:t>宁波阳明拍卖有限公司</w:t>
      </w:r>
    </w:p>
    <w:p w14:paraId="3BD5C753">
      <w:pPr>
        <w:spacing w:line="440" w:lineRule="atLeast"/>
        <w:jc w:val="center"/>
        <w:rPr>
          <w:rFonts w:hint="eastAsia" w:ascii="宋体" w:hAnsi="宋体"/>
          <w:b/>
          <w:color w:val="auto"/>
          <w:sz w:val="52"/>
          <w:szCs w:val="52"/>
        </w:rPr>
      </w:pPr>
    </w:p>
    <w:p w14:paraId="280435B7">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拍</w:t>
      </w:r>
    </w:p>
    <w:p w14:paraId="606B1DB5">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卖</w:t>
      </w:r>
    </w:p>
    <w:p w14:paraId="2FF22DCC">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须</w:t>
      </w:r>
    </w:p>
    <w:p w14:paraId="3E4265D1">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知</w:t>
      </w:r>
    </w:p>
    <w:p w14:paraId="7315F4D8">
      <w:pPr>
        <w:spacing w:line="440" w:lineRule="atLeast"/>
        <w:jc w:val="center"/>
        <w:rPr>
          <w:rFonts w:hint="eastAsia" w:ascii="宋体" w:hAnsi="宋体"/>
          <w:b/>
          <w:bCs/>
          <w:color w:val="auto"/>
          <w:sz w:val="52"/>
          <w:szCs w:val="52"/>
        </w:rPr>
      </w:pPr>
    </w:p>
    <w:p w14:paraId="22E85191">
      <w:pPr>
        <w:spacing w:line="600" w:lineRule="exact"/>
        <w:ind w:left="1927" w:leftChars="136" w:right="-107" w:rightChars="-51" w:hanging="1641" w:hangingChars="681"/>
        <w:rPr>
          <w:rFonts w:hint="eastAsia" w:ascii="宋体" w:hAnsi="宋体" w:cs="宋体"/>
          <w:color w:val="auto"/>
          <w:kern w:val="0"/>
          <w:szCs w:val="21"/>
        </w:rPr>
      </w:pPr>
      <w:r>
        <w:rPr>
          <w:rFonts w:hint="eastAsia"/>
          <w:b/>
          <w:bCs/>
          <w:color w:val="auto"/>
          <w:sz w:val="24"/>
        </w:rPr>
        <w:t>拍卖会名称</w:t>
      </w:r>
      <w:r>
        <w:rPr>
          <w:rFonts w:hint="eastAsia" w:ascii="宋体" w:hAnsi="宋体" w:cs="楷体_GB2312"/>
          <w:color w:val="auto"/>
          <w:sz w:val="24"/>
        </w:rPr>
        <w:t>：浙B9C2D3旧机动车</w:t>
      </w:r>
      <w:r>
        <w:rPr>
          <w:rFonts w:hint="eastAsia" w:ascii="宋体" w:hAnsi="宋体" w:cs="宋体"/>
          <w:color w:val="auto"/>
          <w:kern w:val="0"/>
          <w:sz w:val="24"/>
        </w:rPr>
        <w:t>网络拍卖会</w:t>
      </w:r>
    </w:p>
    <w:p w14:paraId="465E6B81">
      <w:pPr>
        <w:spacing w:line="600" w:lineRule="exact"/>
        <w:ind w:left="1927" w:leftChars="136" w:right="-107" w:rightChars="-51" w:hanging="1641" w:hangingChars="681"/>
        <w:rPr>
          <w:rFonts w:hint="eastAsia" w:ascii="宋体" w:hAnsi="宋体" w:eastAsia="宋体" w:cs="宋体"/>
          <w:color w:val="auto"/>
          <w:kern w:val="0"/>
          <w:sz w:val="24"/>
          <w:lang w:val="en-US" w:eastAsia="zh-CN"/>
        </w:rPr>
      </w:pPr>
      <w:r>
        <w:rPr>
          <w:rFonts w:hint="eastAsia" w:ascii="宋体" w:hAnsi="宋体"/>
          <w:b/>
          <w:color w:val="auto"/>
          <w:sz w:val="24"/>
        </w:rPr>
        <w:t>拍卖标的：</w:t>
      </w:r>
      <w:r>
        <w:rPr>
          <w:rFonts w:hint="eastAsia" w:ascii="宋体" w:hAnsi="宋体"/>
          <w:b w:val="0"/>
          <w:bCs/>
          <w:color w:val="auto"/>
          <w:sz w:val="24"/>
        </w:rPr>
        <w:t>浙B9C2D3旧机动车</w:t>
      </w:r>
    </w:p>
    <w:p w14:paraId="2778C841">
      <w:pPr>
        <w:spacing w:after="93" w:afterLines="30" w:line="500" w:lineRule="exact"/>
        <w:ind w:firstLine="284" w:firstLineChars="118"/>
        <w:rPr>
          <w:rFonts w:hint="eastAsia" w:ascii="宋体" w:hAnsi="宋体" w:cs="宋体"/>
          <w:b/>
          <w:color w:val="auto"/>
          <w:kern w:val="0"/>
          <w:sz w:val="24"/>
        </w:rPr>
      </w:pPr>
      <w:r>
        <w:rPr>
          <w:rFonts w:hint="eastAsia" w:ascii="宋体" w:hAnsi="宋体" w:cs="宋体"/>
          <w:b/>
          <w:color w:val="auto"/>
          <w:kern w:val="0"/>
          <w:sz w:val="24"/>
        </w:rPr>
        <w:t>拍卖时间：</w:t>
      </w:r>
      <w:r>
        <w:rPr>
          <w:rFonts w:hint="eastAsia" w:ascii="宋体" w:hAnsi="宋体" w:cs="宋体"/>
          <w:color w:val="auto"/>
          <w:kern w:val="0"/>
          <w:sz w:val="24"/>
        </w:rPr>
        <w:t>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14</w:t>
      </w:r>
      <w:r>
        <w:rPr>
          <w:rFonts w:hint="eastAsia" w:ascii="宋体" w:hAnsi="宋体" w:cs="宋体"/>
          <w:color w:val="auto"/>
          <w:kern w:val="0"/>
          <w:sz w:val="24"/>
        </w:rPr>
        <w:t>日上午</w:t>
      </w:r>
      <w:r>
        <w:rPr>
          <w:rFonts w:hint="eastAsia" w:ascii="宋体" w:hAnsi="宋体" w:eastAsia="宋体" w:cs="宋体"/>
          <w:color w:val="auto"/>
          <w:kern w:val="0"/>
          <w:sz w:val="24"/>
          <w:szCs w:val="24"/>
        </w:rPr>
        <w:t>9:30—</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w:t>
      </w:r>
      <w:r>
        <w:rPr>
          <w:rFonts w:ascii="宋体" w:hAnsi="宋体" w:cs="宋体"/>
          <w:color w:val="auto"/>
          <w:kern w:val="0"/>
          <w:sz w:val="24"/>
        </w:rPr>
        <w:t>（延时除外）</w:t>
      </w:r>
    </w:p>
    <w:p w14:paraId="72277F89">
      <w:pPr>
        <w:spacing w:after="93" w:afterLines="30" w:line="500" w:lineRule="exact"/>
        <w:ind w:firstLine="284" w:firstLineChars="118"/>
        <w:rPr>
          <w:rFonts w:hint="eastAsia" w:ascii="宋体" w:hAnsi="宋体" w:eastAsia="宋体" w:cs="宋体"/>
          <w:color w:val="auto"/>
          <w:kern w:val="0"/>
          <w:sz w:val="24"/>
          <w:lang w:eastAsia="zh-CN"/>
        </w:rPr>
      </w:pPr>
      <w:r>
        <w:rPr>
          <w:rFonts w:hint="eastAsia" w:ascii="宋体" w:hAnsi="宋体" w:cs="宋体"/>
          <w:b/>
          <w:color w:val="auto"/>
          <w:kern w:val="0"/>
          <w:sz w:val="24"/>
        </w:rPr>
        <w:t>拍卖方式：</w:t>
      </w:r>
      <w:r>
        <w:rPr>
          <w:rFonts w:hint="eastAsia" w:ascii="宋体" w:hAnsi="宋体" w:cs="宋体"/>
          <w:b w:val="0"/>
          <w:bCs/>
          <w:color w:val="auto"/>
          <w:kern w:val="0"/>
          <w:sz w:val="24"/>
          <w:u w:val="none"/>
          <w:lang w:eastAsia="zh-CN"/>
        </w:rPr>
        <w:t>网络拍卖</w:t>
      </w:r>
    </w:p>
    <w:p w14:paraId="6A5B24CC">
      <w:pPr>
        <w:spacing w:after="93" w:afterLines="30" w:line="500" w:lineRule="exact"/>
        <w:rPr>
          <w:rFonts w:hint="eastAsia" w:ascii="宋体" w:hAnsi="宋体" w:cs="宋体"/>
          <w:b/>
          <w:color w:val="auto"/>
          <w:kern w:val="0"/>
          <w:sz w:val="24"/>
        </w:rPr>
      </w:pPr>
    </w:p>
    <w:p w14:paraId="421FBB70">
      <w:pPr>
        <w:spacing w:after="93" w:afterLines="30" w:line="500" w:lineRule="exact"/>
        <w:ind w:firstLine="283" w:firstLineChars="118"/>
        <w:rPr>
          <w:rFonts w:hint="eastAsia" w:ascii="宋体" w:hAnsi="宋体"/>
          <w:color w:val="auto"/>
          <w:sz w:val="24"/>
        </w:rPr>
      </w:pPr>
    </w:p>
    <w:p w14:paraId="3EBEA21B">
      <w:pPr>
        <w:spacing w:after="93" w:afterLines="30" w:line="500" w:lineRule="exact"/>
        <w:ind w:firstLine="283" w:firstLineChars="118"/>
        <w:rPr>
          <w:rFonts w:hint="eastAsia" w:ascii="宋体" w:hAnsi="宋体"/>
          <w:color w:val="auto"/>
          <w:sz w:val="24"/>
        </w:rPr>
      </w:pPr>
    </w:p>
    <w:p w14:paraId="157800EC">
      <w:pPr>
        <w:spacing w:after="93" w:afterLines="30" w:line="500" w:lineRule="exact"/>
        <w:ind w:firstLine="283" w:firstLineChars="118"/>
        <w:rPr>
          <w:rFonts w:hint="eastAsia" w:ascii="宋体" w:hAnsi="宋体"/>
          <w:color w:val="auto"/>
          <w:sz w:val="24"/>
        </w:rPr>
      </w:pPr>
    </w:p>
    <w:p w14:paraId="628485F1">
      <w:pPr>
        <w:keepNext w:val="0"/>
        <w:keepLines w:val="0"/>
        <w:pageBreakBefore w:val="0"/>
        <w:widowControl w:val="0"/>
        <w:kinsoku/>
        <w:wordWrap/>
        <w:overflowPunct/>
        <w:topLinePunct w:val="0"/>
        <w:autoSpaceDE/>
        <w:autoSpaceDN/>
        <w:bidi w:val="0"/>
        <w:adjustRightInd/>
        <w:snapToGrid/>
        <w:spacing w:after="93" w:afterLines="30" w:line="500" w:lineRule="exact"/>
        <w:ind w:firstLine="283" w:firstLineChars="118"/>
        <w:textAlignment w:val="auto"/>
        <w:rPr>
          <w:rFonts w:hint="eastAsia" w:ascii="宋体" w:hAnsi="宋体" w:eastAsia="宋体" w:cs="宋体"/>
          <w:sz w:val="24"/>
        </w:rPr>
      </w:pPr>
      <w:r>
        <w:rPr>
          <w:rFonts w:hint="eastAsia" w:ascii="宋体" w:hAnsi="宋体"/>
          <w:sz w:val="24"/>
        </w:rPr>
        <w:t>公司地址：</w:t>
      </w:r>
      <w:r>
        <w:rPr>
          <w:rFonts w:hint="eastAsia" w:ascii="宋体" w:hAnsi="宋体" w:eastAsia="宋体" w:cs="宋体"/>
          <w:sz w:val="24"/>
        </w:rPr>
        <w:t>浙江省</w:t>
      </w:r>
      <w:r>
        <w:rPr>
          <w:rFonts w:hint="eastAsia" w:ascii="宋体" w:hAnsi="宋体" w:eastAsia="宋体" w:cs="宋体"/>
          <w:sz w:val="24"/>
          <w:lang w:eastAsia="zh-CN"/>
        </w:rPr>
        <w:t>余姚市谭家岭东路2号南雷大厦29楼</w:t>
      </w:r>
    </w:p>
    <w:p w14:paraId="45DD1495">
      <w:pPr>
        <w:keepNext w:val="0"/>
        <w:keepLines w:val="0"/>
        <w:pageBreakBefore w:val="0"/>
        <w:widowControl w:val="0"/>
        <w:kinsoku/>
        <w:wordWrap/>
        <w:overflowPunct/>
        <w:topLinePunct w:val="0"/>
        <w:autoSpaceDE/>
        <w:autoSpaceDN/>
        <w:bidi w:val="0"/>
        <w:adjustRightInd/>
        <w:snapToGrid/>
        <w:spacing w:after="93" w:afterLines="30" w:line="500" w:lineRule="exact"/>
        <w:ind w:firstLine="283" w:firstLineChars="118"/>
        <w:textAlignment w:val="auto"/>
        <w:rPr>
          <w:rFonts w:hint="eastAsia" w:ascii="宋体" w:hAnsi="宋体" w:eastAsia="宋体" w:cs="宋体"/>
          <w:b/>
          <w:sz w:val="44"/>
          <w:szCs w:val="44"/>
        </w:rPr>
      </w:pPr>
      <w:r>
        <w:rPr>
          <w:rFonts w:hint="eastAsia" w:ascii="宋体" w:hAnsi="宋体" w:eastAsia="宋体" w:cs="宋体"/>
          <w:sz w:val="24"/>
        </w:rPr>
        <w:t>公司电话：0574-</w:t>
      </w:r>
      <w:r>
        <w:rPr>
          <w:rFonts w:hint="eastAsia" w:ascii="宋体" w:hAnsi="宋体" w:eastAsia="宋体" w:cs="宋体"/>
          <w:sz w:val="24"/>
          <w:lang w:val="en-US" w:eastAsia="zh-CN"/>
        </w:rPr>
        <w:t>62650662</w:t>
      </w:r>
      <w:r>
        <w:rPr>
          <w:rFonts w:hint="eastAsia" w:ascii="宋体" w:hAnsi="宋体" w:eastAsia="宋体" w:cs="宋体"/>
          <w:sz w:val="24"/>
        </w:rPr>
        <w:t>、62724638       传真：0574-62651961</w:t>
      </w:r>
    </w:p>
    <w:p w14:paraId="682DE2B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color w:val="auto"/>
          <w:sz w:val="44"/>
          <w:szCs w:val="44"/>
        </w:rPr>
      </w:pPr>
    </w:p>
    <w:p w14:paraId="1155F0E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auto"/>
          <w:sz w:val="44"/>
          <w:szCs w:val="44"/>
        </w:rPr>
      </w:pPr>
      <w:r>
        <w:rPr>
          <w:rFonts w:hint="eastAsia" w:ascii="宋体" w:hAnsi="宋体"/>
          <w:b/>
          <w:color w:val="auto"/>
          <w:sz w:val="44"/>
          <w:szCs w:val="44"/>
        </w:rPr>
        <w:t>拍  卖  须  知</w:t>
      </w:r>
    </w:p>
    <w:p w14:paraId="0A8C4ED1">
      <w:pPr>
        <w:keepNext w:val="0"/>
        <w:keepLines w:val="0"/>
        <w:pageBreakBefore w:val="0"/>
        <w:widowControl w:val="0"/>
        <w:kinsoku/>
        <w:wordWrap/>
        <w:overflowPunct/>
        <w:topLinePunct w:val="0"/>
        <w:autoSpaceDE/>
        <w:autoSpaceDN/>
        <w:bidi w:val="0"/>
        <w:adjustRightInd/>
        <w:snapToGrid/>
        <w:spacing w:before="157" w:beforeLines="50" w:after="156" w:afterLines="50" w:line="430" w:lineRule="exact"/>
        <w:jc w:val="center"/>
        <w:textAlignment w:val="auto"/>
        <w:rPr>
          <w:rFonts w:hint="eastAsia" w:ascii="宋体" w:hAnsi="宋体"/>
          <w:b/>
          <w:color w:val="auto"/>
          <w:sz w:val="28"/>
          <w:szCs w:val="28"/>
        </w:rPr>
      </w:pPr>
      <w:r>
        <w:rPr>
          <w:rFonts w:hint="eastAsia" w:ascii="宋体" w:hAnsi="宋体"/>
          <w:b/>
          <w:color w:val="auto"/>
          <w:sz w:val="28"/>
          <w:szCs w:val="28"/>
        </w:rPr>
        <w:t>总 则</w:t>
      </w:r>
    </w:p>
    <w:p w14:paraId="2736A7B0">
      <w:pPr>
        <w:keepNext w:val="0"/>
        <w:keepLines w:val="0"/>
        <w:pageBreakBefore w:val="0"/>
        <w:widowControl w:val="0"/>
        <w:kinsoku/>
        <w:wordWrap/>
        <w:overflowPunct/>
        <w:topLinePunct w:val="0"/>
        <w:autoSpaceDE/>
        <w:autoSpaceDN/>
        <w:bidi w:val="0"/>
        <w:adjustRightInd/>
        <w:snapToGrid/>
        <w:spacing w:line="430" w:lineRule="exact"/>
        <w:ind w:firstLine="470" w:firstLineChars="195"/>
        <w:textAlignment w:val="auto"/>
        <w:rPr>
          <w:rFonts w:hint="eastAsia" w:ascii="宋体" w:hAnsi="宋体"/>
          <w:color w:val="auto"/>
          <w:sz w:val="24"/>
        </w:rPr>
      </w:pPr>
      <w:r>
        <w:rPr>
          <w:rFonts w:hint="eastAsia" w:ascii="宋体" w:hAnsi="宋体"/>
          <w:b/>
          <w:color w:val="auto"/>
          <w:sz w:val="24"/>
        </w:rPr>
        <w:t>第一条</w:t>
      </w:r>
      <w:r>
        <w:rPr>
          <w:rFonts w:hint="eastAsia" w:ascii="宋体" w:hAnsi="宋体"/>
          <w:color w:val="auto"/>
          <w:sz w:val="24"/>
        </w:rPr>
        <w:t xml:space="preserve">  本《拍卖须知》根据《中华人民共和国拍卖法》及相关</w:t>
      </w:r>
      <w:r>
        <w:rPr>
          <w:rFonts w:hint="eastAsia" w:ascii="宋体" w:hAnsi="宋体"/>
          <w:color w:val="auto"/>
          <w:sz w:val="24"/>
          <w:lang w:eastAsia="zh-CN"/>
        </w:rPr>
        <w:t>法律法规</w:t>
      </w:r>
      <w:r>
        <w:rPr>
          <w:rFonts w:hint="eastAsia" w:ascii="宋体" w:hAnsi="宋体"/>
          <w:color w:val="auto"/>
          <w:sz w:val="24"/>
        </w:rPr>
        <w:t>、规章，参照国际通行惯例制定。</w:t>
      </w:r>
    </w:p>
    <w:p w14:paraId="1A24D7FE">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color w:val="auto"/>
          <w:sz w:val="24"/>
        </w:rPr>
      </w:pPr>
      <w:r>
        <w:rPr>
          <w:rFonts w:hint="eastAsia" w:ascii="宋体" w:hAnsi="宋体"/>
          <w:b/>
          <w:color w:val="auto"/>
          <w:sz w:val="24"/>
        </w:rPr>
        <w:t>第二条</w:t>
      </w:r>
      <w:r>
        <w:rPr>
          <w:rFonts w:hint="eastAsia" w:ascii="宋体" w:hAnsi="宋体"/>
          <w:color w:val="auto"/>
          <w:sz w:val="24"/>
        </w:rPr>
        <w:t xml:space="preserve">  </w:t>
      </w:r>
      <w:r>
        <w:rPr>
          <w:rFonts w:hint="eastAsia" w:ascii="宋体" w:hAnsi="宋体"/>
          <w:color w:val="auto"/>
          <w:sz w:val="24"/>
          <w:lang w:eastAsia="zh-CN"/>
        </w:rPr>
        <w:t>宁波阳明拍卖有限公司（以下简称“</w:t>
      </w:r>
      <w:r>
        <w:rPr>
          <w:rFonts w:hint="eastAsia" w:ascii="宋体" w:hAnsi="宋体"/>
          <w:color w:val="auto"/>
          <w:sz w:val="24"/>
        </w:rPr>
        <w:t>拍卖人</w:t>
      </w:r>
      <w:r>
        <w:rPr>
          <w:rFonts w:hint="eastAsia" w:ascii="宋体" w:hAnsi="宋体"/>
          <w:color w:val="auto"/>
          <w:sz w:val="24"/>
          <w:lang w:eastAsia="zh-CN"/>
        </w:rPr>
        <w:t>”）</w:t>
      </w:r>
      <w:r>
        <w:rPr>
          <w:rFonts w:hint="eastAsia" w:ascii="宋体" w:hAnsi="宋体"/>
          <w:color w:val="auto"/>
          <w:sz w:val="24"/>
        </w:rPr>
        <w:t>将依法组织和开展拍卖活动，参加拍卖活动的竞买人必须仔细阅读并遵守本《拍卖须知》</w:t>
      </w:r>
      <w:r>
        <w:rPr>
          <w:rFonts w:hint="eastAsia" w:ascii="宋体" w:hAnsi="宋体"/>
          <w:color w:val="auto"/>
          <w:sz w:val="24"/>
          <w:lang w:eastAsia="zh-CN"/>
        </w:rPr>
        <w:t>及其他相关</w:t>
      </w:r>
      <w:r>
        <w:rPr>
          <w:rFonts w:hint="eastAsia" w:ascii="宋体" w:hAnsi="宋体"/>
          <w:color w:val="auto"/>
          <w:sz w:val="24"/>
        </w:rPr>
        <w:t>文件，并对自己执行本《拍卖须知》的行为负责。</w:t>
      </w:r>
    </w:p>
    <w:p w14:paraId="2B8BCD7D">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第三条  </w:t>
      </w:r>
      <w:r>
        <w:rPr>
          <w:rFonts w:hint="eastAsia" w:ascii="宋体" w:hAnsi="宋体"/>
          <w:color w:val="auto"/>
          <w:sz w:val="24"/>
        </w:rPr>
        <w:t>拍卖人有权在本《拍卖须知》的基础上，根据公开、公平、公正、诚实信用的原则解释和处理本《拍卖须知》以外的特殊问题和未尽事宜。</w:t>
      </w:r>
    </w:p>
    <w:p w14:paraId="04D03AB9">
      <w:pPr>
        <w:keepNext w:val="0"/>
        <w:keepLines w:val="0"/>
        <w:pageBreakBefore w:val="0"/>
        <w:widowControl w:val="0"/>
        <w:kinsoku/>
        <w:wordWrap/>
        <w:overflowPunct/>
        <w:topLinePunct w:val="0"/>
        <w:autoSpaceDE/>
        <w:autoSpaceDN/>
        <w:bidi w:val="0"/>
        <w:adjustRightInd/>
        <w:snapToGrid/>
        <w:spacing w:before="157" w:beforeLines="50" w:after="156" w:afterLines="50" w:line="43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拍卖标的</w:t>
      </w:r>
    </w:p>
    <w:p w14:paraId="342A458B">
      <w:pPr>
        <w:keepNext w:val="0"/>
        <w:keepLines w:val="0"/>
        <w:pageBreakBefore w:val="0"/>
        <w:widowControl/>
        <w:numPr>
          <w:ilvl w:val="0"/>
          <w:numId w:val="0"/>
        </w:numPr>
        <w:shd w:val="clear" w:color="auto" w:fill="FFFFFF"/>
        <w:kinsoku/>
        <w:wordWrap/>
        <w:overflowPunct/>
        <w:topLinePunct w:val="0"/>
        <w:autoSpaceDE/>
        <w:autoSpaceDN/>
        <w:bidi w:val="0"/>
        <w:adjustRightInd/>
        <w:spacing w:line="430" w:lineRule="exact"/>
        <w:ind w:firstLine="482" w:firstLineChars="200"/>
        <w:jc w:val="both"/>
        <w:textAlignment w:val="auto"/>
        <w:rPr>
          <w:rFonts w:hint="eastAsia" w:ascii="宋体" w:hAnsi="宋体" w:eastAsia="宋体" w:cs="宋体"/>
          <w:b/>
          <w:color w:val="auto"/>
          <w:kern w:val="0"/>
          <w:sz w:val="24"/>
          <w:szCs w:val="24"/>
          <w:highlight w:val="none"/>
          <w:lang w:eastAsia="zh-CN"/>
        </w:rPr>
      </w:pPr>
      <w:r>
        <w:rPr>
          <w:rFonts w:hint="eastAsia" w:ascii="宋体" w:hAnsi="宋体"/>
          <w:b/>
          <w:color w:val="auto"/>
          <w:sz w:val="24"/>
          <w:highlight w:val="none"/>
        </w:rPr>
        <w:t xml:space="preserve"> 第四条  拍卖标的</w:t>
      </w:r>
      <w:r>
        <w:rPr>
          <w:rFonts w:hint="eastAsia" w:ascii="宋体" w:hAnsi="宋体"/>
          <w:b/>
          <w:color w:val="auto"/>
          <w:sz w:val="24"/>
          <w:highlight w:val="none"/>
          <w:lang w:eastAsia="zh-CN"/>
        </w:rPr>
        <w:t>：</w:t>
      </w:r>
      <w:r>
        <w:rPr>
          <w:rFonts w:hint="eastAsia" w:ascii="宋体" w:hAnsi="宋体" w:eastAsia="宋体" w:cs="宋体"/>
          <w:color w:val="auto"/>
          <w:sz w:val="24"/>
          <w:szCs w:val="24"/>
          <w:shd w:val="clear" w:color="auto" w:fill="FFFFFF"/>
          <w:lang w:val="en-US" w:eastAsia="zh-CN"/>
        </w:rPr>
        <w:t>浙B9C2D3旧机动车。品牌型号：别克牌SGM6522UAA2；初始登记日期：2017年6月13日；行驶里程：约22.3万公里；</w:t>
      </w:r>
      <w:r>
        <w:rPr>
          <w:rFonts w:hint="eastAsia" w:ascii="宋体" w:hAnsi="宋体" w:eastAsia="宋体" w:cs="宋体"/>
          <w:color w:val="auto"/>
          <w:kern w:val="0"/>
          <w:sz w:val="24"/>
          <w:szCs w:val="24"/>
        </w:rPr>
        <w:t>商业险及交强险</w:t>
      </w:r>
      <w:r>
        <w:rPr>
          <w:rFonts w:hint="eastAsia" w:ascii="宋体" w:hAnsi="宋体" w:eastAsia="宋体" w:cs="宋体"/>
          <w:color w:val="auto"/>
          <w:kern w:val="0"/>
          <w:sz w:val="24"/>
          <w:szCs w:val="24"/>
          <w:lang w:eastAsia="zh-CN"/>
        </w:rPr>
        <w:t>已到期</w:t>
      </w:r>
      <w:r>
        <w:rPr>
          <w:rFonts w:hint="eastAsia" w:ascii="宋体" w:hAnsi="宋体" w:eastAsia="宋体" w:cs="宋体"/>
          <w:color w:val="auto"/>
          <w:sz w:val="24"/>
          <w:szCs w:val="24"/>
          <w:shd w:val="clear" w:color="auto" w:fill="FFFFFF"/>
          <w:lang w:val="en-US" w:eastAsia="zh-CN"/>
        </w:rPr>
        <w:t>；起拍价：人民币90000元；竞买保证金：人民币20000元。</w:t>
      </w:r>
    </w:p>
    <w:p w14:paraId="6C677019">
      <w:pPr>
        <w:keepNext w:val="0"/>
        <w:keepLines w:val="0"/>
        <w:pageBreakBefore w:val="0"/>
        <w:kinsoku/>
        <w:wordWrap/>
        <w:overflowPunct/>
        <w:topLinePunct w:val="0"/>
        <w:autoSpaceDE/>
        <w:autoSpaceDN/>
        <w:bidi w:val="0"/>
        <w:spacing w:line="430" w:lineRule="exact"/>
        <w:ind w:firstLine="482" w:firstLineChars="200"/>
        <w:textAlignment w:val="auto"/>
        <w:rPr>
          <w:rFonts w:hint="eastAsia" w:ascii="宋体" w:hAnsi="宋体" w:eastAsia="宋体" w:cs="宋体"/>
          <w:bCs/>
          <w:color w:val="auto"/>
          <w:kern w:val="0"/>
          <w:sz w:val="24"/>
          <w:szCs w:val="24"/>
        </w:rPr>
      </w:pPr>
      <w:r>
        <w:rPr>
          <w:rFonts w:hint="eastAsia" w:ascii="宋体" w:hAnsi="宋体" w:eastAsia="宋体" w:cs="宋体"/>
          <w:b/>
          <w:bCs w:val="0"/>
          <w:color w:val="auto"/>
          <w:kern w:val="0"/>
          <w:sz w:val="24"/>
          <w:szCs w:val="24"/>
        </w:rPr>
        <w:t>注：</w:t>
      </w:r>
      <w:r>
        <w:rPr>
          <w:rFonts w:hint="eastAsia" w:ascii="宋体" w:hAnsi="宋体" w:eastAsia="宋体" w:cs="宋体"/>
          <w:bCs/>
          <w:color w:val="auto"/>
          <w:kern w:val="0"/>
          <w:sz w:val="24"/>
          <w:szCs w:val="24"/>
          <w:lang w:eastAsia="zh-CN"/>
        </w:rPr>
        <w:t>（一）本次拍卖标的</w:t>
      </w:r>
      <w:r>
        <w:rPr>
          <w:rFonts w:hint="eastAsia" w:ascii="宋体" w:hAnsi="宋体" w:eastAsia="宋体" w:cs="宋体"/>
          <w:b w:val="0"/>
          <w:bCs/>
          <w:color w:val="auto"/>
          <w:kern w:val="0"/>
          <w:sz w:val="24"/>
          <w:szCs w:val="24"/>
          <w:lang w:val="en-US" w:eastAsia="zh-CN"/>
        </w:rPr>
        <w:t>因停放时间较长，</w:t>
      </w:r>
      <w:r>
        <w:rPr>
          <w:rFonts w:hint="eastAsia" w:ascii="宋体" w:hAnsi="宋体" w:eastAsia="宋体" w:cs="宋体"/>
          <w:bCs/>
          <w:color w:val="auto"/>
          <w:kern w:val="0"/>
          <w:sz w:val="24"/>
          <w:szCs w:val="24"/>
        </w:rPr>
        <w:t>存在未知故障、配件缺少</w:t>
      </w:r>
      <w:r>
        <w:rPr>
          <w:rFonts w:hint="eastAsia" w:ascii="宋体" w:hAnsi="宋体" w:eastAsia="宋体" w:cs="宋体"/>
          <w:bCs/>
          <w:color w:val="auto"/>
          <w:kern w:val="0"/>
          <w:sz w:val="24"/>
          <w:szCs w:val="24"/>
          <w:lang w:eastAsia="zh-CN"/>
        </w:rPr>
        <w:t>、未修复的碰撞和刮擦</w:t>
      </w:r>
      <w:r>
        <w:rPr>
          <w:rFonts w:hint="eastAsia" w:ascii="宋体" w:hAnsi="宋体" w:eastAsia="宋体" w:cs="宋体"/>
          <w:bCs/>
          <w:color w:val="auto"/>
          <w:kern w:val="0"/>
          <w:sz w:val="24"/>
          <w:szCs w:val="24"/>
        </w:rPr>
        <w:t>等现象</w:t>
      </w:r>
      <w:r>
        <w:rPr>
          <w:rFonts w:hint="eastAsia" w:ascii="宋体" w:hAnsi="宋体" w:eastAsia="宋体" w:cs="宋体"/>
          <w:bCs/>
          <w:color w:val="auto"/>
          <w:kern w:val="0"/>
          <w:sz w:val="24"/>
          <w:szCs w:val="24"/>
          <w:lang w:eastAsia="zh-CN"/>
        </w:rPr>
        <w:t>，请竞买人实地仔细看样后参拍</w:t>
      </w:r>
      <w:r>
        <w:rPr>
          <w:rFonts w:hint="eastAsia" w:ascii="宋体" w:hAnsi="宋体" w:eastAsia="宋体" w:cs="宋体"/>
          <w:bCs/>
          <w:color w:val="auto"/>
          <w:kern w:val="0"/>
          <w:sz w:val="24"/>
          <w:szCs w:val="24"/>
        </w:rPr>
        <w:t>。</w:t>
      </w:r>
    </w:p>
    <w:p w14:paraId="6F7C8211">
      <w:pPr>
        <w:keepNext w:val="0"/>
        <w:keepLines w:val="0"/>
        <w:pageBreakBefore w:val="0"/>
        <w:widowControl w:val="0"/>
        <w:numPr>
          <w:ilvl w:val="0"/>
          <w:numId w:val="0"/>
        </w:numPr>
        <w:kinsoku/>
        <w:wordWrap/>
        <w:overflowPunct/>
        <w:topLinePunct w:val="0"/>
        <w:autoSpaceDE/>
        <w:autoSpaceDN/>
        <w:bidi w:val="0"/>
        <w:adjustRightInd w:val="0"/>
        <w:snapToGrid w:val="0"/>
        <w:spacing w:line="430" w:lineRule="exact"/>
        <w:ind w:firstLine="480" w:firstLineChars="200"/>
        <w:jc w:val="both"/>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（二）标的物原车牌号不属于本次拍卖范围。</w:t>
      </w:r>
    </w:p>
    <w:p w14:paraId="4462E01A">
      <w:pPr>
        <w:keepNext w:val="0"/>
        <w:keepLines w:val="0"/>
        <w:pageBreakBefore w:val="0"/>
        <w:widowControl/>
        <w:shd w:val="clear" w:color="auto" w:fill="FFFFFF"/>
        <w:kinsoku/>
        <w:wordWrap/>
        <w:overflowPunct/>
        <w:topLinePunct w:val="0"/>
        <w:autoSpaceDE/>
        <w:autoSpaceDN/>
        <w:bidi w:val="0"/>
        <w:adjustRightInd/>
        <w:spacing w:line="43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标的物以实物现状为准，委托双方不承担拍卖标的的瑕疵担保责任。竞买人在拍卖前需自行现场踏勘、测算和核实拍卖标的，自行评估并承担相应的风险。因标的物现状引发的纠纷均由买受人自行承担，委托人有权从竞买保证金中直接扣除维权费用。一旦报名参与竞买，即视为对标的物一切现状及价格的认可，愿意承担法律责任，并且不得以任何理由提出退还标的物或拒付拍卖成交款及其他费用。</w:t>
      </w:r>
    </w:p>
    <w:p w14:paraId="643B7BE6">
      <w:pPr>
        <w:keepNext w:val="0"/>
        <w:keepLines w:val="0"/>
        <w:pageBreakBefore w:val="0"/>
        <w:widowControl w:val="0"/>
        <w:numPr>
          <w:ilvl w:val="0"/>
          <w:numId w:val="0"/>
        </w:numPr>
        <w:kinsoku/>
        <w:wordWrap/>
        <w:overflowPunct/>
        <w:topLinePunct w:val="0"/>
        <w:autoSpaceDE/>
        <w:autoSpaceDN/>
        <w:bidi w:val="0"/>
        <w:adjustRightInd/>
        <w:snapToGrid w:val="0"/>
        <w:spacing w:line="430" w:lineRule="exact"/>
        <w:ind w:firstLine="482" w:firstLineChars="200"/>
        <w:jc w:val="left"/>
        <w:textAlignment w:val="auto"/>
        <w:rPr>
          <w:rFonts w:hint="eastAsia" w:ascii="宋体" w:hAnsi="宋体"/>
          <w:b/>
          <w:color w:val="auto"/>
          <w:sz w:val="24"/>
        </w:rPr>
      </w:pPr>
      <w:r>
        <w:rPr>
          <w:rFonts w:hint="eastAsia" w:ascii="宋体" w:hAnsi="宋体"/>
          <w:b/>
          <w:color w:val="auto"/>
          <w:sz w:val="24"/>
          <w:lang w:eastAsia="zh-CN"/>
        </w:rPr>
        <w:t>第五条</w:t>
      </w:r>
      <w:r>
        <w:rPr>
          <w:rFonts w:hint="eastAsia" w:ascii="宋体" w:hAnsi="宋体"/>
          <w:b/>
          <w:color w:val="auto"/>
          <w:sz w:val="24"/>
          <w:lang w:val="en-US" w:eastAsia="zh-CN"/>
        </w:rPr>
        <w:t xml:space="preserve">  标的物特别说明（具体以委托人与买受人签订的合同为准）</w:t>
      </w:r>
    </w:p>
    <w:p w14:paraId="4842652C">
      <w:pPr>
        <w:keepNext w:val="0"/>
        <w:keepLines w:val="0"/>
        <w:pageBreakBefore w:val="0"/>
        <w:widowControl w:val="0"/>
        <w:numPr>
          <w:ilvl w:val="0"/>
          <w:numId w:val="0"/>
        </w:numPr>
        <w:kinsoku/>
        <w:wordWrap/>
        <w:overflowPunct/>
        <w:topLinePunct w:val="0"/>
        <w:autoSpaceDE/>
        <w:autoSpaceDN/>
        <w:bidi w:val="0"/>
        <w:adjustRightInd/>
        <w:snapToGrid w:val="0"/>
        <w:spacing w:line="430" w:lineRule="exact"/>
        <w:ind w:firstLine="482" w:firstLineChars="200"/>
        <w:jc w:val="left"/>
        <w:textAlignment w:val="auto"/>
        <w:rPr>
          <w:rFonts w:hint="eastAsia" w:ascii="宋体" w:hAnsi="宋体"/>
          <w:b/>
          <w:color w:val="auto"/>
          <w:sz w:val="24"/>
        </w:rPr>
      </w:pPr>
      <w:r>
        <w:rPr>
          <w:rFonts w:hint="eastAsia" w:ascii="宋体" w:hAnsi="宋体"/>
          <w:b/>
          <w:color w:val="auto"/>
          <w:sz w:val="24"/>
        </w:rPr>
        <w:t>竞买人须自愿接受下列条款以及《</w:t>
      </w:r>
      <w:r>
        <w:rPr>
          <w:rFonts w:hint="eastAsia" w:ascii="宋体" w:hAnsi="宋体"/>
          <w:b/>
          <w:color w:val="auto"/>
          <w:sz w:val="24"/>
          <w:lang w:eastAsia="zh-CN"/>
        </w:rPr>
        <w:t>旧机动车转让协议</w:t>
      </w:r>
      <w:r>
        <w:rPr>
          <w:rFonts w:hint="eastAsia" w:ascii="宋体" w:hAnsi="宋体"/>
          <w:b/>
          <w:color w:val="auto"/>
          <w:sz w:val="24"/>
        </w:rPr>
        <w:t>（样本）》条款方可参加拍卖：</w:t>
      </w:r>
    </w:p>
    <w:p w14:paraId="5E402405">
      <w:pPr>
        <w:keepNext w:val="0"/>
        <w:keepLines w:val="0"/>
        <w:pageBreakBefore w:val="0"/>
        <w:kinsoku/>
        <w:wordWrap/>
        <w:overflowPunct/>
        <w:topLinePunct w:val="0"/>
        <w:autoSpaceDE/>
        <w:autoSpaceDN/>
        <w:bidi w:val="0"/>
        <w:adjustRightInd/>
        <w:spacing w:line="430" w:lineRule="exact"/>
        <w:ind w:firstLine="481"/>
        <w:jc w:val="left"/>
        <w:textAlignment w:val="auto"/>
        <w:rPr>
          <w:rFonts w:hint="eastAsia" w:ascii="宋体" w:hAnsi="宋体" w:cs="宋体"/>
          <w:kern w:val="0"/>
          <w:sz w:val="24"/>
        </w:rPr>
      </w:pPr>
      <w:r>
        <w:rPr>
          <w:rFonts w:hint="eastAsia" w:ascii="宋体" w:hAnsi="宋体"/>
          <w:color w:val="auto"/>
          <w:sz w:val="24"/>
          <w:szCs w:val="22"/>
          <w:highlight w:val="none"/>
          <w:lang w:eastAsia="zh-CN"/>
        </w:rPr>
        <w:t>（一）</w:t>
      </w:r>
      <w:r>
        <w:rPr>
          <w:rFonts w:hint="eastAsia" w:ascii="宋体" w:hAnsi="宋体" w:cs="宋体"/>
          <w:kern w:val="0"/>
          <w:sz w:val="24"/>
        </w:rPr>
        <w:t>拍卖标的由买受人自行提取，提取过程中及提取后所发生的各类风险、安全责任及产生的费用由买受人自行承担。</w:t>
      </w:r>
    </w:p>
    <w:p w14:paraId="14D07161">
      <w:pPr>
        <w:keepNext w:val="0"/>
        <w:keepLines w:val="0"/>
        <w:pageBreakBefore w:val="0"/>
        <w:kinsoku/>
        <w:wordWrap/>
        <w:overflowPunct/>
        <w:topLinePunct w:val="0"/>
        <w:autoSpaceDE/>
        <w:autoSpaceDN/>
        <w:bidi w:val="0"/>
        <w:adjustRightInd/>
        <w:spacing w:line="430" w:lineRule="exact"/>
        <w:ind w:firstLine="481"/>
        <w:jc w:val="left"/>
        <w:textAlignment w:val="auto"/>
        <w:rPr>
          <w:rFonts w:hint="eastAsia" w:ascii="宋体" w:hAnsi="宋体" w:cs="宋体"/>
          <w:kern w:val="0"/>
          <w:sz w:val="24"/>
        </w:rPr>
      </w:pPr>
      <w:r>
        <w:rPr>
          <w:rFonts w:hint="eastAsia" w:ascii="宋体" w:hAnsi="宋体" w:cs="宋体"/>
          <w:b w:val="0"/>
          <w:bCs/>
          <w:color w:val="auto"/>
          <w:kern w:val="0"/>
          <w:sz w:val="24"/>
          <w:highlight w:val="none"/>
          <w:lang w:val="en-US" w:eastAsia="zh-CN"/>
        </w:rPr>
        <w:t>（二）</w:t>
      </w:r>
      <w:r>
        <w:rPr>
          <w:rFonts w:hint="eastAsia" w:ascii="宋体" w:hAnsi="宋体" w:cs="宋体"/>
          <w:kern w:val="0"/>
          <w:sz w:val="24"/>
        </w:rPr>
        <w:t>拍卖标的交易、过户手续须在202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日下午4</w:t>
      </w:r>
      <w:r>
        <w:rPr>
          <w:rFonts w:hint="eastAsia" w:ascii="宋体" w:hAnsi="宋体" w:cs="宋体"/>
          <w:kern w:val="0"/>
          <w:sz w:val="24"/>
          <w:lang w:eastAsia="zh-CN"/>
        </w:rPr>
        <w:t>:</w:t>
      </w:r>
      <w:r>
        <w:rPr>
          <w:rFonts w:hint="eastAsia" w:ascii="宋体" w:hAnsi="宋体" w:cs="宋体"/>
          <w:kern w:val="0"/>
          <w:sz w:val="24"/>
          <w:lang w:val="en-US" w:eastAsia="zh-CN"/>
        </w:rPr>
        <w:t>00</w:t>
      </w:r>
      <w:r>
        <w:rPr>
          <w:rFonts w:hint="eastAsia" w:ascii="宋体" w:hAnsi="宋体" w:cs="宋体"/>
          <w:kern w:val="0"/>
          <w:sz w:val="24"/>
        </w:rPr>
        <w:t>前完成（因委托人</w:t>
      </w:r>
      <w:r>
        <w:rPr>
          <w:rFonts w:hint="eastAsia" w:ascii="宋体" w:hAnsi="宋体" w:cs="宋体"/>
          <w:kern w:val="0"/>
          <w:sz w:val="24"/>
          <w:lang w:eastAsia="zh-CN"/>
        </w:rPr>
        <w:t>的</w:t>
      </w:r>
      <w:r>
        <w:rPr>
          <w:rFonts w:hint="eastAsia" w:ascii="宋体" w:hAnsi="宋体" w:cs="宋体"/>
          <w:kern w:val="0"/>
          <w:sz w:val="24"/>
        </w:rPr>
        <w:t>原因</w:t>
      </w:r>
      <w:r>
        <w:rPr>
          <w:rFonts w:hint="eastAsia" w:ascii="宋体" w:hAnsi="宋体" w:cs="宋体"/>
          <w:kern w:val="0"/>
          <w:sz w:val="24"/>
          <w:lang w:eastAsia="zh-CN"/>
        </w:rPr>
        <w:t>造成标的物未能按时过户</w:t>
      </w:r>
      <w:r>
        <w:rPr>
          <w:rFonts w:hint="eastAsia" w:ascii="宋体" w:hAnsi="宋体" w:cs="宋体"/>
          <w:kern w:val="0"/>
          <w:sz w:val="24"/>
        </w:rPr>
        <w:t>的除外），相关手续由买受人自行办理，委托人予以协助，相关的税费及其他费用（包括但不限于补证、年检、</w:t>
      </w:r>
      <w:r>
        <w:rPr>
          <w:rFonts w:hint="eastAsia" w:ascii="宋体" w:hAnsi="宋体" w:cs="宋体"/>
          <w:kern w:val="0"/>
          <w:sz w:val="24"/>
          <w:lang w:eastAsia="zh-CN"/>
        </w:rPr>
        <w:t>车辆变色、车身标识清除、</w:t>
      </w:r>
      <w:r>
        <w:rPr>
          <w:rFonts w:hint="eastAsia" w:ascii="宋体" w:hAnsi="宋体" w:cs="宋体"/>
          <w:kern w:val="0"/>
          <w:sz w:val="24"/>
        </w:rPr>
        <w:t>违章</w:t>
      </w:r>
      <w:r>
        <w:rPr>
          <w:rFonts w:hint="eastAsia" w:ascii="宋体" w:hAnsi="宋体" w:cs="宋体"/>
          <w:kern w:val="0"/>
          <w:sz w:val="24"/>
          <w:lang w:eastAsia="zh-CN"/>
        </w:rPr>
        <w:t>处理</w:t>
      </w:r>
      <w:r>
        <w:rPr>
          <w:rFonts w:hint="eastAsia" w:ascii="宋体" w:hAnsi="宋体" w:cs="宋体"/>
          <w:kern w:val="0"/>
          <w:sz w:val="24"/>
        </w:rPr>
        <w:t>、保险、过户、各种所欠的规费等）均由买受人承担。</w:t>
      </w:r>
      <w:r>
        <w:rPr>
          <w:rFonts w:hint="eastAsia" w:ascii="宋体" w:hAnsi="宋体" w:eastAsia="宋体" w:cs="宋体"/>
          <w:b/>
          <w:bCs/>
          <w:color w:val="auto"/>
          <w:kern w:val="0"/>
          <w:sz w:val="24"/>
          <w:lang w:eastAsia="zh-CN"/>
        </w:rPr>
        <w:t>如需办理报废手续的，须报请委托人同意，待报废手续完成后</w:t>
      </w:r>
      <w:r>
        <w:rPr>
          <w:rFonts w:hint="eastAsia" w:ascii="宋体" w:hAnsi="宋体" w:eastAsia="宋体" w:cs="宋体"/>
          <w:b/>
          <w:bCs/>
          <w:color w:val="auto"/>
          <w:kern w:val="0"/>
          <w:sz w:val="24"/>
          <w:lang w:val="en-US" w:eastAsia="zh-CN"/>
        </w:rPr>
        <w:t>须</w:t>
      </w:r>
      <w:r>
        <w:rPr>
          <w:rFonts w:hint="eastAsia" w:ascii="宋体" w:hAnsi="宋体" w:eastAsia="宋体" w:cs="宋体"/>
          <w:b/>
          <w:bCs/>
          <w:color w:val="auto"/>
          <w:kern w:val="0"/>
          <w:sz w:val="24"/>
          <w:lang w:eastAsia="zh-CN"/>
        </w:rPr>
        <w:t>向委托人提供</w:t>
      </w:r>
      <w:r>
        <w:rPr>
          <w:rFonts w:hint="eastAsia" w:ascii="宋体" w:hAnsi="宋体" w:eastAsia="宋体" w:cs="宋体"/>
          <w:b/>
          <w:color w:val="auto"/>
          <w:kern w:val="0"/>
          <w:sz w:val="24"/>
        </w:rPr>
        <w:t>《报废机动车回收证明》及</w:t>
      </w:r>
      <w:r>
        <w:rPr>
          <w:rFonts w:hint="eastAsia" w:ascii="宋体" w:hAnsi="宋体" w:eastAsia="宋体" w:cs="宋体"/>
          <w:b/>
          <w:color w:val="auto"/>
          <w:kern w:val="0"/>
          <w:sz w:val="24"/>
          <w:lang w:eastAsia="zh-CN"/>
        </w:rPr>
        <w:t>《</w:t>
      </w:r>
      <w:r>
        <w:rPr>
          <w:rFonts w:hint="eastAsia" w:ascii="宋体" w:hAnsi="宋体" w:eastAsia="宋体" w:cs="宋体"/>
          <w:b/>
          <w:color w:val="auto"/>
          <w:kern w:val="0"/>
          <w:sz w:val="24"/>
        </w:rPr>
        <w:t>注销证明</w:t>
      </w:r>
      <w:r>
        <w:rPr>
          <w:rFonts w:hint="eastAsia" w:ascii="宋体" w:hAnsi="宋体" w:eastAsia="宋体" w:cs="宋体"/>
          <w:b/>
          <w:color w:val="auto"/>
          <w:kern w:val="0"/>
          <w:sz w:val="24"/>
          <w:lang w:eastAsia="zh-CN"/>
        </w:rPr>
        <w:t>》</w:t>
      </w:r>
      <w:r>
        <w:rPr>
          <w:rFonts w:hint="eastAsia" w:ascii="宋体" w:hAnsi="宋体" w:eastAsia="宋体" w:cs="宋体"/>
          <w:b/>
          <w:bCs/>
          <w:color w:val="auto"/>
          <w:kern w:val="0"/>
          <w:sz w:val="24"/>
          <w:lang w:eastAsia="zh-CN"/>
        </w:rPr>
        <w:t>。</w:t>
      </w:r>
    </w:p>
    <w:p w14:paraId="65156DB8">
      <w:pPr>
        <w:keepNext w:val="0"/>
        <w:keepLines w:val="0"/>
        <w:pageBreakBefore w:val="0"/>
        <w:kinsoku/>
        <w:wordWrap/>
        <w:overflowPunct/>
        <w:topLinePunct w:val="0"/>
        <w:autoSpaceDE/>
        <w:autoSpaceDN/>
        <w:bidi w:val="0"/>
        <w:adjustRightInd/>
        <w:spacing w:line="430" w:lineRule="exact"/>
        <w:ind w:firstLine="481"/>
        <w:jc w:val="left"/>
        <w:textAlignment w:val="auto"/>
        <w:rPr>
          <w:rFonts w:hint="eastAsia" w:ascii="宋体" w:hAnsi="宋体" w:eastAsia="宋体" w:cs="宋体"/>
          <w:sz w:val="24"/>
          <w:highlight w:val="yellow"/>
          <w:lang w:eastAsia="zh-CN"/>
        </w:rPr>
      </w:pPr>
      <w:r>
        <w:rPr>
          <w:rFonts w:hint="eastAsia" w:ascii="宋体" w:hAnsi="宋体" w:cs="宋体"/>
          <w:kern w:val="0"/>
          <w:sz w:val="24"/>
          <w:lang w:val="en-US" w:eastAsia="zh-CN"/>
        </w:rPr>
        <w:t>（三）</w:t>
      </w:r>
      <w:r>
        <w:rPr>
          <w:rFonts w:hint="eastAsia" w:ascii="宋体" w:hAnsi="宋体" w:cs="宋体"/>
          <w:kern w:val="0"/>
          <w:sz w:val="24"/>
        </w:rPr>
        <w:t>过户后新的车辆转籍证明、行驶证等相关证件必须与买受人名称一致。未能按时办理过户手续的</w:t>
      </w:r>
      <w:r>
        <w:rPr>
          <w:rFonts w:hint="eastAsia" w:ascii="宋体" w:hAnsi="宋体"/>
          <w:color w:val="000000"/>
          <w:sz w:val="24"/>
        </w:rPr>
        <w:t>或相关证件与买受人名称不一致的</w:t>
      </w:r>
      <w:r>
        <w:rPr>
          <w:rFonts w:hint="eastAsia" w:ascii="宋体" w:hAnsi="宋体" w:cs="宋体"/>
          <w:kern w:val="0"/>
          <w:sz w:val="24"/>
        </w:rPr>
        <w:t>，属违约，买受人的竞买保证金将不予返还</w:t>
      </w:r>
      <w:r>
        <w:rPr>
          <w:rFonts w:hint="eastAsia" w:ascii="宋体" w:hAnsi="宋体" w:cs="宋体"/>
          <w:kern w:val="0"/>
          <w:sz w:val="24"/>
          <w:lang w:eastAsia="zh-CN"/>
        </w:rPr>
        <w:t>（委托人同意的除外）</w:t>
      </w:r>
      <w:r>
        <w:rPr>
          <w:rFonts w:hint="eastAsia" w:ascii="宋体" w:hAnsi="宋体" w:cs="宋体"/>
          <w:kern w:val="0"/>
          <w:sz w:val="24"/>
        </w:rPr>
        <w:t>。</w:t>
      </w:r>
    </w:p>
    <w:p w14:paraId="11D134AC">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eastAsia" w:ascii="宋体" w:hAnsi="宋体" w:eastAsia="宋体" w:cs="宋体"/>
          <w:color w:val="000000"/>
          <w:sz w:val="24"/>
          <w:lang w:eastAsia="zh-CN"/>
        </w:rPr>
      </w:pPr>
      <w:r>
        <w:rPr>
          <w:rFonts w:hint="eastAsia" w:ascii="宋体" w:hAnsi="宋体" w:eastAsia="宋体" w:cs="宋体"/>
          <w:kern w:val="0"/>
          <w:sz w:val="24"/>
          <w:lang w:eastAsia="zh-CN"/>
        </w:rPr>
        <w:t>（四）</w:t>
      </w:r>
      <w:r>
        <w:rPr>
          <w:rFonts w:hint="eastAsia" w:ascii="宋体" w:hAnsi="宋体" w:eastAsia="宋体" w:cs="宋体"/>
          <w:kern w:val="0"/>
          <w:sz w:val="24"/>
        </w:rPr>
        <w:t>其他内容详见《</w:t>
      </w:r>
      <w:r>
        <w:rPr>
          <w:rFonts w:hint="eastAsia" w:ascii="宋体" w:hAnsi="宋体" w:eastAsia="宋体" w:cs="宋体"/>
          <w:kern w:val="0"/>
          <w:sz w:val="24"/>
          <w:lang w:eastAsia="zh-CN"/>
        </w:rPr>
        <w:t>旧机动车转让协议（样本）</w:t>
      </w:r>
      <w:r>
        <w:rPr>
          <w:rFonts w:hint="eastAsia" w:ascii="宋体" w:hAnsi="宋体" w:eastAsia="宋体" w:cs="宋体"/>
          <w:kern w:val="0"/>
          <w:sz w:val="24"/>
        </w:rPr>
        <w:t>》。</w:t>
      </w:r>
    </w:p>
    <w:p w14:paraId="7013A50C">
      <w:pPr>
        <w:keepNext w:val="0"/>
        <w:keepLines w:val="0"/>
        <w:pageBreakBefore w:val="0"/>
        <w:widowControl w:val="0"/>
        <w:kinsoku/>
        <w:wordWrap/>
        <w:overflowPunct/>
        <w:topLinePunct w:val="0"/>
        <w:autoSpaceDE/>
        <w:autoSpaceDN/>
        <w:bidi w:val="0"/>
        <w:adjustRightInd/>
        <w:snapToGrid/>
        <w:spacing w:before="156" w:beforeLines="50" w:after="156" w:afterLines="50" w:line="430" w:lineRule="exact"/>
        <w:jc w:val="center"/>
        <w:textAlignment w:val="auto"/>
        <w:rPr>
          <w:rFonts w:ascii="宋体" w:hAnsi="宋体"/>
          <w:b/>
          <w:sz w:val="28"/>
          <w:szCs w:val="28"/>
        </w:rPr>
      </w:pPr>
      <w:r>
        <w:rPr>
          <w:rFonts w:hint="eastAsia" w:ascii="宋体" w:hAnsi="宋体"/>
          <w:b/>
          <w:sz w:val="28"/>
          <w:szCs w:val="28"/>
        </w:rPr>
        <w:t>拍卖前期活动</w:t>
      </w:r>
    </w:p>
    <w:p w14:paraId="405EE8B9">
      <w:pPr>
        <w:keepNext w:val="0"/>
        <w:keepLines w:val="0"/>
        <w:pageBreakBefore w:val="0"/>
        <w:widowControl w:val="0"/>
        <w:tabs>
          <w:tab w:val="left" w:pos="1995"/>
        </w:tabs>
        <w:kinsoku/>
        <w:wordWrap/>
        <w:overflowPunct/>
        <w:topLinePunct w:val="0"/>
        <w:autoSpaceDE/>
        <w:autoSpaceDN/>
        <w:bidi w:val="0"/>
        <w:adjustRightInd/>
        <w:snapToGrid/>
        <w:spacing w:line="430" w:lineRule="exact"/>
        <w:ind w:firstLine="482" w:firstLineChars="200"/>
        <w:textAlignment w:val="auto"/>
        <w:rPr>
          <w:rFonts w:ascii="宋体" w:hAnsi="宋体"/>
          <w:sz w:val="24"/>
        </w:rPr>
      </w:pPr>
      <w:r>
        <w:rPr>
          <w:rFonts w:hint="eastAsia" w:ascii="宋体" w:hAnsi="宋体"/>
          <w:b/>
          <w:sz w:val="24"/>
        </w:rPr>
        <w:t xml:space="preserve">第六条 </w:t>
      </w:r>
      <w:r>
        <w:rPr>
          <w:rFonts w:hint="eastAsia" w:ascii="宋体" w:hAnsi="宋体"/>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437E3271">
      <w:pPr>
        <w:keepNext w:val="0"/>
        <w:keepLines w:val="0"/>
        <w:pageBreakBefore w:val="0"/>
        <w:widowControl w:val="0"/>
        <w:tabs>
          <w:tab w:val="left" w:pos="1995"/>
        </w:tabs>
        <w:kinsoku/>
        <w:wordWrap/>
        <w:overflowPunct/>
        <w:topLinePunct w:val="0"/>
        <w:autoSpaceDE/>
        <w:autoSpaceDN/>
        <w:bidi w:val="0"/>
        <w:adjustRightInd/>
        <w:snapToGrid/>
        <w:spacing w:line="430" w:lineRule="exact"/>
        <w:ind w:firstLine="480" w:firstLineChars="200"/>
        <w:textAlignment w:val="auto"/>
        <w:rPr>
          <w:rFonts w:ascii="宋体" w:hAnsi="宋体"/>
          <w:sz w:val="24"/>
        </w:rPr>
      </w:pPr>
      <w:r>
        <w:rPr>
          <w:rFonts w:hint="eastAsia" w:ascii="宋体" w:hAnsi="宋体"/>
          <w:sz w:val="24"/>
        </w:rPr>
        <w:t>若拍卖文件需要修正或补充的，拍卖人可以在举行拍卖会之前告知竞买人。如修正或补充内容涉及实质性变化的，须重新计算公告期。竞买人一经参拍或应价的，均视为已接受此修正或补充。</w:t>
      </w:r>
    </w:p>
    <w:p w14:paraId="55EE5F28">
      <w:pPr>
        <w:keepNext w:val="0"/>
        <w:keepLines w:val="0"/>
        <w:pageBreakBefore w:val="0"/>
        <w:widowControl w:val="0"/>
        <w:tabs>
          <w:tab w:val="left" w:pos="1995"/>
        </w:tabs>
        <w:kinsoku/>
        <w:wordWrap/>
        <w:overflowPunct/>
        <w:topLinePunct w:val="0"/>
        <w:autoSpaceDE/>
        <w:autoSpaceDN/>
        <w:bidi w:val="0"/>
        <w:adjustRightInd/>
        <w:snapToGrid/>
        <w:spacing w:line="430" w:lineRule="exact"/>
        <w:ind w:firstLine="480" w:firstLineChars="200"/>
        <w:textAlignment w:val="auto"/>
        <w:rPr>
          <w:rFonts w:ascii="宋体" w:hAnsi="宋体"/>
          <w:sz w:val="24"/>
        </w:rPr>
      </w:pPr>
      <w:r>
        <w:rPr>
          <w:rFonts w:hint="eastAsia" w:ascii="宋体" w:hAnsi="宋体"/>
          <w:sz w:val="24"/>
        </w:rPr>
        <w:t>在拍卖会举行前，如委托人决定中止、暂缓或终止委托拍卖的，则竞买人应当无条件</w:t>
      </w:r>
      <w:r>
        <w:rPr>
          <w:rFonts w:hint="eastAsia" w:ascii="宋体" w:hAnsi="宋体"/>
          <w:sz w:val="24"/>
          <w:lang w:eastAsia="zh-CN"/>
        </w:rPr>
        <w:t>地</w:t>
      </w:r>
      <w:r>
        <w:rPr>
          <w:rFonts w:hint="eastAsia" w:ascii="宋体" w:hAnsi="宋体"/>
          <w:sz w:val="24"/>
        </w:rPr>
        <w:t>予以接受，交纳的竞买保证金</w:t>
      </w:r>
      <w:r>
        <w:rPr>
          <w:rFonts w:hint="eastAsia" w:ascii="宋体" w:hAnsi="宋体"/>
          <w:sz w:val="24"/>
          <w:lang w:eastAsia="zh-CN"/>
        </w:rPr>
        <w:t>（</w:t>
      </w:r>
      <w:r>
        <w:rPr>
          <w:rFonts w:hint="eastAsia" w:ascii="宋体" w:hAnsi="宋体"/>
          <w:sz w:val="24"/>
        </w:rPr>
        <w:t>按银行同期活期存款利率计息）予以退还，委托人和拍卖人不承担竞买人的一切损失。</w:t>
      </w:r>
    </w:p>
    <w:p w14:paraId="1982B54C">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ascii="宋体" w:hAnsi="宋体"/>
          <w:sz w:val="24"/>
        </w:rPr>
      </w:pPr>
      <w:r>
        <w:rPr>
          <w:rFonts w:hint="eastAsia" w:ascii="宋体" w:hAnsi="宋体"/>
          <w:b/>
          <w:bCs/>
          <w:sz w:val="24"/>
        </w:rPr>
        <w:t>第七条</w:t>
      </w:r>
      <w:r>
        <w:rPr>
          <w:rFonts w:hint="eastAsia" w:ascii="宋体" w:hAnsi="宋体"/>
          <w:sz w:val="24"/>
        </w:rPr>
        <w:t xml:space="preserve">  竞买人应在报名登记前按时、足额交纳竞买保证金（按银行同期活期存款利率计息）。</w:t>
      </w:r>
    </w:p>
    <w:p w14:paraId="194127B4">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ascii="宋体" w:hAnsi="宋体"/>
          <w:sz w:val="24"/>
        </w:rPr>
      </w:pPr>
      <w:r>
        <w:rPr>
          <w:rFonts w:hint="eastAsia" w:ascii="宋体" w:hAnsi="宋体"/>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5814824E">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ascii="宋体" w:hAnsi="宋体"/>
          <w:b/>
          <w:sz w:val="24"/>
        </w:rPr>
      </w:pPr>
      <w:r>
        <w:rPr>
          <w:rFonts w:hint="eastAsia" w:ascii="宋体" w:hAnsi="宋体"/>
          <w:b/>
          <w:bCs/>
          <w:sz w:val="24"/>
        </w:rPr>
        <w:t>（二）</w:t>
      </w:r>
      <w:r>
        <w:rPr>
          <w:rFonts w:hint="eastAsia" w:ascii="宋体" w:hAnsi="宋体"/>
          <w:b/>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393DF6CF">
      <w:pPr>
        <w:keepNext w:val="0"/>
        <w:keepLines w:val="0"/>
        <w:pageBreakBefore w:val="0"/>
        <w:kinsoku/>
        <w:wordWrap/>
        <w:overflowPunct/>
        <w:topLinePunct w:val="0"/>
        <w:autoSpaceDE/>
        <w:autoSpaceDN/>
        <w:bidi w:val="0"/>
        <w:adjustRightInd/>
        <w:spacing w:before="156" w:beforeLines="50" w:after="156" w:afterLines="50" w:line="430" w:lineRule="exact"/>
        <w:jc w:val="center"/>
        <w:textAlignment w:val="auto"/>
        <w:rPr>
          <w:rFonts w:ascii="宋体" w:hAnsi="宋体"/>
          <w:b/>
          <w:sz w:val="28"/>
          <w:szCs w:val="28"/>
        </w:rPr>
      </w:pPr>
      <w:r>
        <w:rPr>
          <w:rFonts w:hint="eastAsia" w:ascii="宋体" w:hAnsi="宋体"/>
          <w:b/>
          <w:sz w:val="28"/>
          <w:szCs w:val="28"/>
        </w:rPr>
        <w:t>网络拍卖</w:t>
      </w:r>
    </w:p>
    <w:p w14:paraId="68A2542E">
      <w:pPr>
        <w:keepNext w:val="0"/>
        <w:keepLines w:val="0"/>
        <w:pageBreakBefore w:val="0"/>
        <w:numPr>
          <w:ilvl w:val="0"/>
          <w:numId w:val="0"/>
        </w:numPr>
        <w:kinsoku/>
        <w:wordWrap/>
        <w:overflowPunct/>
        <w:topLinePunct w:val="0"/>
        <w:autoSpaceDE/>
        <w:autoSpaceDN/>
        <w:bidi w:val="0"/>
        <w:adjustRightInd/>
        <w:spacing w:line="430" w:lineRule="exact"/>
        <w:ind w:firstLine="482" w:firstLineChars="200"/>
        <w:textAlignment w:val="auto"/>
        <w:rPr>
          <w:rFonts w:hint="eastAsia" w:ascii="宋体" w:hAnsi="宋体" w:eastAsia="宋体" w:cs="宋体"/>
          <w:sz w:val="24"/>
        </w:rPr>
      </w:pPr>
      <w:r>
        <w:rPr>
          <w:rFonts w:hint="eastAsia" w:ascii="宋体" w:hAnsi="宋体"/>
          <w:b/>
          <w:bCs/>
          <w:color w:val="auto"/>
          <w:sz w:val="24"/>
          <w:u w:val="none"/>
          <w:lang w:eastAsia="zh-CN"/>
        </w:rPr>
        <w:t>第八条</w:t>
      </w:r>
      <w:r>
        <w:rPr>
          <w:rFonts w:hint="eastAsia" w:ascii="宋体" w:hAnsi="宋体"/>
          <w:color w:val="auto"/>
          <w:sz w:val="24"/>
          <w:u w:val="none"/>
        </w:rPr>
        <w:t xml:space="preserve"> </w:t>
      </w:r>
      <w:r>
        <w:rPr>
          <w:rFonts w:hint="eastAsia" w:ascii="宋体" w:hAnsi="宋体" w:eastAsia="宋体" w:cs="宋体"/>
          <w:sz w:val="24"/>
        </w:rPr>
        <w:t>本次拍卖标的经过规定的</w:t>
      </w:r>
      <w:r>
        <w:rPr>
          <w:rFonts w:hint="eastAsia" w:ascii="宋体" w:hAnsi="宋体" w:eastAsia="宋体" w:cs="宋体"/>
          <w:sz w:val="24"/>
          <w:lang w:eastAsia="zh-CN"/>
        </w:rPr>
        <w:t>报刊、</w:t>
      </w:r>
      <w:r>
        <w:rPr>
          <w:rFonts w:hint="eastAsia" w:ascii="宋体" w:hAnsi="宋体" w:eastAsia="宋体" w:cs="宋体"/>
          <w:sz w:val="24"/>
        </w:rPr>
        <w:t>网络发布公告，并经实地展示，在“宁波阳明拍卖有限公司网络拍卖平台”进行公开拍卖。</w:t>
      </w:r>
    </w:p>
    <w:p w14:paraId="47D7A64A">
      <w:pPr>
        <w:keepNext w:val="0"/>
        <w:keepLines w:val="0"/>
        <w:pageBreakBefore w:val="0"/>
        <w:numPr>
          <w:ilvl w:val="0"/>
          <w:numId w:val="0"/>
        </w:numPr>
        <w:kinsoku/>
        <w:wordWrap/>
        <w:overflowPunct/>
        <w:topLinePunct w:val="0"/>
        <w:autoSpaceDE/>
        <w:autoSpaceDN/>
        <w:bidi w:val="0"/>
        <w:adjustRightInd/>
        <w:spacing w:line="430" w:lineRule="exact"/>
        <w:ind w:firstLine="482" w:firstLineChars="200"/>
        <w:textAlignment w:val="auto"/>
        <w:rPr>
          <w:rFonts w:ascii="宋体" w:hAnsi="宋体"/>
          <w:b/>
          <w:sz w:val="24"/>
        </w:rPr>
      </w:pPr>
      <w:r>
        <w:rPr>
          <w:rFonts w:hint="eastAsia" w:ascii="宋体" w:hAnsi="宋体"/>
          <w:b/>
          <w:sz w:val="24"/>
        </w:rPr>
        <w:t>温馨提示：①在竞价前，竞买人应选择良好的网络环境下进行电脑操作；②在竞价过程中，竞买人应仔细核对报价金额是否有误；③为确保竞价过程顺利进行，应适时刷新页面。</w:t>
      </w:r>
    </w:p>
    <w:p w14:paraId="1918D91A">
      <w:pPr>
        <w:keepNext w:val="0"/>
        <w:keepLines w:val="0"/>
        <w:pageBreakBefore w:val="0"/>
        <w:widowControl w:val="0"/>
        <w:kinsoku/>
        <w:wordWrap/>
        <w:overflowPunct/>
        <w:topLinePunct w:val="0"/>
        <w:autoSpaceDE/>
        <w:autoSpaceDN/>
        <w:bidi w:val="0"/>
        <w:adjustRightInd/>
        <w:snapToGrid w:val="0"/>
        <w:spacing w:line="430" w:lineRule="exact"/>
        <w:ind w:firstLine="482"/>
        <w:jc w:val="left"/>
        <w:textAlignment w:val="auto"/>
        <w:rPr>
          <w:rFonts w:hint="eastAsia" w:ascii="宋体" w:hAnsi="宋体" w:eastAsia="宋体" w:cs="宋体"/>
          <w:sz w:val="24"/>
        </w:rPr>
      </w:pPr>
      <w:r>
        <w:rPr>
          <w:rFonts w:hint="eastAsia" w:ascii="宋体" w:hAnsi="宋体" w:eastAsia="宋体" w:cs="宋体"/>
          <w:bCs/>
          <w:color w:val="auto"/>
          <w:kern w:val="0"/>
          <w:sz w:val="24"/>
        </w:rPr>
        <w:t>本次拍卖采用“网络拍卖”的方式，价高者得的原则，产生最终买受人。</w:t>
      </w:r>
      <w:r>
        <w:rPr>
          <w:rFonts w:hint="eastAsia" w:ascii="宋体" w:hAnsi="宋体" w:eastAsia="宋体" w:cs="宋体"/>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3CC341C7">
      <w:pPr>
        <w:keepNext w:val="0"/>
        <w:keepLines w:val="0"/>
        <w:pageBreakBefore w:val="0"/>
        <w:widowControl w:val="0"/>
        <w:kinsoku/>
        <w:wordWrap/>
        <w:overflowPunct/>
        <w:topLinePunct w:val="0"/>
        <w:autoSpaceDE/>
        <w:autoSpaceDN/>
        <w:bidi w:val="0"/>
        <w:adjustRightInd/>
        <w:snapToGrid w:val="0"/>
        <w:spacing w:line="43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若本次拍卖有优先权人参加，具有优先权的竞买人可在竞价时间内，对当前</w:t>
      </w:r>
      <w:r>
        <w:rPr>
          <w:rFonts w:hint="eastAsia" w:ascii="宋体" w:hAnsi="宋体" w:eastAsia="宋体" w:cs="宋体"/>
          <w:color w:val="auto"/>
          <w:sz w:val="24"/>
          <w:lang w:eastAsia="zh-CN"/>
        </w:rPr>
        <w:t>价格</w:t>
      </w:r>
      <w:r>
        <w:rPr>
          <w:rFonts w:hint="eastAsia" w:ascii="宋体" w:hAnsi="宋体" w:eastAsia="宋体" w:cs="宋体"/>
          <w:color w:val="auto"/>
          <w:sz w:val="24"/>
        </w:rPr>
        <w:t>行使优先权</w:t>
      </w:r>
      <w:r>
        <w:rPr>
          <w:rFonts w:hint="eastAsia" w:ascii="宋体" w:hAnsi="宋体" w:eastAsia="宋体" w:cs="宋体"/>
          <w:color w:val="auto"/>
          <w:sz w:val="24"/>
          <w:lang w:eastAsia="zh-CN"/>
        </w:rPr>
        <w:t>或提</w:t>
      </w:r>
      <w:r>
        <w:rPr>
          <w:rFonts w:hint="eastAsia" w:ascii="宋体" w:hAnsi="宋体" w:eastAsia="宋体" w:cs="宋体"/>
          <w:color w:val="auto"/>
          <w:sz w:val="24"/>
        </w:rPr>
        <w:t>出更高的价格。如优先权人未出价的，则视为该优先权人自动放弃优先权。</w:t>
      </w:r>
    </w:p>
    <w:p w14:paraId="1BD84074">
      <w:pPr>
        <w:keepNext w:val="0"/>
        <w:keepLines w:val="0"/>
        <w:pageBreakBefore w:val="0"/>
        <w:widowControl w:val="0"/>
        <w:kinsoku/>
        <w:wordWrap/>
        <w:overflowPunct/>
        <w:topLinePunct w:val="0"/>
        <w:autoSpaceDE/>
        <w:autoSpaceDN/>
        <w:bidi w:val="0"/>
        <w:adjustRightInd/>
        <w:snapToGrid w:val="0"/>
        <w:spacing w:line="43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如当前最高应价者为优先权人的，则买受人为优先权人；如有更高应价，且优先权人不再出价的，则买受人为该应价最高的竞买人。</w:t>
      </w:r>
    </w:p>
    <w:p w14:paraId="58B4D2FB">
      <w:pPr>
        <w:keepNext w:val="0"/>
        <w:keepLines w:val="0"/>
        <w:pageBreakBefore w:val="0"/>
        <w:widowControl/>
        <w:kinsoku/>
        <w:wordWrap/>
        <w:overflowPunct/>
        <w:topLinePunct w:val="0"/>
        <w:autoSpaceDE/>
        <w:autoSpaceDN/>
        <w:bidi w:val="0"/>
        <w:adjustRightInd/>
        <w:snapToGrid w:val="0"/>
        <w:spacing w:line="430" w:lineRule="exact"/>
        <w:ind w:firstLine="482"/>
        <w:jc w:val="left"/>
        <w:textAlignment w:val="auto"/>
        <w:rPr>
          <w:rFonts w:ascii="宋体" w:hAnsi="宋体"/>
          <w:sz w:val="24"/>
        </w:rPr>
      </w:pPr>
      <w:r>
        <w:rPr>
          <w:rFonts w:hint="eastAsia" w:ascii="宋体" w:hAnsi="宋体"/>
          <w:b/>
          <w:bCs/>
          <w:sz w:val="24"/>
        </w:rPr>
        <w:t xml:space="preserve">第九条 </w:t>
      </w:r>
      <w:r>
        <w:rPr>
          <w:rFonts w:hint="eastAsia" w:ascii="宋体" w:hAnsi="宋体"/>
          <w:sz w:val="24"/>
        </w:rPr>
        <w:t xml:space="preserve"> 买受人须在成交当日（截止下午5</w:t>
      </w:r>
      <w:r>
        <w:rPr>
          <w:rFonts w:hint="eastAsia" w:ascii="宋体" w:hAnsi="宋体"/>
          <w:sz w:val="24"/>
          <w:lang w:eastAsia="zh-CN"/>
        </w:rPr>
        <w:t>:</w:t>
      </w:r>
      <w:r>
        <w:rPr>
          <w:rFonts w:hint="eastAsia" w:ascii="宋体" w:hAnsi="宋体"/>
          <w:sz w:val="24"/>
          <w:lang w:val="en-US" w:eastAsia="zh-CN"/>
        </w:rPr>
        <w:t>00</w:t>
      </w:r>
      <w:r>
        <w:rPr>
          <w:rFonts w:hint="eastAsia" w:ascii="宋体" w:hAnsi="宋体"/>
          <w:sz w:val="24"/>
        </w:rPr>
        <w:t>）到拍卖人处签署《拍卖成交确认书》等拍卖文件。上述文件不论买受人是否签署，其全部条款即对买受人产生约束力并生效。</w:t>
      </w:r>
    </w:p>
    <w:p w14:paraId="0250A65A">
      <w:pPr>
        <w:keepNext w:val="0"/>
        <w:keepLines w:val="0"/>
        <w:pageBreakBefore w:val="0"/>
        <w:kinsoku/>
        <w:wordWrap/>
        <w:overflowPunct/>
        <w:topLinePunct w:val="0"/>
        <w:autoSpaceDE/>
        <w:autoSpaceDN/>
        <w:bidi w:val="0"/>
        <w:adjustRightInd/>
        <w:spacing w:line="430" w:lineRule="exact"/>
        <w:ind w:firstLine="482" w:firstLineChars="200"/>
        <w:textAlignment w:val="auto"/>
        <w:rPr>
          <w:rFonts w:ascii="宋体" w:hAnsi="宋体"/>
          <w:b/>
          <w:sz w:val="24"/>
        </w:rPr>
      </w:pPr>
      <w:r>
        <w:rPr>
          <w:rFonts w:hint="eastAsia" w:ascii="宋体" w:hAnsi="宋体"/>
          <w:b/>
          <w:sz w:val="24"/>
        </w:rPr>
        <w:t>第十条  特别注意事项：用户的网站注册人名称必须与竞买保证金交纳人名称、买受人名称一致，否则造成的损失和后果由竞买人自行承担，与拍卖人、委托人无关。</w:t>
      </w:r>
    </w:p>
    <w:p w14:paraId="198F4297">
      <w:pPr>
        <w:keepNext w:val="0"/>
        <w:keepLines w:val="0"/>
        <w:pageBreakBefore w:val="0"/>
        <w:widowControl w:val="0"/>
        <w:kinsoku/>
        <w:wordWrap/>
        <w:overflowPunct/>
        <w:topLinePunct w:val="0"/>
        <w:autoSpaceDE/>
        <w:autoSpaceDN/>
        <w:bidi w:val="0"/>
        <w:adjustRightInd/>
        <w:snapToGrid/>
        <w:spacing w:before="157" w:beforeLines="50" w:after="156" w:afterLines="50" w:line="43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拍卖后期工作</w:t>
      </w:r>
    </w:p>
    <w:p w14:paraId="0C3C6106">
      <w:pPr>
        <w:keepNext w:val="0"/>
        <w:keepLines w:val="0"/>
        <w:pageBreakBefore w:val="0"/>
        <w:widowControl/>
        <w:numPr>
          <w:ilvl w:val="0"/>
          <w:numId w:val="0"/>
        </w:numPr>
        <w:kinsoku/>
        <w:wordWrap/>
        <w:overflowPunct/>
        <w:topLinePunct w:val="0"/>
        <w:autoSpaceDE/>
        <w:autoSpaceDN/>
        <w:bidi w:val="0"/>
        <w:adjustRightInd/>
        <w:snapToGrid w:val="0"/>
        <w:spacing w:line="430" w:lineRule="exact"/>
        <w:ind w:firstLine="482" w:firstLineChars="200"/>
        <w:jc w:val="left"/>
        <w:textAlignment w:val="auto"/>
        <w:rPr>
          <w:rFonts w:ascii="宋体" w:hAnsi="宋体"/>
          <w:color w:val="000000"/>
          <w:sz w:val="24"/>
        </w:rPr>
      </w:pPr>
      <w:r>
        <w:rPr>
          <w:rFonts w:hint="eastAsia" w:ascii="宋体" w:hAnsi="宋体" w:eastAsia="宋体" w:cs="Times New Roman"/>
          <w:b/>
          <w:bCs/>
          <w:color w:val="auto"/>
          <w:sz w:val="24"/>
          <w:u w:val="none"/>
          <w:lang w:eastAsia="zh-CN"/>
        </w:rPr>
        <w:t>第十一条</w:t>
      </w:r>
      <w:r>
        <w:rPr>
          <w:rFonts w:hint="eastAsia" w:ascii="宋体" w:hAnsi="宋体" w:eastAsia="宋体" w:cs="Times New Roman"/>
          <w:b/>
          <w:bCs/>
          <w:color w:val="auto"/>
          <w:sz w:val="24"/>
          <w:u w:val="none"/>
          <w:lang w:val="en-US" w:eastAsia="zh-CN"/>
        </w:rPr>
        <w:t xml:space="preserve">  </w:t>
      </w: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未竞得拍卖标的的竞买人，在拍卖会结束后的3个工作日内，由拍卖人凭竞买人报名时登记的户名及账号退还竞买保证金（按银行同期活期存款利率计息）；</w:t>
      </w:r>
      <w:r>
        <w:rPr>
          <w:rFonts w:hint="eastAsia" w:ascii="宋体" w:hAnsi="宋体" w:cs="宋体"/>
          <w:kern w:val="0"/>
          <w:sz w:val="24"/>
        </w:rPr>
        <w:t>买受人的竞买保证金转为</w:t>
      </w:r>
      <w:r>
        <w:rPr>
          <w:rFonts w:hint="eastAsia" w:ascii="宋体" w:hAnsi="宋体" w:cs="宋体"/>
          <w:kern w:val="0"/>
          <w:sz w:val="24"/>
          <w:lang w:eastAsia="zh-CN"/>
        </w:rPr>
        <w:t>合同期间的</w:t>
      </w:r>
      <w:r>
        <w:rPr>
          <w:rFonts w:hint="eastAsia" w:ascii="宋体" w:hAnsi="宋体" w:cs="宋体"/>
          <w:kern w:val="0"/>
          <w:sz w:val="24"/>
        </w:rPr>
        <w:t>履约保证金，过户后凭旧机动车交易发票（须按拍卖成交款原值开具）、新的车辆转籍证明、车辆行驶证、</w:t>
      </w:r>
      <w:r>
        <w:rPr>
          <w:rFonts w:hint="eastAsia" w:ascii="宋体" w:hAnsi="宋体"/>
          <w:sz w:val="24"/>
        </w:rPr>
        <w:t>《</w:t>
      </w:r>
      <w:r>
        <w:rPr>
          <w:rFonts w:hint="eastAsia" w:ascii="宋体" w:hAnsi="宋体"/>
          <w:sz w:val="24"/>
          <w:lang w:eastAsia="zh-CN"/>
        </w:rPr>
        <w:t>旧机动车转让协议</w:t>
      </w:r>
      <w:r>
        <w:rPr>
          <w:rFonts w:hint="eastAsia" w:ascii="宋体" w:hAnsi="宋体"/>
          <w:sz w:val="24"/>
        </w:rPr>
        <w:t>》</w:t>
      </w:r>
      <w:r>
        <w:rPr>
          <w:rFonts w:hint="eastAsia" w:ascii="宋体" w:hAnsi="宋体"/>
          <w:sz w:val="24"/>
          <w:lang w:eastAsia="zh-CN"/>
        </w:rPr>
        <w:t>等相关证明</w:t>
      </w:r>
      <w:r>
        <w:rPr>
          <w:rFonts w:hint="eastAsia" w:ascii="宋体" w:hAnsi="宋体" w:cs="宋体"/>
          <w:kern w:val="0"/>
          <w:sz w:val="24"/>
        </w:rPr>
        <w:t>到拍卖人处退还</w:t>
      </w:r>
      <w:r>
        <w:rPr>
          <w:rFonts w:hint="eastAsia" w:ascii="宋体" w:hAnsi="宋体"/>
          <w:color w:val="auto"/>
          <w:sz w:val="24"/>
        </w:rPr>
        <w:t>（按银行同期活期存款利率计息）。</w:t>
      </w:r>
      <w:r>
        <w:rPr>
          <w:rFonts w:hint="eastAsia" w:ascii="宋体" w:hAnsi="宋体"/>
          <w:color w:val="000000"/>
          <w:sz w:val="24"/>
        </w:rPr>
        <w:t xml:space="preserve">  </w:t>
      </w:r>
    </w:p>
    <w:p w14:paraId="2C62F7F8">
      <w:pPr>
        <w:keepNext w:val="0"/>
        <w:keepLines w:val="0"/>
        <w:pageBreakBefore w:val="0"/>
        <w:widowControl/>
        <w:numPr>
          <w:ilvl w:val="0"/>
          <w:numId w:val="0"/>
        </w:numPr>
        <w:kinsoku/>
        <w:wordWrap/>
        <w:overflowPunct/>
        <w:topLinePunct w:val="0"/>
        <w:autoSpaceDE/>
        <w:autoSpaceDN/>
        <w:bidi w:val="0"/>
        <w:adjustRightInd/>
        <w:snapToGrid w:val="0"/>
        <w:spacing w:line="430" w:lineRule="exact"/>
        <w:ind w:firstLine="482" w:firstLineChars="200"/>
        <w:jc w:val="left"/>
        <w:textAlignment w:val="auto"/>
        <w:rPr>
          <w:rFonts w:hint="eastAsia" w:ascii="宋体" w:hAnsi="宋体" w:eastAsia="宋体" w:cs="Times New Roman"/>
          <w:b/>
          <w:bCs/>
          <w:color w:val="auto"/>
          <w:sz w:val="24"/>
          <w:u w:val="none"/>
          <w:lang w:eastAsia="zh-CN"/>
        </w:rPr>
      </w:pPr>
      <w:r>
        <w:rPr>
          <w:rFonts w:hint="eastAsia" w:ascii="宋体" w:hAnsi="宋体" w:eastAsia="宋体" w:cs="Times New Roman"/>
          <w:b/>
          <w:bCs/>
          <w:color w:val="auto"/>
          <w:sz w:val="24"/>
          <w:u w:val="none"/>
          <w:lang w:eastAsia="zh-CN"/>
        </w:rPr>
        <w:t>如未收到竞买保证金的，请及时与拍卖人联系（0574-62727901）。</w:t>
      </w:r>
    </w:p>
    <w:p w14:paraId="6CF01E23">
      <w:pPr>
        <w:keepNext w:val="0"/>
        <w:keepLines w:val="0"/>
        <w:pageBreakBefore w:val="0"/>
        <w:numPr>
          <w:ilvl w:val="0"/>
          <w:numId w:val="0"/>
        </w:numPr>
        <w:kinsoku/>
        <w:wordWrap/>
        <w:overflowPunct/>
        <w:topLinePunct w:val="0"/>
        <w:autoSpaceDE/>
        <w:autoSpaceDN/>
        <w:bidi w:val="0"/>
        <w:adjustRightInd/>
        <w:spacing w:line="430" w:lineRule="exact"/>
        <w:ind w:firstLine="482" w:firstLineChars="200"/>
        <w:textAlignment w:val="auto"/>
        <w:rPr>
          <w:rFonts w:hint="default" w:ascii="宋体" w:hAnsi="宋体"/>
          <w:color w:val="auto"/>
          <w:sz w:val="24"/>
          <w:lang w:eastAsia="zh-CN"/>
        </w:rPr>
      </w:pPr>
      <w:r>
        <w:rPr>
          <w:rFonts w:hint="eastAsia" w:ascii="宋体" w:hAnsi="宋体" w:eastAsia="宋体" w:cs="宋体"/>
          <w:b/>
          <w:color w:val="auto"/>
          <w:kern w:val="0"/>
          <w:sz w:val="24"/>
          <w:lang w:eastAsia="zh-CN"/>
        </w:rPr>
        <w:t>第十二条</w:t>
      </w:r>
      <w:r>
        <w:rPr>
          <w:rFonts w:hint="eastAsia" w:ascii="宋体" w:hAnsi="宋体" w:eastAsia="宋体" w:cs="宋体"/>
          <w:b/>
          <w:color w:val="auto"/>
          <w:kern w:val="0"/>
          <w:sz w:val="24"/>
          <w:lang w:val="en-US" w:eastAsia="zh-CN"/>
        </w:rPr>
        <w:t xml:space="preserve">  </w:t>
      </w:r>
      <w:r>
        <w:rPr>
          <w:rFonts w:hint="eastAsia" w:ascii="宋体" w:hAnsi="宋体" w:eastAsia="宋体" w:cs="宋体"/>
          <w:b/>
          <w:color w:val="auto"/>
          <w:kern w:val="0"/>
          <w:sz w:val="24"/>
        </w:rPr>
        <w:t>付款</w:t>
      </w:r>
      <w:r>
        <w:rPr>
          <w:rFonts w:hint="eastAsia" w:ascii="宋体" w:hAnsi="宋体" w:cs="宋体"/>
          <w:b/>
          <w:color w:val="auto"/>
          <w:kern w:val="0"/>
          <w:sz w:val="24"/>
        </w:rPr>
        <w:t>办法及签约时间</w:t>
      </w:r>
      <w:r>
        <w:rPr>
          <w:rFonts w:hint="eastAsia" w:ascii="宋体" w:hAnsi="宋体" w:cs="宋体"/>
          <w:b/>
          <w:color w:val="auto"/>
          <w:kern w:val="0"/>
          <w:sz w:val="24"/>
          <w:lang w:eastAsia="zh-CN"/>
        </w:rPr>
        <w:t>：</w:t>
      </w:r>
      <w:r>
        <w:rPr>
          <w:rFonts w:hint="eastAsia" w:ascii="宋体" w:hAnsi="宋体" w:cs="宋体"/>
          <w:b w:val="0"/>
          <w:bCs/>
          <w:color w:val="000000"/>
          <w:kern w:val="0"/>
          <w:sz w:val="24"/>
        </w:rPr>
        <w:t>买受人</w:t>
      </w:r>
      <w:r>
        <w:rPr>
          <w:rFonts w:hint="eastAsia" w:ascii="宋体" w:hAnsi="宋体" w:eastAsia="宋体" w:cs="宋体"/>
          <w:b w:val="0"/>
          <w:bCs/>
          <w:color w:val="auto"/>
          <w:kern w:val="0"/>
          <w:sz w:val="24"/>
        </w:rPr>
        <w:t>须在2</w:t>
      </w:r>
      <w:r>
        <w:rPr>
          <w:rFonts w:hint="eastAsia" w:ascii="宋体" w:hAnsi="宋体" w:cs="宋体"/>
          <w:b w:val="0"/>
          <w:bCs/>
          <w:color w:val="auto"/>
          <w:kern w:val="0"/>
          <w:sz w:val="24"/>
        </w:rPr>
        <w:t>02</w:t>
      </w:r>
      <w:r>
        <w:rPr>
          <w:rFonts w:hint="eastAsia" w:ascii="宋体" w:hAnsi="宋体" w:cs="宋体"/>
          <w:b w:val="0"/>
          <w:bCs/>
          <w:color w:val="auto"/>
          <w:kern w:val="0"/>
          <w:sz w:val="24"/>
          <w:lang w:val="en-US" w:eastAsia="zh-CN"/>
        </w:rPr>
        <w:t>5</w:t>
      </w:r>
      <w:r>
        <w:rPr>
          <w:rFonts w:ascii="宋体" w:hAnsi="宋体" w:cs="宋体"/>
          <w:color w:val="auto"/>
          <w:kern w:val="0"/>
          <w:sz w:val="24"/>
        </w:rPr>
        <w:t>年</w:t>
      </w:r>
      <w:r>
        <w:rPr>
          <w:rFonts w:hint="eastAsia" w:ascii="宋体" w:hAnsi="宋体" w:cs="宋体"/>
          <w:color w:val="auto"/>
          <w:kern w:val="0"/>
          <w:sz w:val="24"/>
          <w:lang w:val="en-US" w:eastAsia="zh-CN"/>
        </w:rPr>
        <w:t>5</w:t>
      </w:r>
      <w:r>
        <w:rPr>
          <w:rFonts w:ascii="宋体" w:hAnsi="宋体" w:cs="宋体"/>
          <w:color w:val="auto"/>
          <w:kern w:val="0"/>
          <w:sz w:val="24"/>
        </w:rPr>
        <w:t>月</w:t>
      </w:r>
      <w:r>
        <w:rPr>
          <w:rFonts w:hint="eastAsia" w:ascii="宋体" w:hAnsi="宋体" w:cs="宋体"/>
          <w:color w:val="auto"/>
          <w:kern w:val="0"/>
          <w:sz w:val="24"/>
          <w:lang w:val="en-US" w:eastAsia="zh-CN"/>
        </w:rPr>
        <w:t>20</w:t>
      </w:r>
      <w:r>
        <w:rPr>
          <w:rFonts w:ascii="宋体" w:hAnsi="宋体" w:cs="宋体"/>
          <w:color w:val="auto"/>
          <w:kern w:val="0"/>
          <w:sz w:val="24"/>
        </w:rPr>
        <w:t>日下午4</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00</w:t>
      </w:r>
      <w:r>
        <w:rPr>
          <w:rFonts w:hint="eastAsia" w:ascii="宋体" w:hAnsi="宋体" w:cs="宋体"/>
          <w:color w:val="auto"/>
          <w:kern w:val="0"/>
          <w:sz w:val="24"/>
        </w:rPr>
        <w:t>前（</w:t>
      </w:r>
      <w:r>
        <w:rPr>
          <w:rFonts w:ascii="宋体" w:hAnsi="宋体" w:cs="宋体"/>
          <w:b/>
          <w:bCs/>
          <w:color w:val="auto"/>
          <w:kern w:val="0"/>
          <w:sz w:val="24"/>
        </w:rPr>
        <w:t>以实际到账为准）</w:t>
      </w:r>
      <w:r>
        <w:rPr>
          <w:rFonts w:ascii="宋体" w:hAnsi="宋体" w:cs="宋体"/>
          <w:color w:val="000000"/>
          <w:kern w:val="0"/>
          <w:sz w:val="24"/>
        </w:rPr>
        <w:t>向</w:t>
      </w:r>
      <w:r>
        <w:rPr>
          <w:rFonts w:hint="eastAsia" w:ascii="宋体" w:hAnsi="宋体" w:cs="宋体"/>
          <w:color w:val="000000"/>
          <w:kern w:val="0"/>
          <w:sz w:val="24"/>
        </w:rPr>
        <w:t>委托人</w:t>
      </w:r>
      <w:r>
        <w:rPr>
          <w:rFonts w:ascii="宋体" w:hAnsi="宋体" w:cs="宋体"/>
          <w:color w:val="000000"/>
          <w:kern w:val="0"/>
          <w:sz w:val="24"/>
        </w:rPr>
        <w:t>一次性付清</w:t>
      </w:r>
      <w:r>
        <w:rPr>
          <w:rFonts w:hint="eastAsia" w:ascii="宋体" w:hAnsi="宋体" w:cs="宋体"/>
          <w:color w:val="000000"/>
          <w:kern w:val="0"/>
          <w:sz w:val="24"/>
          <w:lang w:eastAsia="zh-CN"/>
        </w:rPr>
        <w:t>拍卖</w:t>
      </w:r>
      <w:r>
        <w:rPr>
          <w:rFonts w:ascii="宋体" w:hAnsi="宋体" w:cs="宋体"/>
          <w:color w:val="000000"/>
          <w:kern w:val="0"/>
          <w:sz w:val="24"/>
        </w:rPr>
        <w:t>成交款</w:t>
      </w:r>
      <w:r>
        <w:rPr>
          <w:rFonts w:hint="eastAsia" w:ascii="宋体" w:hAnsi="宋体" w:cs="宋体"/>
          <w:color w:val="000000"/>
          <w:kern w:val="0"/>
          <w:sz w:val="24"/>
        </w:rPr>
        <w:t>，同时向拍卖人支付</w:t>
      </w:r>
      <w:r>
        <w:rPr>
          <w:rFonts w:hint="eastAsia" w:ascii="宋体" w:hAnsi="宋体" w:cs="宋体"/>
          <w:color w:val="000000"/>
          <w:kern w:val="0"/>
          <w:sz w:val="24"/>
          <w:lang w:eastAsia="zh-CN"/>
        </w:rPr>
        <w:t>拍卖</w:t>
      </w:r>
      <w:r>
        <w:rPr>
          <w:rFonts w:ascii="宋体" w:hAnsi="宋体" w:cs="宋体"/>
          <w:color w:val="000000"/>
          <w:kern w:val="0"/>
          <w:sz w:val="24"/>
        </w:rPr>
        <w:t>成交</w:t>
      </w:r>
      <w:r>
        <w:rPr>
          <w:rFonts w:hint="eastAsia" w:ascii="宋体" w:hAnsi="宋体" w:cs="宋体"/>
          <w:color w:val="000000"/>
          <w:kern w:val="0"/>
          <w:sz w:val="24"/>
        </w:rPr>
        <w:t>价</w:t>
      </w:r>
      <w:r>
        <w:rPr>
          <w:rFonts w:ascii="宋体" w:hAnsi="宋体" w:cs="宋体"/>
          <w:color w:val="000000"/>
          <w:kern w:val="0"/>
          <w:sz w:val="24"/>
        </w:rPr>
        <w:t>5%的买受佣金</w:t>
      </w:r>
      <w:r>
        <w:rPr>
          <w:rFonts w:hint="eastAsia" w:ascii="宋体" w:hAnsi="宋体" w:cs="宋体"/>
          <w:color w:val="000000"/>
          <w:kern w:val="0"/>
          <w:sz w:val="24"/>
          <w:lang w:eastAsia="zh-CN"/>
        </w:rPr>
        <w:t>，</w:t>
      </w:r>
      <w:r>
        <w:rPr>
          <w:rFonts w:hint="eastAsia" w:ascii="宋体" w:hAnsi="宋体" w:cs="宋体"/>
          <w:color w:val="000000"/>
          <w:kern w:val="0"/>
          <w:sz w:val="24"/>
        </w:rPr>
        <w:t>然后于202</w:t>
      </w:r>
      <w:r>
        <w:rPr>
          <w:rFonts w:hint="eastAsia" w:ascii="宋体" w:hAnsi="宋体" w:cs="宋体"/>
          <w:color w:val="000000"/>
          <w:kern w:val="0"/>
          <w:sz w:val="24"/>
          <w:lang w:val="en-US" w:eastAsia="zh-CN"/>
        </w:rPr>
        <w:t>5</w:t>
      </w:r>
      <w:r>
        <w:rPr>
          <w:rFonts w:hint="eastAsia" w:ascii="宋体" w:hAnsi="宋体" w:cs="宋体"/>
          <w:color w:val="000000"/>
          <w:kern w:val="0"/>
          <w:sz w:val="24"/>
        </w:rPr>
        <w:t>年</w:t>
      </w:r>
      <w:r>
        <w:rPr>
          <w:rFonts w:hint="eastAsia" w:ascii="宋体" w:hAnsi="宋体" w:cs="宋体"/>
          <w:color w:val="000000"/>
          <w:kern w:val="0"/>
          <w:sz w:val="24"/>
          <w:lang w:val="en-US" w:eastAsia="zh-CN"/>
        </w:rPr>
        <w:t>5</w:t>
      </w:r>
      <w:r>
        <w:rPr>
          <w:rFonts w:hint="eastAsia" w:ascii="宋体" w:hAnsi="宋体" w:cs="宋体"/>
          <w:color w:val="000000"/>
          <w:kern w:val="0"/>
          <w:sz w:val="24"/>
        </w:rPr>
        <w:t>月</w:t>
      </w:r>
      <w:r>
        <w:rPr>
          <w:rFonts w:hint="eastAsia" w:ascii="宋体" w:hAnsi="宋体" w:cs="宋体"/>
          <w:color w:val="000000"/>
          <w:kern w:val="0"/>
          <w:sz w:val="24"/>
          <w:lang w:val="en-US" w:eastAsia="zh-CN"/>
        </w:rPr>
        <w:t>21</w:t>
      </w:r>
      <w:r>
        <w:rPr>
          <w:rFonts w:hint="eastAsia" w:ascii="宋体" w:hAnsi="宋体" w:cs="宋体"/>
          <w:color w:val="000000"/>
          <w:kern w:val="0"/>
          <w:sz w:val="24"/>
        </w:rPr>
        <w:t>日</w:t>
      </w:r>
      <w:r>
        <w:rPr>
          <w:rFonts w:hint="eastAsia" w:ascii="宋体" w:hAnsi="宋体" w:cs="宋体"/>
          <w:color w:val="000000"/>
          <w:kern w:val="0"/>
          <w:sz w:val="24"/>
          <w:lang w:val="en-US" w:eastAsia="zh-CN"/>
        </w:rPr>
        <w:t>-22</w:t>
      </w:r>
      <w:r>
        <w:rPr>
          <w:rFonts w:hint="eastAsia" w:ascii="宋体" w:hAnsi="宋体" w:cs="宋体"/>
          <w:color w:val="auto"/>
          <w:kern w:val="0"/>
          <w:sz w:val="24"/>
          <w:lang w:val="en-US" w:eastAsia="zh-CN"/>
        </w:rPr>
        <w:t>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9:00-11:00，下午2:00-4:00，节假日除外</w:t>
      </w:r>
      <w:r>
        <w:rPr>
          <w:rFonts w:hint="eastAsia" w:ascii="宋体" w:hAnsi="宋体" w:cs="宋体"/>
          <w:color w:val="auto"/>
          <w:kern w:val="0"/>
          <w:sz w:val="24"/>
          <w:lang w:eastAsia="zh-CN"/>
        </w:rPr>
        <w:t>）</w:t>
      </w:r>
      <w:r>
        <w:rPr>
          <w:rFonts w:hint="eastAsia" w:ascii="宋体" w:hAnsi="宋体" w:cs="宋体"/>
          <w:color w:val="auto"/>
          <w:kern w:val="0"/>
          <w:sz w:val="24"/>
        </w:rPr>
        <w:t>与委托人签订</w:t>
      </w:r>
      <w:r>
        <w:rPr>
          <w:rFonts w:hint="eastAsia" w:ascii="宋体" w:hAnsi="宋体" w:cs="宋体"/>
          <w:kern w:val="0"/>
          <w:sz w:val="24"/>
        </w:rPr>
        <w:t>《</w:t>
      </w:r>
      <w:r>
        <w:rPr>
          <w:rFonts w:hint="eastAsia" w:ascii="宋体" w:hAnsi="宋体" w:cs="宋体"/>
          <w:kern w:val="0"/>
          <w:sz w:val="24"/>
          <w:lang w:eastAsia="zh-CN"/>
        </w:rPr>
        <w:t>旧</w:t>
      </w:r>
      <w:r>
        <w:rPr>
          <w:rFonts w:hint="eastAsia" w:ascii="宋体" w:hAnsi="宋体" w:cs="宋体"/>
          <w:kern w:val="0"/>
          <w:sz w:val="24"/>
        </w:rPr>
        <w:t>机动车转让协议》</w:t>
      </w:r>
      <w:r>
        <w:rPr>
          <w:rFonts w:hint="default" w:ascii="宋体" w:hAnsi="宋体"/>
          <w:color w:val="auto"/>
          <w:sz w:val="24"/>
          <w:lang w:eastAsia="zh-CN"/>
        </w:rPr>
        <w:t>。</w:t>
      </w:r>
    </w:p>
    <w:p w14:paraId="1981CCDB">
      <w:pPr>
        <w:keepNext w:val="0"/>
        <w:keepLines w:val="0"/>
        <w:pageBreakBefore w:val="0"/>
        <w:widowControl w:val="0"/>
        <w:kinsoku/>
        <w:wordWrap/>
        <w:overflowPunct/>
        <w:topLinePunct w:val="0"/>
        <w:autoSpaceDE/>
        <w:autoSpaceDN/>
        <w:bidi w:val="0"/>
        <w:adjustRightInd/>
        <w:snapToGrid/>
        <w:spacing w:line="430" w:lineRule="exact"/>
        <w:ind w:firstLine="472" w:firstLineChars="196"/>
        <w:jc w:val="left"/>
        <w:textAlignment w:val="auto"/>
        <w:rPr>
          <w:rFonts w:hint="default" w:ascii="宋体" w:hAnsi="宋体" w:eastAsia="宋体" w:cs="宋体"/>
          <w:kern w:val="0"/>
          <w:sz w:val="24"/>
          <w:lang w:eastAsia="zh-CN"/>
        </w:rPr>
      </w:pPr>
      <w:r>
        <w:rPr>
          <w:rFonts w:hint="eastAsia" w:ascii="宋体" w:hAnsi="宋体"/>
          <w:b/>
          <w:bCs/>
          <w:sz w:val="24"/>
          <w:lang w:eastAsia="zh-CN"/>
        </w:rPr>
        <w:t>拍卖成交款</w:t>
      </w:r>
      <w:r>
        <w:rPr>
          <w:rFonts w:hint="default" w:ascii="宋体" w:hAnsi="宋体"/>
          <w:b/>
          <w:bCs/>
          <w:sz w:val="24"/>
          <w:lang w:eastAsia="zh-CN"/>
        </w:rPr>
        <w:t>请汇入委托人账户</w:t>
      </w:r>
      <w:r>
        <w:rPr>
          <w:rFonts w:hint="eastAsia"/>
          <w:sz w:val="24"/>
        </w:rPr>
        <w:t>（户名：浙江机器人产业集团有限公司；开户银行：</w:t>
      </w:r>
      <w:r>
        <w:rPr>
          <w:rFonts w:hint="eastAsia" w:ascii="宋体" w:hAnsi="宋体"/>
          <w:sz w:val="24"/>
        </w:rPr>
        <w:t>宁波中国建设银行股份有限公司余姚城东支行</w:t>
      </w:r>
      <w:r>
        <w:rPr>
          <w:rFonts w:hint="eastAsia"/>
          <w:sz w:val="24"/>
        </w:rPr>
        <w:t>；账号：</w:t>
      </w:r>
      <w:r>
        <w:rPr>
          <w:rFonts w:hint="eastAsia" w:ascii="宋体" w:hAnsi="宋体"/>
          <w:sz w:val="24"/>
        </w:rPr>
        <w:t>33150199570000000073）</w:t>
      </w:r>
      <w:r>
        <w:rPr>
          <w:rFonts w:hint="default" w:ascii="宋体" w:hAnsi="宋体" w:eastAsia="宋体" w:cs="宋体"/>
          <w:kern w:val="0"/>
          <w:sz w:val="24"/>
          <w:lang w:eastAsia="zh-CN"/>
        </w:rPr>
        <w:t>。</w:t>
      </w:r>
    </w:p>
    <w:p w14:paraId="074EE56D">
      <w:pPr>
        <w:keepNext w:val="0"/>
        <w:keepLines w:val="0"/>
        <w:pageBreakBefore w:val="0"/>
        <w:widowControl w:val="0"/>
        <w:kinsoku/>
        <w:wordWrap/>
        <w:overflowPunct/>
        <w:topLinePunct w:val="0"/>
        <w:autoSpaceDE/>
        <w:autoSpaceDN/>
        <w:bidi w:val="0"/>
        <w:adjustRightInd/>
        <w:snapToGrid/>
        <w:spacing w:line="430" w:lineRule="exact"/>
        <w:ind w:firstLine="482" w:firstLineChars="200"/>
        <w:textAlignment w:val="auto"/>
        <w:rPr>
          <w:rFonts w:ascii="宋体" w:hAnsi="宋体" w:cs="宋体"/>
          <w:color w:val="000000"/>
          <w:kern w:val="0"/>
          <w:sz w:val="24"/>
        </w:rPr>
      </w:pPr>
      <w:r>
        <w:rPr>
          <w:rFonts w:hint="eastAsia"/>
          <w:b/>
          <w:color w:val="auto"/>
          <w:sz w:val="24"/>
          <w:lang w:eastAsia="zh-CN"/>
        </w:rPr>
        <w:t>买受佣金</w:t>
      </w:r>
      <w:r>
        <w:rPr>
          <w:rFonts w:hint="eastAsia"/>
          <w:b/>
          <w:color w:val="auto"/>
          <w:sz w:val="24"/>
        </w:rPr>
        <w:t>请</w:t>
      </w:r>
      <w:r>
        <w:rPr>
          <w:rFonts w:hint="eastAsia"/>
          <w:b/>
          <w:sz w:val="24"/>
        </w:rPr>
        <w:t>汇入拍卖人账户</w:t>
      </w:r>
      <w:r>
        <w:rPr>
          <w:rFonts w:hint="eastAsia"/>
          <w:sz w:val="24"/>
        </w:rPr>
        <w:t>（</w:t>
      </w:r>
      <w:r>
        <w:rPr>
          <w:rFonts w:hint="eastAsia" w:ascii="宋体" w:hAnsi="宋体" w:eastAsia="宋体" w:cs="宋体"/>
          <w:color w:val="auto"/>
          <w:sz w:val="24"/>
        </w:rPr>
        <w:t>户名：宁波阳明拍卖有限公司，开户行：中信银行余姚支行，账号：8114701084445008888</w:t>
      </w:r>
      <w:r>
        <w:rPr>
          <w:rFonts w:hint="eastAsia"/>
          <w:sz w:val="24"/>
        </w:rPr>
        <w:t>）。</w:t>
      </w:r>
    </w:p>
    <w:p w14:paraId="5717A46F">
      <w:pPr>
        <w:keepNext w:val="0"/>
        <w:keepLines w:val="0"/>
        <w:pageBreakBefore w:val="0"/>
        <w:widowControl w:val="0"/>
        <w:kinsoku/>
        <w:wordWrap/>
        <w:overflowPunct/>
        <w:topLinePunct w:val="0"/>
        <w:autoSpaceDE/>
        <w:autoSpaceDN/>
        <w:bidi w:val="0"/>
        <w:adjustRightInd/>
        <w:spacing w:line="430" w:lineRule="exact"/>
        <w:ind w:firstLine="480" w:firstLineChars="200"/>
        <w:textAlignment w:val="auto"/>
        <w:rPr>
          <w:rFonts w:ascii="宋体" w:hAnsi="宋体" w:cs="宋体"/>
          <w:color w:val="auto"/>
          <w:kern w:val="0"/>
          <w:sz w:val="24"/>
        </w:rPr>
      </w:pPr>
      <w:r>
        <w:rPr>
          <w:rFonts w:ascii="宋体" w:hAnsi="宋体" w:cs="宋体"/>
          <w:color w:val="auto"/>
          <w:kern w:val="0"/>
          <w:sz w:val="24"/>
        </w:rPr>
        <w:t>拍卖人出具买受佣金发票，</w:t>
      </w:r>
      <w:r>
        <w:rPr>
          <w:rFonts w:hint="eastAsia" w:ascii="宋体" w:hAnsi="宋体"/>
          <w:sz w:val="24"/>
        </w:rPr>
        <w:t>委托人</w:t>
      </w:r>
      <w:r>
        <w:rPr>
          <w:rFonts w:hint="eastAsia" w:ascii="宋体" w:hAnsi="宋体"/>
          <w:sz w:val="24"/>
          <w:lang w:eastAsia="zh-CN"/>
        </w:rPr>
        <w:t>不</w:t>
      </w:r>
      <w:r>
        <w:rPr>
          <w:rFonts w:hint="eastAsia" w:ascii="宋体" w:hAnsi="宋体"/>
          <w:sz w:val="24"/>
        </w:rPr>
        <w:t>提供</w:t>
      </w:r>
      <w:r>
        <w:rPr>
          <w:rFonts w:hint="eastAsia" w:ascii="宋体" w:hAnsi="宋体"/>
          <w:sz w:val="24"/>
          <w:lang w:eastAsia="zh-CN"/>
        </w:rPr>
        <w:t>任何票据</w:t>
      </w:r>
      <w:r>
        <w:rPr>
          <w:rFonts w:ascii="宋体" w:hAnsi="宋体" w:cs="宋体"/>
          <w:kern w:val="0"/>
          <w:sz w:val="24"/>
        </w:rPr>
        <w:t>。</w:t>
      </w:r>
    </w:p>
    <w:p w14:paraId="044E0776">
      <w:pPr>
        <w:keepNext w:val="0"/>
        <w:keepLines w:val="0"/>
        <w:pageBreakBefore w:val="0"/>
        <w:widowControl w:val="0"/>
        <w:kinsoku/>
        <w:wordWrap/>
        <w:overflowPunct/>
        <w:topLinePunct w:val="0"/>
        <w:autoSpaceDE/>
        <w:autoSpaceDN/>
        <w:bidi w:val="0"/>
        <w:adjustRightInd/>
        <w:spacing w:line="430" w:lineRule="exact"/>
        <w:ind w:firstLine="475" w:firstLineChars="197"/>
        <w:textAlignment w:val="auto"/>
        <w:rPr>
          <w:rFonts w:hint="eastAsia" w:ascii="宋体" w:hAnsi="宋体"/>
          <w:b/>
          <w:bCs w:val="0"/>
          <w:color w:val="auto"/>
          <w:sz w:val="24"/>
        </w:rPr>
      </w:pPr>
      <w:r>
        <w:rPr>
          <w:rFonts w:hint="eastAsia" w:ascii="宋体" w:hAnsi="宋体"/>
          <w:b/>
          <w:color w:val="auto"/>
          <w:sz w:val="24"/>
          <w:lang w:eastAsia="zh-CN"/>
        </w:rPr>
        <w:t>第十三条</w:t>
      </w:r>
      <w:r>
        <w:rPr>
          <w:rFonts w:hint="eastAsia" w:ascii="宋体" w:hAnsi="宋体"/>
          <w:b/>
          <w:color w:val="auto"/>
          <w:sz w:val="24"/>
          <w:lang w:val="en-US" w:eastAsia="zh-CN"/>
        </w:rPr>
        <w:t xml:space="preserve">  违约责任</w:t>
      </w:r>
      <w:r>
        <w:rPr>
          <w:rFonts w:hint="eastAsia" w:ascii="宋体" w:hAnsi="宋体"/>
          <w:b w:val="0"/>
          <w:bCs/>
          <w:color w:val="auto"/>
          <w:sz w:val="24"/>
          <w:lang w:val="en-US" w:eastAsia="zh-CN"/>
        </w:rPr>
        <w:t>：</w:t>
      </w:r>
      <w:r>
        <w:rPr>
          <w:rFonts w:hint="eastAsia" w:ascii="宋体" w:hAnsi="宋体"/>
          <w:b/>
          <w:bCs w:val="0"/>
          <w:color w:val="auto"/>
          <w:sz w:val="24"/>
        </w:rPr>
        <w:t>因买受人存在未按约定签订《</w:t>
      </w:r>
      <w:r>
        <w:rPr>
          <w:rFonts w:hint="eastAsia" w:ascii="宋体" w:hAnsi="宋体"/>
          <w:b/>
          <w:bCs w:val="0"/>
          <w:color w:val="auto"/>
          <w:sz w:val="24"/>
          <w:lang w:eastAsia="zh-CN"/>
        </w:rPr>
        <w:t>拍卖成交确认书</w:t>
      </w:r>
      <w:r>
        <w:rPr>
          <w:rFonts w:hint="eastAsia" w:ascii="宋体" w:hAnsi="宋体"/>
          <w:b/>
          <w:bCs w:val="0"/>
          <w:color w:val="auto"/>
          <w:sz w:val="24"/>
        </w:rPr>
        <w:t>》等拍卖文件或《</w:t>
      </w:r>
      <w:r>
        <w:rPr>
          <w:rFonts w:hint="eastAsia" w:ascii="宋体" w:hAnsi="宋体"/>
          <w:b/>
          <w:bCs w:val="0"/>
          <w:color w:val="auto"/>
          <w:sz w:val="24"/>
          <w:lang w:eastAsia="zh-CN"/>
        </w:rPr>
        <w:t>旧机动车转让协议</w:t>
      </w:r>
      <w:r>
        <w:rPr>
          <w:rFonts w:hint="eastAsia" w:ascii="宋体" w:hAnsi="宋体"/>
          <w:b/>
          <w:bCs w:val="0"/>
          <w:color w:val="auto"/>
          <w:sz w:val="24"/>
        </w:rPr>
        <w:t>》</w:t>
      </w:r>
      <w:r>
        <w:rPr>
          <w:rFonts w:hint="eastAsia" w:ascii="宋体" w:hAnsi="宋体"/>
          <w:b/>
          <w:bCs w:val="0"/>
          <w:color w:val="auto"/>
          <w:sz w:val="24"/>
          <w:lang w:eastAsia="zh-CN"/>
        </w:rPr>
        <w:t>或</w:t>
      </w:r>
      <w:r>
        <w:rPr>
          <w:rFonts w:hint="eastAsia" w:ascii="宋体" w:hAnsi="宋体"/>
          <w:b/>
          <w:bCs w:val="0"/>
          <w:color w:val="auto"/>
          <w:sz w:val="24"/>
        </w:rPr>
        <w:t>未能按期足额支付本须知约定的所有款项等行为的，均视为买受人自动放弃成交标的物，属违约</w:t>
      </w:r>
      <w:r>
        <w:rPr>
          <w:rFonts w:hint="eastAsia" w:ascii="宋体" w:hAnsi="宋体"/>
          <w:b/>
          <w:bCs w:val="0"/>
          <w:color w:val="auto"/>
          <w:sz w:val="24"/>
          <w:lang w:eastAsia="zh-CN"/>
        </w:rPr>
        <w:t>：</w:t>
      </w:r>
      <w:r>
        <w:rPr>
          <w:rFonts w:hint="eastAsia" w:ascii="宋体" w:hAnsi="宋体"/>
          <w:b/>
          <w:bCs w:val="0"/>
          <w:color w:val="auto"/>
          <w:sz w:val="24"/>
        </w:rPr>
        <w:t>拍卖人有权取消其买受人资格，撤销《拍卖成交确认书》，竞买保证金自动转为违约金，将不予退还，并取消该标的物再次拍卖时的该买受人的竞买资格，且委托人有权按《拍卖法》第三十九条规定，追究违约责任。</w:t>
      </w:r>
    </w:p>
    <w:p w14:paraId="5644E2B9">
      <w:pPr>
        <w:keepNext w:val="0"/>
        <w:keepLines w:val="0"/>
        <w:pageBreakBefore w:val="0"/>
        <w:widowControl w:val="0"/>
        <w:kinsoku/>
        <w:wordWrap/>
        <w:overflowPunct/>
        <w:topLinePunct w:val="0"/>
        <w:autoSpaceDE/>
        <w:autoSpaceDN/>
        <w:bidi w:val="0"/>
        <w:adjustRightInd/>
        <w:spacing w:line="430" w:lineRule="exact"/>
        <w:ind w:firstLine="472" w:firstLineChars="197"/>
        <w:textAlignment w:val="auto"/>
        <w:rPr>
          <w:rFonts w:hint="eastAsia" w:ascii="宋体" w:hAnsi="宋体"/>
          <w:b w:val="0"/>
          <w:bCs/>
          <w:color w:val="auto"/>
          <w:sz w:val="24"/>
        </w:rPr>
      </w:pPr>
      <w:r>
        <w:rPr>
          <w:rFonts w:hint="eastAsia" w:ascii="宋体" w:hAnsi="宋体"/>
          <w:b w:val="0"/>
          <w:bCs/>
          <w:color w:val="auto"/>
          <w:sz w:val="24"/>
        </w:rPr>
        <w:t>《拍卖法》第三十九条：买受人应当按照约定支付拍卖标的的价款，未按照约定支付价款的，应当承担违约责任，或者由拍卖人征得委托人的同意，将拍卖标的再行拍卖。</w:t>
      </w:r>
    </w:p>
    <w:p w14:paraId="5F991D7A">
      <w:pPr>
        <w:keepNext w:val="0"/>
        <w:keepLines w:val="0"/>
        <w:pageBreakBefore w:val="0"/>
        <w:widowControl w:val="0"/>
        <w:kinsoku/>
        <w:wordWrap/>
        <w:overflowPunct/>
        <w:topLinePunct w:val="0"/>
        <w:autoSpaceDE/>
        <w:autoSpaceDN/>
        <w:bidi w:val="0"/>
        <w:adjustRightInd/>
        <w:spacing w:line="430" w:lineRule="exact"/>
        <w:ind w:firstLine="472" w:firstLineChars="197"/>
        <w:textAlignment w:val="auto"/>
        <w:rPr>
          <w:rFonts w:hint="eastAsia" w:ascii="宋体" w:hAnsi="宋体"/>
          <w:b w:val="0"/>
          <w:bCs/>
          <w:color w:val="auto"/>
          <w:sz w:val="24"/>
        </w:rPr>
      </w:pPr>
      <w:r>
        <w:rPr>
          <w:rFonts w:hint="eastAsia" w:ascii="宋体" w:hAnsi="宋体"/>
          <w:b w:val="0"/>
          <w:bCs/>
          <w:color w:val="auto"/>
          <w:sz w:val="24"/>
        </w:rPr>
        <w:t>拍卖标的再行拍卖的，原买受人应当支付第一次拍卖中本人及委托人应当支付的佣金。再行拍卖的价款低于原拍卖价款的，原买受人应当补足差额。</w:t>
      </w:r>
    </w:p>
    <w:p w14:paraId="6E6AD791">
      <w:pPr>
        <w:keepNext w:val="0"/>
        <w:keepLines w:val="0"/>
        <w:pageBreakBefore w:val="0"/>
        <w:widowControl w:val="0"/>
        <w:kinsoku/>
        <w:wordWrap/>
        <w:overflowPunct/>
        <w:topLinePunct w:val="0"/>
        <w:autoSpaceDE/>
        <w:autoSpaceDN/>
        <w:bidi w:val="0"/>
        <w:adjustRightInd/>
        <w:spacing w:line="430" w:lineRule="exact"/>
        <w:ind w:firstLine="475" w:firstLineChars="197"/>
        <w:textAlignment w:val="auto"/>
        <w:rPr>
          <w:rFonts w:hint="eastAsia" w:ascii="宋体" w:hAnsi="宋体"/>
          <w:bCs/>
          <w:color w:val="auto"/>
          <w:sz w:val="24"/>
        </w:rPr>
      </w:pPr>
      <w:r>
        <w:rPr>
          <w:rFonts w:hint="eastAsia" w:ascii="宋体" w:hAnsi="宋体"/>
          <w:b/>
          <w:color w:val="auto"/>
          <w:sz w:val="24"/>
        </w:rPr>
        <w:t>第十</w:t>
      </w:r>
      <w:r>
        <w:rPr>
          <w:rFonts w:hint="eastAsia" w:ascii="宋体" w:hAnsi="宋体"/>
          <w:b/>
          <w:color w:val="auto"/>
          <w:sz w:val="24"/>
          <w:lang w:eastAsia="zh-CN"/>
        </w:rPr>
        <w:t>四</w:t>
      </w:r>
      <w:r>
        <w:rPr>
          <w:rFonts w:hint="eastAsia" w:ascii="宋体" w:hAnsi="宋体"/>
          <w:b/>
          <w:color w:val="auto"/>
          <w:sz w:val="24"/>
        </w:rPr>
        <w:t>条  标的物交付：</w:t>
      </w:r>
      <w:r>
        <w:rPr>
          <w:rFonts w:hint="eastAsia" w:ascii="宋体" w:hAnsi="宋体"/>
          <w:sz w:val="24"/>
        </w:rPr>
        <w:t>签订《</w:t>
      </w:r>
      <w:r>
        <w:rPr>
          <w:rFonts w:hint="eastAsia" w:ascii="宋体" w:hAnsi="宋体"/>
          <w:sz w:val="24"/>
          <w:lang w:eastAsia="zh-CN"/>
        </w:rPr>
        <w:t>旧机动车转让协议</w:t>
      </w:r>
      <w:r>
        <w:rPr>
          <w:rFonts w:hint="eastAsia" w:ascii="宋体" w:hAnsi="宋体"/>
          <w:sz w:val="24"/>
        </w:rPr>
        <w:t>》后由委托人交付标的物</w:t>
      </w:r>
      <w:r>
        <w:rPr>
          <w:rFonts w:hint="eastAsia" w:ascii="宋体" w:hAnsi="宋体"/>
          <w:sz w:val="24"/>
          <w:lang w:eastAsia="zh-CN"/>
        </w:rPr>
        <w:t>于</w:t>
      </w:r>
      <w:r>
        <w:rPr>
          <w:rFonts w:hint="eastAsia" w:ascii="宋体" w:hAnsi="宋体"/>
          <w:sz w:val="24"/>
        </w:rPr>
        <w:t>买受人</w:t>
      </w:r>
      <w:r>
        <w:rPr>
          <w:rFonts w:hint="eastAsia" w:ascii="宋体" w:hAnsi="宋体"/>
          <w:bCs/>
          <w:color w:val="auto"/>
          <w:sz w:val="24"/>
        </w:rPr>
        <w:t>。</w:t>
      </w:r>
    </w:p>
    <w:p w14:paraId="36DD1669">
      <w:pPr>
        <w:keepNext w:val="0"/>
        <w:keepLines w:val="0"/>
        <w:pageBreakBefore w:val="0"/>
        <w:widowControl w:val="0"/>
        <w:kinsoku/>
        <w:wordWrap/>
        <w:overflowPunct/>
        <w:topLinePunct w:val="0"/>
        <w:autoSpaceDE/>
        <w:autoSpaceDN/>
        <w:bidi w:val="0"/>
        <w:adjustRightInd/>
        <w:spacing w:line="430" w:lineRule="exact"/>
        <w:ind w:firstLine="475" w:firstLineChars="197"/>
        <w:textAlignment w:val="auto"/>
        <w:rPr>
          <w:rFonts w:hint="eastAsia" w:ascii="宋体" w:hAnsi="宋体" w:cs="宋体"/>
          <w:color w:val="auto"/>
          <w:kern w:val="0"/>
          <w:sz w:val="24"/>
        </w:rPr>
      </w:pPr>
      <w:r>
        <w:rPr>
          <w:rFonts w:hint="eastAsia" w:ascii="宋体" w:hAnsi="宋体"/>
          <w:b/>
          <w:color w:val="auto"/>
          <w:sz w:val="24"/>
        </w:rPr>
        <w:t>第十</w:t>
      </w:r>
      <w:r>
        <w:rPr>
          <w:rFonts w:hint="eastAsia" w:ascii="宋体" w:hAnsi="宋体"/>
          <w:b/>
          <w:color w:val="auto"/>
          <w:sz w:val="24"/>
          <w:lang w:eastAsia="zh-CN"/>
        </w:rPr>
        <w:t>五</w:t>
      </w:r>
      <w:r>
        <w:rPr>
          <w:rFonts w:hint="eastAsia" w:ascii="宋体" w:hAnsi="宋体"/>
          <w:b/>
          <w:color w:val="auto"/>
          <w:sz w:val="24"/>
        </w:rPr>
        <w:t>条  拍卖</w:t>
      </w:r>
      <w:r>
        <w:rPr>
          <w:rFonts w:hint="eastAsia" w:ascii="宋体" w:hAnsi="宋体" w:cs="宋体"/>
          <w:b/>
          <w:bCs/>
          <w:color w:val="auto"/>
          <w:kern w:val="0"/>
          <w:sz w:val="24"/>
        </w:rPr>
        <w:t>结果公告：</w:t>
      </w:r>
      <w:r>
        <w:rPr>
          <w:rFonts w:hint="eastAsia" w:ascii="宋体" w:hAnsi="宋体"/>
          <w:color w:val="auto"/>
          <w:sz w:val="24"/>
        </w:rPr>
        <w:t>《</w:t>
      </w:r>
      <w:r>
        <w:rPr>
          <w:rFonts w:hint="eastAsia" w:ascii="宋体" w:hAnsi="宋体"/>
          <w:color w:val="auto"/>
          <w:sz w:val="24"/>
          <w:lang w:eastAsia="zh-CN"/>
        </w:rPr>
        <w:t>旧机动车转让协议</w:t>
      </w:r>
      <w:r>
        <w:rPr>
          <w:rFonts w:hint="eastAsia" w:ascii="宋体" w:hAnsi="宋体"/>
          <w:color w:val="auto"/>
          <w:sz w:val="24"/>
        </w:rPr>
        <w:t>》</w:t>
      </w:r>
      <w:r>
        <w:rPr>
          <w:rFonts w:hint="eastAsia" w:ascii="宋体" w:hAnsi="宋体" w:cs="宋体"/>
          <w:color w:val="auto"/>
          <w:kern w:val="0"/>
          <w:sz w:val="24"/>
        </w:rPr>
        <w:t>生效后的2个工作日内，由拍卖人将交易结果在宁波市公共资源交易电子服务系统</w:t>
      </w:r>
      <w:r>
        <w:rPr>
          <w:rFonts w:hint="eastAsia" w:ascii="宋体" w:hAnsi="宋体" w:cs="宋体"/>
          <w:color w:val="auto"/>
          <w:kern w:val="0"/>
          <w:sz w:val="24"/>
          <w:lang w:eastAsia="zh-CN"/>
        </w:rPr>
        <w:t>（甬易阳光）</w:t>
      </w:r>
      <w:r>
        <w:rPr>
          <w:rFonts w:hint="eastAsia" w:ascii="宋体" w:hAnsi="宋体" w:cs="宋体"/>
          <w:color w:val="auto"/>
          <w:kern w:val="0"/>
          <w:sz w:val="24"/>
        </w:rPr>
        <w:t>公告5个工作日。</w:t>
      </w:r>
    </w:p>
    <w:p w14:paraId="4BF9DDAF">
      <w:pPr>
        <w:keepNext w:val="0"/>
        <w:keepLines w:val="0"/>
        <w:pageBreakBefore w:val="0"/>
        <w:widowControl w:val="0"/>
        <w:kinsoku/>
        <w:wordWrap/>
        <w:overflowPunct/>
        <w:topLinePunct w:val="0"/>
        <w:autoSpaceDE/>
        <w:autoSpaceDN/>
        <w:bidi w:val="0"/>
        <w:adjustRightInd/>
        <w:spacing w:line="430" w:lineRule="exact"/>
        <w:ind w:firstLine="475" w:firstLineChars="197"/>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六</w:t>
      </w:r>
      <w:r>
        <w:rPr>
          <w:rFonts w:ascii="宋体" w:hAnsi="宋体" w:cs="宋体"/>
          <w:b/>
          <w:bCs/>
          <w:color w:val="auto"/>
          <w:kern w:val="0"/>
          <w:sz w:val="24"/>
        </w:rPr>
        <w:t>条</w:t>
      </w:r>
      <w:r>
        <w:rPr>
          <w:rFonts w:hint="eastAsia" w:ascii="宋体" w:hAnsi="宋体" w:cs="宋体"/>
          <w:b/>
          <w:bCs/>
          <w:color w:val="auto"/>
          <w:kern w:val="0"/>
          <w:sz w:val="24"/>
          <w:lang w:val="en-US" w:eastAsia="zh-CN"/>
        </w:rPr>
        <w:t xml:space="preserve">  </w:t>
      </w:r>
      <w:r>
        <w:rPr>
          <w:rFonts w:hint="eastAsia" w:ascii="宋体" w:hAnsi="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旧机动车转让协议</w:t>
      </w:r>
      <w:r>
        <w:rPr>
          <w:rFonts w:hint="eastAsia" w:ascii="宋体" w:hAnsi="宋体" w:cs="宋体"/>
          <w:color w:val="auto"/>
          <w:kern w:val="0"/>
          <w:sz w:val="24"/>
        </w:rPr>
        <w:t>》，造成的损失由买受人赔偿。</w:t>
      </w:r>
    </w:p>
    <w:p w14:paraId="5B436F07">
      <w:pPr>
        <w:keepNext w:val="0"/>
        <w:keepLines w:val="0"/>
        <w:pageBreakBefore w:val="0"/>
        <w:widowControl w:val="0"/>
        <w:kinsoku/>
        <w:wordWrap/>
        <w:overflowPunct/>
        <w:topLinePunct w:val="0"/>
        <w:autoSpaceDE/>
        <w:autoSpaceDN/>
        <w:bidi w:val="0"/>
        <w:adjustRightInd/>
        <w:snapToGrid/>
        <w:spacing w:before="157" w:beforeLines="50" w:after="156" w:afterLines="50" w:line="43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附 则</w:t>
      </w:r>
    </w:p>
    <w:p w14:paraId="36308BCF">
      <w:pPr>
        <w:keepNext w:val="0"/>
        <w:keepLines w:val="0"/>
        <w:pageBreakBefore w:val="0"/>
        <w:widowControl w:val="0"/>
        <w:kinsoku/>
        <w:wordWrap/>
        <w:overflowPunct/>
        <w:topLinePunct w:val="0"/>
        <w:autoSpaceDE/>
        <w:autoSpaceDN/>
        <w:bidi w:val="0"/>
        <w:adjustRightInd/>
        <w:spacing w:line="43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七</w:t>
      </w:r>
      <w:r>
        <w:rPr>
          <w:rFonts w:ascii="宋体" w:hAnsi="宋体" w:cs="宋体"/>
          <w:b/>
          <w:bCs/>
          <w:color w:val="auto"/>
          <w:kern w:val="0"/>
          <w:sz w:val="24"/>
        </w:rPr>
        <w:t>条</w:t>
      </w:r>
      <w:r>
        <w:rPr>
          <w:rFonts w:ascii="宋体" w:hAnsi="宋体" w:cs="宋体"/>
          <w:color w:val="auto"/>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auto"/>
          <w:kern w:val="0"/>
          <w:sz w:val="24"/>
          <w:lang w:eastAsia="zh-CN"/>
        </w:rPr>
        <w:t>委托人</w:t>
      </w:r>
      <w:r>
        <w:rPr>
          <w:rFonts w:ascii="宋体" w:hAnsi="宋体" w:cs="宋体"/>
          <w:color w:val="auto"/>
          <w:kern w:val="0"/>
          <w:sz w:val="24"/>
        </w:rPr>
        <w:t>、拍卖人无涉。</w:t>
      </w:r>
    </w:p>
    <w:p w14:paraId="626ABCC0">
      <w:pPr>
        <w:keepNext w:val="0"/>
        <w:keepLines w:val="0"/>
        <w:pageBreakBefore w:val="0"/>
        <w:widowControl w:val="0"/>
        <w:kinsoku/>
        <w:wordWrap/>
        <w:overflowPunct/>
        <w:topLinePunct w:val="0"/>
        <w:autoSpaceDE/>
        <w:autoSpaceDN/>
        <w:bidi w:val="0"/>
        <w:adjustRightInd/>
        <w:spacing w:line="43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八</w:t>
      </w:r>
      <w:r>
        <w:rPr>
          <w:rFonts w:ascii="宋体" w:hAnsi="宋体" w:cs="宋体"/>
          <w:b/>
          <w:bCs/>
          <w:color w:val="auto"/>
          <w:kern w:val="0"/>
          <w:sz w:val="24"/>
        </w:rPr>
        <w:t>条</w:t>
      </w:r>
      <w:r>
        <w:rPr>
          <w:rFonts w:ascii="宋体" w:hAnsi="宋体" w:cs="宋体"/>
          <w:color w:val="auto"/>
          <w:kern w:val="0"/>
          <w:sz w:val="24"/>
        </w:rPr>
        <w:t xml:space="preserve"> </w:t>
      </w:r>
      <w:r>
        <w:rPr>
          <w:rFonts w:hint="eastAsia" w:ascii="宋体" w:hAnsi="宋体" w:cs="宋体"/>
          <w:color w:val="auto"/>
          <w:kern w:val="0"/>
          <w:sz w:val="24"/>
        </w:rPr>
        <w:t>本须知解释权归本次拍卖活动的委托人、拍卖人所有</w:t>
      </w:r>
      <w:r>
        <w:rPr>
          <w:rFonts w:ascii="宋体" w:hAnsi="宋体" w:cs="宋体"/>
          <w:color w:val="auto"/>
          <w:kern w:val="0"/>
          <w:sz w:val="24"/>
        </w:rPr>
        <w:t>。</w:t>
      </w:r>
      <w:r>
        <w:rPr>
          <w:rFonts w:hint="eastAsia" w:ascii="宋体" w:hAnsi="宋体" w:cs="宋体"/>
          <w:color w:val="auto"/>
          <w:kern w:val="0"/>
          <w:sz w:val="24"/>
        </w:rPr>
        <w:t xml:space="preserve"> </w:t>
      </w:r>
    </w:p>
    <w:p w14:paraId="4837CF83">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30" w:lineRule="exact"/>
        <w:ind w:firstLine="720"/>
        <w:jc w:val="right"/>
        <w:textAlignment w:val="auto"/>
        <w:rPr>
          <w:rFonts w:hint="eastAsia" w:ascii="宋体" w:hAnsi="宋体" w:cs="宋体"/>
          <w:color w:val="auto"/>
          <w:kern w:val="0"/>
          <w:sz w:val="24"/>
        </w:rPr>
      </w:pPr>
      <w:bookmarkStart w:id="0" w:name="车棚"/>
      <w:bookmarkEnd w:id="0"/>
    </w:p>
    <w:p w14:paraId="65B3DD03">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30" w:lineRule="exact"/>
        <w:ind w:firstLine="720"/>
        <w:jc w:val="right"/>
        <w:textAlignment w:val="auto"/>
        <w:rPr>
          <w:rFonts w:hint="eastAsia" w:ascii="宋体" w:hAnsi="宋体" w:cs="宋体"/>
          <w:color w:val="auto"/>
          <w:kern w:val="0"/>
          <w:sz w:val="24"/>
        </w:rPr>
      </w:pPr>
    </w:p>
    <w:p w14:paraId="09B59260">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30" w:lineRule="exact"/>
        <w:jc w:val="right"/>
        <w:textAlignment w:val="auto"/>
        <w:rPr>
          <w:color w:val="auto"/>
        </w:rPr>
      </w:pPr>
      <w:r>
        <w:rPr>
          <w:rFonts w:hint="eastAsia"/>
          <w:color w:val="auto"/>
        </w:rPr>
        <w:t>宁波阳明拍卖有限公司</w:t>
      </w:r>
    </w:p>
    <w:p w14:paraId="795D1ECD">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30" w:lineRule="exact"/>
        <w:ind w:firstLine="420"/>
        <w:jc w:val="right"/>
        <w:textAlignment w:val="auto"/>
        <w:rPr>
          <w:rFonts w:hint="eastAsia" w:ascii="宋体" w:hAnsi="宋体" w:eastAsia="宋体" w:cs="宋体"/>
          <w:color w:val="auto"/>
          <w:sz w:val="24"/>
          <w:szCs w:val="24"/>
          <w:lang w:eastAsia="zh-CN"/>
        </w:rPr>
      </w:pPr>
      <w:r>
        <w:rPr>
          <w:rFonts w:hint="eastAsia"/>
          <w:color w:val="auto"/>
        </w:rPr>
        <w:t>                202</w:t>
      </w:r>
      <w:r>
        <w:rPr>
          <w:rFonts w:hint="eastAsia"/>
          <w:color w:val="auto"/>
          <w:lang w:val="en-US" w:eastAsia="zh-CN"/>
        </w:rPr>
        <w:t>5</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7</w:t>
      </w:r>
      <w:r>
        <w:rPr>
          <w:rFonts w:hint="eastAsia"/>
          <w:color w:val="auto"/>
        </w:rPr>
        <w:t>日</w:t>
      </w:r>
    </w:p>
    <w:p w14:paraId="771BFC6E"/>
    <w:p w14:paraId="35F9788B"/>
    <w:p w14:paraId="2821C01E"/>
    <w:p w14:paraId="12B62403">
      <w:pPr>
        <w:spacing w:beforeLines="100" w:afterLines="50" w:line="380" w:lineRule="exact"/>
        <w:jc w:val="center"/>
        <w:rPr>
          <w:rFonts w:hint="eastAsia" w:ascii="宋体" w:hAnsi="宋体" w:eastAsia="宋体" w:cs="宋体"/>
          <w:b/>
          <w:bCs/>
          <w:color w:val="auto"/>
          <w:sz w:val="44"/>
          <w:szCs w:val="44"/>
          <w:lang w:eastAsia="zh-CN"/>
        </w:rPr>
      </w:pPr>
      <w:bookmarkStart w:id="1" w:name="_GoBack"/>
      <w:r>
        <w:rPr>
          <w:rFonts w:hint="eastAsia" w:ascii="宋体" w:hAnsi="宋体" w:eastAsia="宋体" w:cs="宋体"/>
          <w:b/>
          <w:bCs/>
          <w:color w:val="auto"/>
          <w:sz w:val="36"/>
          <w:szCs w:val="36"/>
        </w:rPr>
        <w:t>旧机动车转让协议</w:t>
      </w:r>
      <w:r>
        <w:rPr>
          <w:rFonts w:hint="eastAsia" w:ascii="宋体" w:hAnsi="宋体" w:eastAsia="宋体" w:cs="宋体"/>
          <w:b/>
          <w:bCs/>
          <w:color w:val="auto"/>
          <w:sz w:val="36"/>
          <w:szCs w:val="36"/>
          <w:lang w:eastAsia="zh-CN"/>
        </w:rPr>
        <w:t>（样本）</w:t>
      </w:r>
      <w:bookmarkEnd w:id="1"/>
    </w:p>
    <w:p w14:paraId="686ED36E">
      <w:pPr>
        <w:spacing w:line="380" w:lineRule="exact"/>
        <w:ind w:firstLine="480" w:firstLineChars="200"/>
        <w:rPr>
          <w:rFonts w:hint="eastAsia" w:ascii="宋体" w:hAnsi="宋体" w:eastAsia="宋体" w:cs="宋体"/>
          <w:color w:val="auto"/>
          <w:sz w:val="24"/>
          <w:szCs w:val="24"/>
        </w:rPr>
      </w:pPr>
    </w:p>
    <w:p w14:paraId="039B959B">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甲方（卖方）</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u w:val="single"/>
        </w:rPr>
        <w:t xml:space="preserve"> 浙江机器人产业集团有限公司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p>
    <w:p w14:paraId="3D8C3DF8">
      <w:pPr>
        <w:keepNext w:val="0"/>
        <w:keepLines w:val="0"/>
        <w:pageBreakBefore w:val="0"/>
        <w:widowControl w:val="0"/>
        <w:kinsoku/>
        <w:wordWrap/>
        <w:overflowPunct/>
        <w:topLinePunct w:val="0"/>
        <w:autoSpaceDE/>
        <w:autoSpaceDN/>
        <w:bidi w:val="0"/>
        <w:adjustRightInd/>
        <w:snapToGrid/>
        <w:spacing w:beforeLines="50" w:afterLines="50" w:line="500" w:lineRule="exact"/>
        <w:textAlignment w:val="auto"/>
        <w:rPr>
          <w:rFonts w:hint="eastAsia" w:ascii="宋体" w:hAnsi="宋体" w:eastAsia="宋体" w:cs="宋体"/>
          <w:b/>
          <w:bCs/>
          <w:color w:val="auto"/>
          <w:sz w:val="28"/>
          <w:szCs w:val="28"/>
          <w:u w:val="single"/>
          <w:lang w:val="en-US" w:eastAsia="zh-CN"/>
        </w:rPr>
      </w:pPr>
      <w:r>
        <w:rPr>
          <w:rFonts w:hint="eastAsia" w:ascii="宋体" w:hAnsi="宋体" w:eastAsia="宋体" w:cs="宋体"/>
          <w:b/>
          <w:bCs/>
          <w:color w:val="auto"/>
          <w:sz w:val="28"/>
          <w:szCs w:val="28"/>
        </w:rPr>
        <w:t>乙方（买方）</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rPr>
        <w:t>证件号码</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p>
    <w:p w14:paraId="7ED129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乙方通过公开拍卖，竞得甲方委托拍卖的</w:t>
      </w:r>
      <w:r>
        <w:rPr>
          <w:rFonts w:hint="eastAsia" w:ascii="宋体" w:hAnsi="宋体" w:eastAsia="宋体" w:cs="宋体"/>
          <w:color w:val="auto"/>
          <w:sz w:val="24"/>
          <w:szCs w:val="24"/>
          <w:shd w:val="clear" w:color="auto" w:fill="FFFFFF"/>
          <w:lang w:val="en-US" w:eastAsia="zh-CN"/>
        </w:rPr>
        <w:t>浙B9C2D3</w:t>
      </w:r>
      <w:r>
        <w:rPr>
          <w:rFonts w:hint="eastAsia" w:ascii="宋体" w:hAnsi="宋体" w:eastAsia="宋体" w:cs="宋体"/>
          <w:color w:val="auto"/>
          <w:sz w:val="24"/>
          <w:szCs w:val="24"/>
        </w:rPr>
        <w:t>旧机动车</w:t>
      </w:r>
      <w:r>
        <w:rPr>
          <w:rFonts w:hint="eastAsia" w:ascii="宋体" w:hAnsi="宋体" w:eastAsia="宋体" w:cs="宋体"/>
          <w:color w:val="auto"/>
          <w:sz w:val="24"/>
          <w:szCs w:val="24"/>
          <w:lang w:eastAsia="zh-CN"/>
        </w:rPr>
        <w:t>一辆</w:t>
      </w:r>
      <w:r>
        <w:rPr>
          <w:rFonts w:hint="eastAsia" w:ascii="宋体" w:hAnsi="宋体" w:eastAsia="宋体" w:cs="宋体"/>
          <w:color w:val="auto"/>
          <w:sz w:val="24"/>
          <w:szCs w:val="24"/>
        </w:rPr>
        <w:t>。双方本着互惠互利的原则，经过友好协商，根据《中华人民共和国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等相关法律法规</w:t>
      </w:r>
      <w:r>
        <w:rPr>
          <w:rFonts w:hint="eastAsia" w:ascii="宋体" w:hAnsi="宋体" w:eastAsia="宋体" w:cs="宋体"/>
          <w:color w:val="auto"/>
          <w:sz w:val="24"/>
          <w:szCs w:val="24"/>
        </w:rPr>
        <w:t>规定，就旧机动车转让事宜达成以下协议，并承诺共同遵守。</w:t>
      </w:r>
    </w:p>
    <w:p w14:paraId="3C81560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第一条 转让标的</w:t>
      </w:r>
    </w:p>
    <w:p w14:paraId="7C9ECBF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0"/>
          <w:sz w:val="24"/>
        </w:rPr>
      </w:pPr>
      <w:r>
        <w:rPr>
          <w:rFonts w:hint="eastAsia" w:ascii="宋体" w:hAnsi="宋体" w:eastAsia="宋体" w:cs="宋体"/>
          <w:color w:val="auto"/>
          <w:sz w:val="24"/>
          <w:szCs w:val="24"/>
          <w:shd w:val="clear" w:color="auto" w:fill="FFFFFF"/>
          <w:lang w:val="en-US" w:eastAsia="zh-CN"/>
        </w:rPr>
        <w:t>浙B9C2D3旧机动车。品牌型号：别克牌SGM6522UAA2；初始登记日期：2017年6月13日；行驶里程：约22.3万公里；</w:t>
      </w:r>
      <w:r>
        <w:rPr>
          <w:rFonts w:hint="eastAsia" w:ascii="宋体" w:hAnsi="宋体" w:eastAsia="宋体" w:cs="宋体"/>
          <w:color w:val="auto"/>
          <w:kern w:val="0"/>
          <w:sz w:val="24"/>
          <w:szCs w:val="24"/>
        </w:rPr>
        <w:t>商业险及交强险</w:t>
      </w:r>
      <w:r>
        <w:rPr>
          <w:rFonts w:hint="eastAsia" w:ascii="宋体" w:hAnsi="宋体" w:eastAsia="宋体" w:cs="宋体"/>
          <w:color w:val="auto"/>
          <w:kern w:val="0"/>
          <w:sz w:val="24"/>
          <w:szCs w:val="24"/>
          <w:lang w:eastAsia="zh-CN"/>
        </w:rPr>
        <w:t>已到期</w:t>
      </w:r>
      <w:r>
        <w:rPr>
          <w:rFonts w:hint="eastAsia" w:ascii="宋体" w:hAnsi="宋体" w:eastAsia="宋体" w:cs="宋体"/>
          <w:color w:val="auto"/>
          <w:kern w:val="0"/>
          <w:sz w:val="24"/>
        </w:rPr>
        <w:t>。</w:t>
      </w:r>
    </w:p>
    <w:p w14:paraId="66F5BA6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bCs w:val="0"/>
          <w:color w:val="auto"/>
          <w:kern w:val="0"/>
          <w:sz w:val="24"/>
          <w:highlight w:val="none"/>
        </w:rPr>
        <w:t>注：</w:t>
      </w:r>
      <w:r>
        <w:rPr>
          <w:rFonts w:hint="eastAsia" w:ascii="宋体" w:hAnsi="宋体" w:eastAsia="宋体" w:cs="宋体"/>
          <w:b w:val="0"/>
          <w:bCs/>
          <w:color w:val="auto"/>
          <w:kern w:val="0"/>
          <w:sz w:val="24"/>
          <w:highlight w:val="none"/>
          <w:lang w:val="en-US" w:eastAsia="zh-CN"/>
        </w:rPr>
        <w:t>（一）车辆</w:t>
      </w:r>
      <w:r>
        <w:rPr>
          <w:rFonts w:hint="eastAsia" w:ascii="宋体" w:hAnsi="宋体" w:eastAsia="宋体" w:cs="宋体"/>
          <w:b w:val="0"/>
          <w:bCs/>
          <w:color w:val="auto"/>
          <w:kern w:val="0"/>
          <w:sz w:val="24"/>
          <w:szCs w:val="24"/>
          <w:highlight w:val="none"/>
          <w:lang w:val="en-US" w:eastAsia="zh-CN"/>
        </w:rPr>
        <w:t>因停放时间较长，</w:t>
      </w:r>
      <w:r>
        <w:rPr>
          <w:rFonts w:hint="eastAsia" w:ascii="宋体" w:hAnsi="宋体" w:eastAsia="宋体" w:cs="宋体"/>
          <w:b w:val="0"/>
          <w:bCs/>
          <w:color w:val="auto"/>
          <w:kern w:val="0"/>
          <w:sz w:val="24"/>
          <w:highlight w:val="none"/>
          <w:lang w:val="en-US" w:eastAsia="zh-CN"/>
        </w:rPr>
        <w:t>存在未知故障、配件缺少、未修复的刮擦等现象。</w:t>
      </w:r>
    </w:p>
    <w:p w14:paraId="2E3DC9B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bCs w:val="0"/>
          <w:color w:val="auto"/>
          <w:kern w:val="0"/>
          <w:sz w:val="24"/>
          <w:highlight w:val="none"/>
        </w:rPr>
      </w:pPr>
      <w:r>
        <w:rPr>
          <w:rFonts w:hint="eastAsia" w:ascii="宋体" w:hAnsi="宋体" w:eastAsia="宋体" w:cs="宋体"/>
          <w:b w:val="0"/>
          <w:bCs/>
          <w:color w:val="auto"/>
          <w:kern w:val="0"/>
          <w:sz w:val="24"/>
          <w:highlight w:val="none"/>
          <w:lang w:val="en-US" w:eastAsia="zh-CN"/>
        </w:rPr>
        <w:t>（二）</w:t>
      </w:r>
      <w:r>
        <w:rPr>
          <w:rFonts w:hint="eastAsia" w:ascii="宋体" w:hAnsi="宋体" w:cs="宋体"/>
          <w:b w:val="0"/>
          <w:bCs/>
          <w:color w:val="auto"/>
          <w:kern w:val="0"/>
          <w:sz w:val="24"/>
          <w:highlight w:val="none"/>
          <w:lang w:val="en-US" w:eastAsia="zh-CN"/>
        </w:rPr>
        <w:t>标的物</w:t>
      </w:r>
      <w:r>
        <w:rPr>
          <w:rFonts w:hint="eastAsia" w:ascii="宋体" w:hAnsi="宋体" w:eastAsia="宋体" w:cs="宋体"/>
          <w:b w:val="0"/>
          <w:bCs/>
          <w:color w:val="auto"/>
          <w:kern w:val="0"/>
          <w:sz w:val="24"/>
          <w:szCs w:val="24"/>
          <w:lang w:val="en-US" w:eastAsia="zh-CN"/>
        </w:rPr>
        <w:t>原车牌号不属于本次拍卖范围</w:t>
      </w:r>
      <w:r>
        <w:rPr>
          <w:rFonts w:hint="eastAsia" w:ascii="宋体" w:hAnsi="宋体" w:eastAsia="宋体" w:cs="宋体"/>
          <w:color w:val="auto"/>
          <w:sz w:val="24"/>
          <w:highlight w:val="none"/>
          <w:lang w:eastAsia="zh-CN"/>
        </w:rPr>
        <w:t>。</w:t>
      </w:r>
    </w:p>
    <w:p w14:paraId="34F48DB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lang w:eastAsia="zh-CN"/>
        </w:rPr>
        <w:t>（三）</w:t>
      </w:r>
      <w:r>
        <w:rPr>
          <w:rFonts w:hint="eastAsia" w:ascii="宋体" w:hAnsi="宋体" w:eastAsia="宋体" w:cs="宋体"/>
          <w:bCs/>
          <w:color w:val="auto"/>
          <w:kern w:val="0"/>
          <w:sz w:val="24"/>
        </w:rPr>
        <w:t>标的物</w:t>
      </w:r>
      <w:r>
        <w:rPr>
          <w:rFonts w:hint="eastAsia" w:ascii="宋体" w:hAnsi="宋体" w:eastAsia="宋体" w:cs="宋体"/>
          <w:bCs/>
          <w:color w:val="auto"/>
          <w:kern w:val="0"/>
          <w:sz w:val="24"/>
          <w:lang w:eastAsia="zh-CN"/>
        </w:rPr>
        <w:t>按</w:t>
      </w:r>
      <w:r>
        <w:rPr>
          <w:rFonts w:hint="eastAsia" w:ascii="宋体" w:hAnsi="宋体" w:eastAsia="宋体" w:cs="宋体"/>
          <w:bCs/>
          <w:color w:val="auto"/>
          <w:kern w:val="0"/>
          <w:sz w:val="24"/>
        </w:rPr>
        <w:t>实物现状</w:t>
      </w:r>
      <w:r>
        <w:rPr>
          <w:rFonts w:hint="eastAsia" w:ascii="宋体" w:hAnsi="宋体" w:eastAsia="宋体" w:cs="宋体"/>
          <w:color w:val="auto"/>
          <w:sz w:val="24"/>
          <w:szCs w:val="24"/>
        </w:rPr>
        <w:t>交付</w:t>
      </w:r>
      <w:r>
        <w:rPr>
          <w:rFonts w:hint="eastAsia" w:ascii="宋体" w:hAnsi="宋体" w:eastAsia="宋体" w:cs="宋体"/>
          <w:bCs/>
          <w:color w:val="auto"/>
          <w:kern w:val="0"/>
          <w:sz w:val="24"/>
          <w:lang w:eastAsia="zh-CN"/>
        </w:rPr>
        <w:t>。</w:t>
      </w:r>
    </w:p>
    <w:p w14:paraId="039ECA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lang w:eastAsia="zh-CN"/>
        </w:rPr>
        <w:t>（四）车辆存放</w:t>
      </w:r>
      <w:r>
        <w:rPr>
          <w:rFonts w:hint="eastAsia" w:ascii="宋体" w:hAnsi="宋体" w:eastAsia="宋体" w:cs="宋体"/>
          <w:color w:val="auto"/>
          <w:kern w:val="0"/>
          <w:sz w:val="24"/>
        </w:rPr>
        <w:t>地点：</w:t>
      </w:r>
      <w:r>
        <w:rPr>
          <w:rFonts w:hint="eastAsia" w:ascii="宋体" w:hAnsi="宋体" w:eastAsia="宋体" w:cs="宋体"/>
          <w:color w:val="auto"/>
          <w:kern w:val="0"/>
          <w:sz w:val="24"/>
          <w:szCs w:val="24"/>
          <w:lang w:val="en-US" w:eastAsia="zh-CN"/>
        </w:rPr>
        <w:t>机器人小镇2期智邑园5号楼1楼</w:t>
      </w:r>
      <w:r>
        <w:rPr>
          <w:rFonts w:hint="eastAsia" w:ascii="宋体" w:hAnsi="宋体" w:eastAsia="宋体" w:cs="宋体"/>
          <w:color w:val="auto"/>
          <w:kern w:val="0"/>
          <w:sz w:val="24"/>
          <w:lang w:eastAsia="zh-CN"/>
        </w:rPr>
        <w:t>。</w:t>
      </w:r>
    </w:p>
    <w:p w14:paraId="642CF03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第二条 转让价格及车辆交付事宜</w:t>
      </w:r>
    </w:p>
    <w:p w14:paraId="27F53D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本次转让价格（拍卖成交价）为人民币（大写</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元整，小写：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元（不含任何税、费），乙方已于</w:t>
      </w:r>
      <w:r>
        <w:rPr>
          <w:rFonts w:hint="eastAsia" w:ascii="宋体" w:hAnsi="宋体" w:cs="宋体"/>
          <w:color w:val="auto"/>
          <w:sz w:val="24"/>
          <w:szCs w:val="24"/>
          <w:lang w:eastAsia="zh-CN"/>
        </w:rPr>
        <w:t>本协议签订</w:t>
      </w:r>
      <w:r>
        <w:rPr>
          <w:rFonts w:hint="eastAsia" w:ascii="宋体" w:hAnsi="宋体" w:eastAsia="宋体" w:cs="宋体"/>
          <w:color w:val="auto"/>
          <w:sz w:val="24"/>
          <w:szCs w:val="24"/>
        </w:rPr>
        <w:t>前按约定按时足额付清成交款项。</w:t>
      </w:r>
    </w:p>
    <w:p w14:paraId="1790A8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本协议签订后，由甲方将成交标的的证件、钥匙等相关物品交付给乙方，即视为成交车辆实物交付完成。</w:t>
      </w:r>
    </w:p>
    <w:p w14:paraId="6EE2A1A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拍卖标的由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自行提取，提取过程中及提取后所发生的各类风险、安全责任及产生的费用由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自行承担；车辆交易、过户手续须在202</w:t>
      </w:r>
      <w:r>
        <w:rPr>
          <w:rFonts w:hint="eastAsia" w:ascii="宋体" w:hAnsi="宋体" w:eastAsia="宋体" w:cs="宋体"/>
          <w:color w:val="auto"/>
          <w:sz w:val="24"/>
          <w:szCs w:val="24"/>
          <w:lang w:val="en-US" w:eastAsia="zh-CN"/>
        </w:rPr>
        <w:t xml:space="preserve">5年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日下午4</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前完成（因甲方的原因造成未能按时过户的除外），相关手续由乙方自行办理，甲方予以协助，相关的税费及其他费用（</w:t>
      </w:r>
      <w:r>
        <w:rPr>
          <w:rFonts w:hint="eastAsia" w:ascii="宋体" w:hAnsi="宋体" w:eastAsia="宋体" w:cs="宋体"/>
          <w:color w:val="auto"/>
          <w:kern w:val="0"/>
          <w:sz w:val="24"/>
        </w:rPr>
        <w:t>包括但不限于补证、年检、</w:t>
      </w:r>
      <w:r>
        <w:rPr>
          <w:rFonts w:hint="eastAsia" w:ascii="宋体" w:hAnsi="宋体" w:eastAsia="宋体" w:cs="宋体"/>
          <w:color w:val="auto"/>
          <w:kern w:val="0"/>
          <w:sz w:val="24"/>
          <w:lang w:eastAsia="zh-CN"/>
        </w:rPr>
        <w:t>车辆变色、车身标识清除、</w:t>
      </w:r>
      <w:r>
        <w:rPr>
          <w:rFonts w:hint="eastAsia" w:ascii="宋体" w:hAnsi="宋体" w:eastAsia="宋体" w:cs="宋体"/>
          <w:color w:val="auto"/>
          <w:kern w:val="0"/>
          <w:sz w:val="24"/>
        </w:rPr>
        <w:t>违章</w:t>
      </w:r>
      <w:r>
        <w:rPr>
          <w:rFonts w:hint="eastAsia" w:ascii="宋体" w:hAnsi="宋体" w:eastAsia="宋体" w:cs="宋体"/>
          <w:color w:val="auto"/>
          <w:kern w:val="0"/>
          <w:sz w:val="24"/>
          <w:lang w:eastAsia="zh-CN"/>
        </w:rPr>
        <w:t>处理</w:t>
      </w:r>
      <w:r>
        <w:rPr>
          <w:rFonts w:hint="eastAsia" w:ascii="宋体" w:hAnsi="宋体" w:eastAsia="宋体" w:cs="宋体"/>
          <w:color w:val="auto"/>
          <w:kern w:val="0"/>
          <w:sz w:val="24"/>
        </w:rPr>
        <w:t>、保险、过户、各种所欠的规费等</w:t>
      </w:r>
      <w:r>
        <w:rPr>
          <w:rFonts w:hint="eastAsia" w:ascii="宋体" w:hAnsi="宋体" w:eastAsia="宋体" w:cs="宋体"/>
          <w:color w:val="auto"/>
          <w:sz w:val="24"/>
          <w:szCs w:val="24"/>
        </w:rPr>
        <w:t>）均由乙方承担。</w:t>
      </w:r>
      <w:r>
        <w:rPr>
          <w:rFonts w:hint="eastAsia" w:ascii="宋体" w:hAnsi="宋体" w:eastAsia="宋体" w:cs="宋体"/>
          <w:b/>
          <w:bCs/>
          <w:color w:val="auto"/>
          <w:kern w:val="0"/>
          <w:sz w:val="24"/>
          <w:lang w:eastAsia="zh-CN"/>
        </w:rPr>
        <w:t>如需办理报废手续的，须报请甲方同意，待报废手续完成后</w:t>
      </w:r>
      <w:r>
        <w:rPr>
          <w:rFonts w:hint="eastAsia" w:ascii="宋体" w:hAnsi="宋体" w:eastAsia="宋体" w:cs="宋体"/>
          <w:b/>
          <w:bCs/>
          <w:color w:val="auto"/>
          <w:kern w:val="0"/>
          <w:sz w:val="24"/>
          <w:lang w:val="en-US" w:eastAsia="zh-CN"/>
        </w:rPr>
        <w:t>须</w:t>
      </w:r>
      <w:r>
        <w:rPr>
          <w:rFonts w:hint="eastAsia" w:ascii="宋体" w:hAnsi="宋体" w:eastAsia="宋体" w:cs="宋体"/>
          <w:b/>
          <w:bCs/>
          <w:color w:val="auto"/>
          <w:kern w:val="0"/>
          <w:sz w:val="24"/>
          <w:lang w:eastAsia="zh-CN"/>
        </w:rPr>
        <w:t>向甲方提供</w:t>
      </w:r>
      <w:r>
        <w:rPr>
          <w:rFonts w:hint="eastAsia" w:ascii="宋体" w:hAnsi="宋体" w:eastAsia="宋体" w:cs="宋体"/>
          <w:b/>
          <w:color w:val="auto"/>
          <w:kern w:val="0"/>
          <w:sz w:val="24"/>
        </w:rPr>
        <w:t>《报废机动车回收证明》及</w:t>
      </w:r>
      <w:r>
        <w:rPr>
          <w:rFonts w:hint="eastAsia" w:ascii="宋体" w:hAnsi="宋体" w:eastAsia="宋体" w:cs="宋体"/>
          <w:b/>
          <w:color w:val="auto"/>
          <w:kern w:val="0"/>
          <w:sz w:val="24"/>
          <w:lang w:eastAsia="zh-CN"/>
        </w:rPr>
        <w:t>《</w:t>
      </w:r>
      <w:r>
        <w:rPr>
          <w:rFonts w:hint="eastAsia" w:ascii="宋体" w:hAnsi="宋体" w:eastAsia="宋体" w:cs="宋体"/>
          <w:b/>
          <w:color w:val="auto"/>
          <w:kern w:val="0"/>
          <w:sz w:val="24"/>
        </w:rPr>
        <w:t>注销证明</w:t>
      </w:r>
      <w:r>
        <w:rPr>
          <w:rFonts w:hint="eastAsia" w:ascii="宋体" w:hAnsi="宋体" w:eastAsia="宋体" w:cs="宋体"/>
          <w:b/>
          <w:color w:val="auto"/>
          <w:kern w:val="0"/>
          <w:sz w:val="24"/>
          <w:lang w:eastAsia="zh-CN"/>
        </w:rPr>
        <w:t>》</w:t>
      </w:r>
      <w:r>
        <w:rPr>
          <w:rFonts w:hint="eastAsia" w:ascii="宋体" w:hAnsi="宋体" w:eastAsia="宋体" w:cs="宋体"/>
          <w:b/>
          <w:bCs/>
          <w:color w:val="auto"/>
          <w:kern w:val="0"/>
          <w:sz w:val="24"/>
          <w:lang w:eastAsia="zh-CN"/>
        </w:rPr>
        <w:t>。</w:t>
      </w:r>
    </w:p>
    <w:p w14:paraId="514D70C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第三条  甲方权利义务</w:t>
      </w:r>
    </w:p>
    <w:p w14:paraId="652B0D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甲方应保证对转让车辆享有所有权或处置权，且该车符合国家有关规定，能够依法办理过户，转籍手续。</w:t>
      </w:r>
    </w:p>
    <w:p w14:paraId="6DDA4C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甲方未按照约定交付车辆实物的，应每日支付</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00元违约金。</w:t>
      </w:r>
    </w:p>
    <w:p w14:paraId="2FCD815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甲方保证向乙方提供真实有效的车辆证件，并对车辆已知的陈述完整、真实，不存在隐瞒或虚假情况。</w:t>
      </w:r>
    </w:p>
    <w:p w14:paraId="230B2F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第三人对车辆主张权力并有确实证据的，甲方应承担由此给乙方造成的一切损失。</w:t>
      </w:r>
    </w:p>
    <w:p w14:paraId="78174D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因甲方原因致使车辆在约定期限内不能办理过户或转籍手续的，由甲方向拍卖人提出说明，不属于乙方违约。</w:t>
      </w:r>
    </w:p>
    <w:p w14:paraId="103BEC8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第四条 乙方权利义务</w:t>
      </w:r>
    </w:p>
    <w:p w14:paraId="4B3DC3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乙方应按照约定支付成交款，并按时接收转让车辆及其权属证件。</w:t>
      </w:r>
    </w:p>
    <w:p w14:paraId="396FB0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乙方应持有效证件与甲方共同办理车辆过户、转籍手续。</w:t>
      </w:r>
    </w:p>
    <w:p w14:paraId="141AB06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车辆交付后须按时办理过户、转籍手续；乙方接收车辆后，因车辆发生的所有安全责任及纠纷问题由乙方负责承担，与甲方无涉。</w:t>
      </w:r>
    </w:p>
    <w:p w14:paraId="3C7C15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过户后新的车辆转籍证明、行驶证等相关证件必须与乙方名称一致。未能按时办理过户手续的或相关证件与乙方名称不一致的，属违约，乙方的竞买保证金将不予返还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甲方同意的除外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2A3067E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 补充与变更</w:t>
      </w:r>
    </w:p>
    <w:p w14:paraId="7E70469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本协议可根据各方意见进行书面修改或补充，由此形成的补充协议，与协议具有相同法律效力。</w:t>
      </w:r>
    </w:p>
    <w:p w14:paraId="3F21CEC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第六条 争议的解决</w:t>
      </w:r>
    </w:p>
    <w:p w14:paraId="67394C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本协议各方当事人对本协议有关条款的解释或履行发生争议时，应通过友好协商的方式予以解决，经协商未达成书面协议，则任何一方当事人均有权向有管辖权的人民法院提起诉讼。</w:t>
      </w:r>
    </w:p>
    <w:p w14:paraId="6BB2FF8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第七条 协议和条款效力</w:t>
      </w:r>
    </w:p>
    <w:p w14:paraId="4A71C95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本次转让行为由宁波阳明拍卖有限公司负责代理，甲乙双方因本次转让行为与宁波阳明拍卖有限公司签署的各种协议、协议等文书，为本协议书的有效组织部分，均具有同等法律效应。</w:t>
      </w:r>
    </w:p>
    <w:p w14:paraId="354A5F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协议各款间效力独立，如遇国家法律法规、政府指令或司法实践的任何变化，导致本协议的任何条款成为非法、无效或者失去强制执行性的，本协议其他任何条款的合法性、有效性和强制性不受影响。</w:t>
      </w:r>
    </w:p>
    <w:p w14:paraId="676DC89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第八条 生效条件</w:t>
      </w:r>
    </w:p>
    <w:p w14:paraId="631D821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本协议自双方的法定代表人或其授权代理人在本协议上签字或加盖公章之日起生效。</w:t>
      </w:r>
    </w:p>
    <w:p w14:paraId="00C6E0FF">
      <w:pPr>
        <w:keepNext w:val="0"/>
        <w:keepLines w:val="0"/>
        <w:pageBreakBefore w:val="0"/>
        <w:widowControl w:val="0"/>
        <w:kinsoku/>
        <w:wordWrap/>
        <w:overflowPunct/>
        <w:topLinePunct w:val="0"/>
        <w:autoSpaceDE/>
        <w:autoSpaceDN/>
        <w:bidi w:val="0"/>
        <w:adjustRightInd/>
        <w:snapToGrid/>
        <w:spacing w:line="500" w:lineRule="exact"/>
        <w:ind w:left="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第九条 其他 </w:t>
      </w:r>
    </w:p>
    <w:p w14:paraId="683C12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本协议一式</w:t>
      </w:r>
      <w:r>
        <w:rPr>
          <w:rFonts w:hint="eastAsia" w:ascii="宋体" w:hAnsi="宋体" w:eastAsia="宋体" w:cs="宋体"/>
          <w:color w:val="auto"/>
          <w:sz w:val="24"/>
          <w:szCs w:val="24"/>
          <w:lang w:eastAsia="zh-CN"/>
        </w:rPr>
        <w:t>叁</w:t>
      </w:r>
      <w:r>
        <w:rPr>
          <w:rFonts w:hint="eastAsia" w:ascii="宋体" w:hAnsi="宋体" w:eastAsia="宋体" w:cs="宋体"/>
          <w:color w:val="auto"/>
          <w:sz w:val="24"/>
          <w:szCs w:val="24"/>
        </w:rPr>
        <w:t>份，具有相同法律效力。甲方执</w:t>
      </w:r>
      <w:r>
        <w:rPr>
          <w:rFonts w:hint="eastAsia" w:ascii="宋体" w:hAnsi="宋体" w:eastAsia="宋体" w:cs="宋体"/>
          <w:color w:val="auto"/>
          <w:sz w:val="24"/>
          <w:szCs w:val="24"/>
          <w:lang w:eastAsia="zh-CN"/>
        </w:rPr>
        <w:t>贰</w:t>
      </w:r>
      <w:r>
        <w:rPr>
          <w:rFonts w:hint="eastAsia" w:ascii="宋体" w:hAnsi="宋体" w:eastAsia="宋体" w:cs="宋体"/>
          <w:color w:val="auto"/>
          <w:sz w:val="24"/>
          <w:szCs w:val="24"/>
        </w:rPr>
        <w:t>份，乙方执</w:t>
      </w:r>
      <w:r>
        <w:rPr>
          <w:rFonts w:hint="eastAsia" w:ascii="宋体" w:hAnsi="宋体" w:eastAsia="宋体" w:cs="宋体"/>
          <w:color w:val="auto"/>
          <w:sz w:val="24"/>
          <w:szCs w:val="24"/>
          <w:lang w:eastAsia="zh-CN"/>
        </w:rPr>
        <w:t>壹</w:t>
      </w:r>
      <w:r>
        <w:rPr>
          <w:rFonts w:hint="eastAsia" w:ascii="宋体" w:hAnsi="宋体" w:eastAsia="宋体" w:cs="宋体"/>
          <w:color w:val="auto"/>
          <w:sz w:val="24"/>
          <w:szCs w:val="24"/>
        </w:rPr>
        <w:t>份。</w:t>
      </w:r>
    </w:p>
    <w:p w14:paraId="7E149B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45F18A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5EC3B7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乙方：</w:t>
      </w:r>
    </w:p>
    <w:p w14:paraId="58B4751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6AEF7F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3E258B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120C13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法定代表人（或代理人）：                法定代表人（或代理人）：</w:t>
      </w:r>
    </w:p>
    <w:p w14:paraId="76B76D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4C4C5E8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3533F90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p>
    <w:p w14:paraId="1C924E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                             联系电话：</w:t>
      </w:r>
    </w:p>
    <w:p w14:paraId="1263494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rPr>
      </w:pPr>
    </w:p>
    <w:p w14:paraId="7209304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rPr>
      </w:pPr>
    </w:p>
    <w:p w14:paraId="45668C4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  月    日</w:t>
      </w:r>
    </w:p>
    <w:p w14:paraId="133FE5F9">
      <w:pPr>
        <w:spacing w:line="380" w:lineRule="exact"/>
        <w:jc w:val="both"/>
        <w:rPr>
          <w:rFonts w:hint="eastAsia" w:ascii="宋体" w:hAnsi="宋体" w:eastAsia="宋体" w:cs="宋体"/>
          <w:color w:val="auto"/>
          <w:sz w:val="30"/>
          <w:szCs w:val="30"/>
        </w:rPr>
      </w:pPr>
    </w:p>
    <w:p w14:paraId="531DE242"/>
    <w:sectPr>
      <w:headerReference r:id="rId3" w:type="default"/>
      <w:footerReference r:id="rId4" w:type="default"/>
      <w:pgSz w:w="11906" w:h="16838"/>
      <w:pgMar w:top="1558" w:right="1559" w:bottom="1558" w:left="1542"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13F3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8C02C27">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8C02C2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6312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F7"/>
    <w:rsid w:val="009B47F7"/>
    <w:rsid w:val="29167977"/>
    <w:rsid w:val="5FBA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2025-05-06T00:46:00Z</dcterms:created>
  <dc:creator>阳明拍卖</dc:creator>
  <cp:lastModifiedBy>阳明拍卖</cp:lastModifiedBy>
  <dcterms:modified xsi:type="dcterms:W3CDTF">2025-05-06T00:52:12Z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6D6E3D1D2CBE4982A3D92112D35C20E8_11</vt:lpwstr>
  </property>
  <property fmtid="{D5CDD505-2E9C-101B-9397-08002B2CF9AE}" pid="4" name="KSOTemplateDocerSaveRecord">
    <vt:lpwstr>eyJoZGlkIjoiZDgzNTNkN2YxZmRkN2QzNzZjZTFhNzNiZDYzYzI3ZTgiLCJ1c2VySWQiOiI2NDI4NjU5NTMifQ==</vt:lpwstr>
  </property>
</Properties>
</file>