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C55C7D">
      <w:pPr>
        <w:keepNext w:val="0"/>
        <w:keepLines w:val="0"/>
        <w:pageBreakBefore w:val="0"/>
        <w:kinsoku/>
        <w:wordWrap/>
        <w:overflowPunct/>
        <w:topLinePunct w:val="0"/>
        <w:autoSpaceDE/>
        <w:autoSpaceDN/>
        <w:bidi w:val="0"/>
        <w:spacing w:before="156" w:beforeLines="50" w:line="320" w:lineRule="exact"/>
        <w:jc w:val="both"/>
        <w:rPr>
          <w:rFonts w:hint="eastAsia" w:ascii="宋体" w:hAnsi="宋体" w:eastAsia="宋体" w:cs="宋体"/>
          <w:color w:val="auto"/>
          <w:sz w:val="32"/>
        </w:rPr>
      </w:pPr>
      <w:bookmarkStart w:id="0" w:name="车棚"/>
      <w:bookmarkEnd w:id="0"/>
    </w:p>
    <w:p w14:paraId="08D0F21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color w:val="auto"/>
          <w:spacing w:val="60"/>
          <w:sz w:val="52"/>
          <w:szCs w:val="52"/>
        </w:rPr>
      </w:pPr>
      <w:r>
        <w:rPr>
          <w:rFonts w:hint="eastAsia" w:ascii="宋体" w:hAnsi="宋体" w:eastAsia="宋体" w:cs="宋体"/>
          <w:b/>
          <w:bCs/>
          <w:color w:val="auto"/>
          <w:spacing w:val="60"/>
          <w:sz w:val="52"/>
          <w:szCs w:val="52"/>
        </w:rPr>
        <w:t>宁波阳明拍卖有限公司</w:t>
      </w:r>
    </w:p>
    <w:p w14:paraId="4E6EA49F">
      <w:pPr>
        <w:spacing w:line="440" w:lineRule="atLeast"/>
        <w:jc w:val="center"/>
        <w:rPr>
          <w:rFonts w:hint="eastAsia" w:ascii="宋体" w:hAnsi="宋体" w:eastAsia="宋体" w:cs="宋体"/>
          <w:b/>
          <w:color w:val="auto"/>
          <w:sz w:val="52"/>
          <w:szCs w:val="52"/>
        </w:rPr>
      </w:pPr>
    </w:p>
    <w:p w14:paraId="05445E09">
      <w:pPr>
        <w:spacing w:before="156" w:beforeLines="50" w:after="156" w:afterLines="50" w:line="440" w:lineRule="atLeast"/>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拍</w:t>
      </w:r>
    </w:p>
    <w:p w14:paraId="09D4AA19">
      <w:pPr>
        <w:spacing w:before="156" w:beforeLines="50" w:after="156" w:afterLines="50" w:line="440" w:lineRule="atLeast"/>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卖</w:t>
      </w:r>
    </w:p>
    <w:p w14:paraId="731C7D1C">
      <w:pPr>
        <w:spacing w:before="156" w:beforeLines="50" w:after="156" w:afterLines="50" w:line="440" w:lineRule="atLeast"/>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须</w:t>
      </w:r>
    </w:p>
    <w:p w14:paraId="1AF38ADE">
      <w:pPr>
        <w:spacing w:before="156" w:beforeLines="50" w:after="156" w:afterLines="50" w:line="440" w:lineRule="atLeast"/>
        <w:jc w:val="center"/>
        <w:rPr>
          <w:rFonts w:hint="eastAsia" w:ascii="宋体" w:hAnsi="宋体" w:eastAsia="宋体" w:cs="宋体"/>
          <w:b/>
          <w:color w:val="auto"/>
          <w:sz w:val="52"/>
          <w:szCs w:val="52"/>
        </w:rPr>
      </w:pPr>
      <w:r>
        <w:rPr>
          <w:rFonts w:hint="eastAsia" w:ascii="宋体" w:hAnsi="宋体" w:eastAsia="宋体" w:cs="宋体"/>
          <w:b/>
          <w:color w:val="auto"/>
          <w:sz w:val="52"/>
          <w:szCs w:val="52"/>
        </w:rPr>
        <w:t>知</w:t>
      </w:r>
    </w:p>
    <w:p w14:paraId="3201E0A0">
      <w:pPr>
        <w:spacing w:line="440" w:lineRule="atLeast"/>
        <w:jc w:val="center"/>
        <w:rPr>
          <w:rFonts w:hint="eastAsia" w:ascii="宋体" w:hAnsi="宋体" w:eastAsia="宋体" w:cs="宋体"/>
          <w:b/>
          <w:bCs/>
          <w:color w:val="auto"/>
          <w:sz w:val="52"/>
          <w:szCs w:val="52"/>
        </w:rPr>
      </w:pPr>
    </w:p>
    <w:p w14:paraId="728474FF">
      <w:pPr>
        <w:spacing w:line="600" w:lineRule="exact"/>
        <w:ind w:left="1927" w:leftChars="136" w:right="-107" w:rightChars="-51" w:hanging="1641" w:hangingChars="681"/>
        <w:rPr>
          <w:rFonts w:hint="eastAsia" w:ascii="宋体" w:hAnsi="宋体" w:eastAsia="宋体" w:cs="宋体"/>
          <w:b/>
          <w:bCs/>
          <w:color w:val="auto"/>
          <w:sz w:val="24"/>
        </w:rPr>
      </w:pPr>
    </w:p>
    <w:p w14:paraId="2CE75348">
      <w:pPr>
        <w:spacing w:line="600" w:lineRule="exact"/>
        <w:ind w:left="1927" w:leftChars="136" w:right="-107" w:rightChars="-51" w:hanging="1641" w:hangingChars="681"/>
        <w:rPr>
          <w:rFonts w:hint="eastAsia" w:ascii="宋体" w:hAnsi="宋体" w:eastAsia="宋体" w:cs="宋体"/>
          <w:color w:val="auto"/>
          <w:kern w:val="0"/>
          <w:szCs w:val="21"/>
          <w:lang w:eastAsia="zh-CN"/>
        </w:rPr>
      </w:pPr>
      <w:r>
        <w:rPr>
          <w:rFonts w:hint="eastAsia" w:ascii="宋体" w:hAnsi="宋体" w:eastAsia="宋体" w:cs="宋体"/>
          <w:b/>
          <w:bCs/>
          <w:color w:val="auto"/>
          <w:sz w:val="24"/>
        </w:rPr>
        <w:t>拍卖会名称</w:t>
      </w:r>
      <w:r>
        <w:rPr>
          <w:rFonts w:hint="eastAsia" w:ascii="宋体" w:hAnsi="宋体" w:eastAsia="宋体" w:cs="宋体"/>
          <w:color w:val="auto"/>
          <w:sz w:val="24"/>
        </w:rPr>
        <w:t>：</w:t>
      </w:r>
      <w:r>
        <w:rPr>
          <w:rFonts w:hint="eastAsia" w:ascii="宋体" w:hAnsi="宋体" w:eastAsia="宋体" w:cs="Times New Roman"/>
          <w:kern w:val="0"/>
          <w:sz w:val="24"/>
          <w:szCs w:val="24"/>
          <w:lang w:val="en-US" w:eastAsia="zh-CN" w:bidi="ar-SA"/>
        </w:rPr>
        <w:t>东方国际物流内场地（原集装箱堆场）及钢棚租赁权</w:t>
      </w:r>
      <w:r>
        <w:rPr>
          <w:rFonts w:hint="eastAsia" w:ascii="宋体" w:hAnsi="宋体" w:eastAsia="宋体" w:cs="宋体"/>
          <w:color w:val="auto"/>
          <w:kern w:val="0"/>
          <w:sz w:val="24"/>
        </w:rPr>
        <w:t>拍卖会</w:t>
      </w:r>
    </w:p>
    <w:p w14:paraId="0326B06D">
      <w:pPr>
        <w:spacing w:line="600" w:lineRule="exact"/>
        <w:ind w:left="1927" w:leftChars="136" w:right="-107" w:rightChars="-51" w:hanging="1641" w:hangingChars="681"/>
        <w:rPr>
          <w:rFonts w:hint="eastAsia" w:ascii="宋体" w:hAnsi="宋体" w:eastAsia="宋体" w:cs="宋体"/>
          <w:color w:val="auto"/>
          <w:kern w:val="0"/>
          <w:sz w:val="24"/>
        </w:rPr>
      </w:pPr>
      <w:r>
        <w:rPr>
          <w:rFonts w:hint="eastAsia" w:ascii="宋体" w:hAnsi="宋体" w:eastAsia="宋体" w:cs="宋体"/>
          <w:b/>
          <w:color w:val="auto"/>
          <w:sz w:val="24"/>
        </w:rPr>
        <w:t>拍卖标的：</w:t>
      </w:r>
      <w:r>
        <w:rPr>
          <w:rFonts w:hint="eastAsia" w:ascii="宋体" w:hAnsi="宋体" w:eastAsia="宋体" w:cs="Times New Roman"/>
          <w:kern w:val="0"/>
          <w:sz w:val="24"/>
          <w:szCs w:val="24"/>
          <w:lang w:val="en-US" w:eastAsia="zh-CN" w:bidi="ar-SA"/>
        </w:rPr>
        <w:t>东方国际物流内场地（原集装箱堆场）及钢棚租赁权</w:t>
      </w:r>
      <w:r>
        <w:rPr>
          <w:rFonts w:hint="eastAsia" w:ascii="宋体" w:hAnsi="宋体" w:cs="宋体"/>
          <w:bCs/>
          <w:kern w:val="0"/>
          <w:sz w:val="24"/>
          <w:szCs w:val="24"/>
          <w:lang w:val="en-US" w:eastAsia="zh-CN"/>
        </w:rPr>
        <w:t>2年的</w:t>
      </w:r>
      <w:r>
        <w:rPr>
          <w:rFonts w:hint="eastAsia" w:ascii="宋体" w:hAnsi="宋体" w:eastAsia="宋体" w:cs="宋体"/>
          <w:color w:val="auto"/>
          <w:kern w:val="0"/>
          <w:sz w:val="24"/>
          <w:szCs w:val="24"/>
          <w:lang w:val="en-US" w:eastAsia="zh-CN" w:bidi="ar-SA"/>
        </w:rPr>
        <w:t>租赁权</w:t>
      </w:r>
    </w:p>
    <w:p w14:paraId="67D89010">
      <w:pPr>
        <w:spacing w:after="93" w:afterLines="30" w:line="500" w:lineRule="exact"/>
        <w:ind w:firstLine="284" w:firstLineChars="118"/>
        <w:rPr>
          <w:rFonts w:hint="eastAsia" w:ascii="宋体" w:hAnsi="宋体" w:eastAsia="宋体" w:cs="宋体"/>
          <w:b/>
          <w:color w:val="auto"/>
          <w:kern w:val="0"/>
          <w:sz w:val="24"/>
        </w:rPr>
      </w:pPr>
      <w:r>
        <w:rPr>
          <w:rFonts w:hint="eastAsia" w:ascii="宋体" w:hAnsi="宋体" w:eastAsia="宋体" w:cs="宋体"/>
          <w:b/>
          <w:color w:val="auto"/>
          <w:kern w:val="0"/>
          <w:sz w:val="24"/>
        </w:rPr>
        <w:t>拍卖时间：</w:t>
      </w:r>
      <w:r>
        <w:rPr>
          <w:rFonts w:hint="eastAsia" w:ascii="宋体" w:hAnsi="宋体" w:eastAsia="宋体" w:cs="宋体"/>
          <w:color w:val="auto"/>
          <w:kern w:val="0"/>
          <w:sz w:val="24"/>
          <w:szCs w:val="24"/>
          <w:lang w:val="en-US" w:eastAsia="zh-CN"/>
        </w:rPr>
        <w:t>202</w:t>
      </w:r>
      <w:r>
        <w:rPr>
          <w:rFonts w:hint="eastAsia" w:ascii="宋体" w:hAnsi="宋体" w:cs="宋体"/>
          <w:color w:val="auto"/>
          <w:kern w:val="0"/>
          <w:sz w:val="24"/>
          <w:szCs w:val="24"/>
          <w:lang w:val="en-US" w:eastAsia="zh-CN"/>
        </w:rPr>
        <w:t>5</w:t>
      </w:r>
      <w:r>
        <w:rPr>
          <w:rFonts w:hint="eastAsia" w:ascii="宋体" w:hAnsi="宋体" w:eastAsia="宋体" w:cs="宋体"/>
          <w:color w:val="auto"/>
          <w:kern w:val="0"/>
          <w:sz w:val="24"/>
          <w:szCs w:val="24"/>
        </w:rPr>
        <w:t>年</w:t>
      </w:r>
      <w:r>
        <w:rPr>
          <w:rFonts w:hint="eastAsia" w:ascii="宋体" w:hAnsi="宋体" w:cs="宋体"/>
          <w:color w:val="auto"/>
          <w:kern w:val="0"/>
          <w:sz w:val="24"/>
          <w:szCs w:val="24"/>
          <w:lang w:val="en-US" w:eastAsia="zh-CN"/>
        </w:rPr>
        <w:t>3</w:t>
      </w:r>
      <w:r>
        <w:rPr>
          <w:rFonts w:hint="eastAsia" w:ascii="宋体" w:hAnsi="宋体" w:eastAsia="宋体" w:cs="宋体"/>
          <w:color w:val="auto"/>
          <w:kern w:val="0"/>
          <w:sz w:val="24"/>
          <w:szCs w:val="24"/>
        </w:rPr>
        <w:t>月</w:t>
      </w:r>
      <w:r>
        <w:rPr>
          <w:rFonts w:hint="eastAsia" w:ascii="宋体" w:hAnsi="宋体" w:cs="宋体"/>
          <w:color w:val="auto"/>
          <w:kern w:val="0"/>
          <w:sz w:val="24"/>
          <w:szCs w:val="24"/>
          <w:lang w:val="en-US" w:eastAsia="zh-CN"/>
        </w:rPr>
        <w:t>31</w:t>
      </w:r>
      <w:r>
        <w:rPr>
          <w:rFonts w:hint="eastAsia" w:ascii="宋体" w:hAnsi="宋体" w:eastAsia="宋体" w:cs="宋体"/>
          <w:color w:val="auto"/>
          <w:kern w:val="0"/>
          <w:sz w:val="24"/>
        </w:rPr>
        <w:t>日上午9:</w:t>
      </w:r>
      <w:r>
        <w:rPr>
          <w:rFonts w:hint="eastAsia" w:ascii="宋体" w:hAnsi="宋体" w:cs="宋体"/>
          <w:color w:val="auto"/>
          <w:kern w:val="0"/>
          <w:sz w:val="24"/>
          <w:lang w:val="en-US" w:eastAsia="zh-CN"/>
        </w:rPr>
        <w:t>3</w:t>
      </w:r>
      <w:r>
        <w:rPr>
          <w:rFonts w:hint="eastAsia" w:ascii="宋体" w:hAnsi="宋体" w:eastAsia="宋体" w:cs="宋体"/>
          <w:color w:val="auto"/>
          <w:kern w:val="0"/>
          <w:sz w:val="24"/>
        </w:rPr>
        <w:t>0</w:t>
      </w:r>
    </w:p>
    <w:p w14:paraId="056B85CF">
      <w:pPr>
        <w:spacing w:after="93" w:afterLines="30" w:line="500" w:lineRule="exact"/>
        <w:ind w:firstLine="284" w:firstLineChars="118"/>
        <w:rPr>
          <w:rFonts w:hint="eastAsia" w:ascii="宋体" w:hAnsi="宋体" w:eastAsia="宋体" w:cs="宋体"/>
          <w:b/>
          <w:kern w:val="0"/>
          <w:sz w:val="24"/>
          <w:lang w:eastAsia="zh-CN"/>
        </w:rPr>
      </w:pPr>
      <w:r>
        <w:rPr>
          <w:rFonts w:hint="eastAsia" w:ascii="宋体" w:hAnsi="宋体" w:eastAsia="宋体" w:cs="宋体"/>
          <w:b/>
          <w:kern w:val="0"/>
          <w:sz w:val="24"/>
        </w:rPr>
        <w:t>拍卖会地点：</w:t>
      </w:r>
      <w:r>
        <w:rPr>
          <w:rFonts w:hint="eastAsia" w:ascii="宋体" w:hAnsi="宋体" w:eastAsia="宋体" w:cs="宋体"/>
          <w:kern w:val="0"/>
          <w:sz w:val="24"/>
        </w:rPr>
        <w:t>余姚市</w:t>
      </w:r>
      <w:r>
        <w:rPr>
          <w:rFonts w:hint="eastAsia" w:ascii="宋体" w:hAnsi="宋体" w:eastAsia="宋体" w:cs="宋体"/>
          <w:kern w:val="0"/>
          <w:sz w:val="24"/>
          <w:lang w:eastAsia="zh-CN"/>
        </w:rPr>
        <w:t>政务</w:t>
      </w:r>
      <w:r>
        <w:rPr>
          <w:rFonts w:hint="eastAsia" w:ascii="宋体" w:hAnsi="宋体" w:eastAsia="宋体" w:cs="宋体"/>
          <w:kern w:val="0"/>
          <w:sz w:val="24"/>
        </w:rPr>
        <w:t>服务中心4楼开标室</w:t>
      </w:r>
      <w:r>
        <w:rPr>
          <w:rFonts w:hint="eastAsia" w:ascii="宋体" w:hAnsi="宋体" w:eastAsia="宋体" w:cs="宋体"/>
          <w:kern w:val="0"/>
          <w:sz w:val="24"/>
          <w:lang w:eastAsia="zh-CN"/>
        </w:rPr>
        <w:t>&lt;</w:t>
      </w:r>
      <w:r>
        <w:rPr>
          <w:rFonts w:hint="eastAsia" w:ascii="宋体" w:hAnsi="宋体" w:eastAsia="宋体" w:cs="宋体"/>
          <w:kern w:val="0"/>
          <w:sz w:val="24"/>
          <w:lang w:val="en-US" w:eastAsia="zh-CN"/>
        </w:rPr>
        <w:t>1</w:t>
      </w:r>
      <w:r>
        <w:rPr>
          <w:rFonts w:hint="eastAsia" w:ascii="宋体" w:hAnsi="宋体" w:eastAsia="宋体" w:cs="宋体"/>
          <w:kern w:val="0"/>
          <w:sz w:val="24"/>
          <w:lang w:eastAsia="zh-CN"/>
        </w:rPr>
        <w:t>&gt;</w:t>
      </w:r>
    </w:p>
    <w:p w14:paraId="5C62810D">
      <w:pPr>
        <w:spacing w:after="93" w:afterLines="30" w:line="500" w:lineRule="exact"/>
        <w:ind w:firstLine="284" w:firstLineChars="118"/>
        <w:rPr>
          <w:rFonts w:hint="eastAsia" w:ascii="宋体" w:hAnsi="宋体" w:eastAsia="宋体" w:cs="宋体"/>
          <w:kern w:val="0"/>
          <w:sz w:val="24"/>
          <w:lang w:eastAsia="zh-CN"/>
        </w:rPr>
      </w:pPr>
      <w:r>
        <w:rPr>
          <w:rFonts w:hint="eastAsia" w:ascii="宋体" w:hAnsi="宋体" w:eastAsia="宋体" w:cs="宋体"/>
          <w:b/>
          <w:kern w:val="0"/>
          <w:sz w:val="24"/>
        </w:rPr>
        <w:t>拍卖方式：</w:t>
      </w:r>
      <w:r>
        <w:rPr>
          <w:rFonts w:hint="eastAsia" w:ascii="宋体" w:hAnsi="宋体" w:eastAsia="宋体" w:cs="宋体"/>
          <w:kern w:val="0"/>
          <w:sz w:val="24"/>
        </w:rPr>
        <w:t>现场</w:t>
      </w:r>
      <w:r>
        <w:rPr>
          <w:rFonts w:hint="eastAsia" w:ascii="宋体" w:hAnsi="宋体" w:eastAsia="宋体" w:cs="宋体"/>
          <w:kern w:val="0"/>
          <w:sz w:val="24"/>
          <w:lang w:eastAsia="zh-CN"/>
        </w:rPr>
        <w:t>拍卖</w:t>
      </w:r>
    </w:p>
    <w:p w14:paraId="2CBFD372">
      <w:pPr>
        <w:spacing w:after="93" w:afterLines="30" w:line="500" w:lineRule="exact"/>
        <w:rPr>
          <w:rFonts w:hint="eastAsia" w:ascii="宋体" w:hAnsi="宋体" w:eastAsia="宋体" w:cs="宋体"/>
          <w:b/>
          <w:color w:val="auto"/>
          <w:kern w:val="0"/>
          <w:sz w:val="24"/>
        </w:rPr>
      </w:pPr>
    </w:p>
    <w:p w14:paraId="561AF614">
      <w:pPr>
        <w:spacing w:after="93" w:afterLines="30" w:line="500" w:lineRule="exact"/>
        <w:ind w:firstLine="283" w:firstLineChars="118"/>
        <w:rPr>
          <w:rFonts w:hint="eastAsia" w:ascii="宋体" w:hAnsi="宋体" w:eastAsia="宋体" w:cs="宋体"/>
          <w:color w:val="auto"/>
          <w:sz w:val="24"/>
        </w:rPr>
      </w:pPr>
    </w:p>
    <w:p w14:paraId="113C13BE">
      <w:pPr>
        <w:spacing w:after="93" w:afterLines="30" w:line="500" w:lineRule="exact"/>
        <w:ind w:firstLine="283" w:firstLineChars="118"/>
        <w:rPr>
          <w:rFonts w:hint="eastAsia" w:ascii="宋体" w:hAnsi="宋体" w:cs="宋体"/>
          <w:color w:val="auto"/>
          <w:sz w:val="24"/>
          <w:lang w:eastAsia="zh-CN"/>
        </w:rPr>
      </w:pPr>
      <w:r>
        <w:rPr>
          <w:rFonts w:hint="eastAsia" w:ascii="宋体" w:hAnsi="宋体" w:eastAsia="宋体" w:cs="宋体"/>
          <w:color w:val="auto"/>
          <w:sz w:val="24"/>
        </w:rPr>
        <w:t>公司地址：浙江省余姚市</w:t>
      </w:r>
      <w:r>
        <w:rPr>
          <w:rFonts w:hint="eastAsia" w:ascii="宋体" w:hAnsi="宋体" w:cs="宋体"/>
          <w:color w:val="auto"/>
          <w:sz w:val="24"/>
          <w:lang w:eastAsia="zh-CN"/>
        </w:rPr>
        <w:t>谭家岭东路2号南雷大厦29楼</w:t>
      </w:r>
    </w:p>
    <w:p w14:paraId="091F083E">
      <w:pPr>
        <w:spacing w:after="93" w:afterLines="30" w:line="500" w:lineRule="exact"/>
        <w:ind w:firstLine="283" w:firstLineChars="118"/>
        <w:rPr>
          <w:rFonts w:hint="eastAsia" w:ascii="宋体" w:hAnsi="宋体" w:eastAsia="宋体" w:cs="宋体"/>
          <w:b/>
          <w:color w:val="auto"/>
          <w:sz w:val="44"/>
          <w:szCs w:val="44"/>
        </w:rPr>
      </w:pPr>
      <w:r>
        <w:rPr>
          <w:rFonts w:hint="eastAsia" w:ascii="宋体" w:hAnsi="宋体" w:eastAsia="宋体" w:cs="宋体"/>
          <w:color w:val="auto"/>
          <w:sz w:val="24"/>
        </w:rPr>
        <w:t>公司电话：0574-62724638</w:t>
      </w:r>
      <w:r>
        <w:rPr>
          <w:rFonts w:hint="eastAsia" w:ascii="宋体" w:hAnsi="宋体" w:cs="宋体"/>
          <w:color w:val="auto"/>
          <w:sz w:val="24"/>
          <w:lang w:eastAsia="zh-CN"/>
        </w:rPr>
        <w:t>、62651996</w:t>
      </w:r>
      <w:r>
        <w:rPr>
          <w:rFonts w:hint="eastAsia" w:ascii="宋体" w:hAnsi="宋体" w:eastAsia="宋体" w:cs="宋体"/>
          <w:color w:val="auto"/>
          <w:sz w:val="24"/>
        </w:rPr>
        <w:t xml:space="preserve">       传真：0574-62651961</w:t>
      </w:r>
    </w:p>
    <w:p w14:paraId="25835A55">
      <w:pPr>
        <w:keepNext w:val="0"/>
        <w:keepLines w:val="0"/>
        <w:pageBreakBefore w:val="0"/>
        <w:widowControl w:val="0"/>
        <w:kinsoku/>
        <w:wordWrap/>
        <w:overflowPunct/>
        <w:topLinePunct w:val="0"/>
        <w:autoSpaceDE/>
        <w:autoSpaceDN/>
        <w:bidi w:val="0"/>
        <w:adjustRightInd/>
        <w:spacing w:line="450" w:lineRule="exact"/>
        <w:jc w:val="both"/>
        <w:textAlignment w:val="auto"/>
        <w:rPr>
          <w:rFonts w:hint="eastAsia" w:ascii="宋体" w:hAnsi="宋体" w:eastAsia="宋体" w:cs="宋体"/>
          <w:b/>
          <w:color w:val="auto"/>
          <w:sz w:val="44"/>
          <w:szCs w:val="44"/>
        </w:rPr>
      </w:pPr>
    </w:p>
    <w:p w14:paraId="6F5B5E3D">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b/>
          <w:color w:val="auto"/>
          <w:sz w:val="44"/>
          <w:szCs w:val="44"/>
        </w:rPr>
      </w:pPr>
      <w:r>
        <w:rPr>
          <w:rFonts w:hint="eastAsia" w:ascii="宋体" w:hAnsi="宋体" w:eastAsia="宋体" w:cs="宋体"/>
          <w:b/>
          <w:color w:val="auto"/>
          <w:sz w:val="44"/>
          <w:szCs w:val="44"/>
        </w:rPr>
        <w:t>拍  卖  须  知</w:t>
      </w:r>
    </w:p>
    <w:p w14:paraId="1786611F">
      <w:pPr>
        <w:keepNext w:val="0"/>
        <w:keepLines w:val="0"/>
        <w:pageBreakBefore w:val="0"/>
        <w:widowControl w:val="0"/>
        <w:kinsoku/>
        <w:wordWrap/>
        <w:overflowPunct/>
        <w:topLinePunct w:val="0"/>
        <w:autoSpaceDE/>
        <w:autoSpaceDN/>
        <w:bidi w:val="0"/>
        <w:adjustRightIn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总 则</w:t>
      </w:r>
    </w:p>
    <w:p w14:paraId="72A964B4">
      <w:pPr>
        <w:keepNext w:val="0"/>
        <w:keepLines w:val="0"/>
        <w:pageBreakBefore w:val="0"/>
        <w:widowControl w:val="0"/>
        <w:kinsoku/>
        <w:wordWrap/>
        <w:overflowPunct/>
        <w:topLinePunct w:val="0"/>
        <w:autoSpaceDE/>
        <w:autoSpaceDN/>
        <w:bidi w:val="0"/>
        <w:adjustRightInd/>
        <w:snapToGrid/>
        <w:spacing w:line="440" w:lineRule="exact"/>
        <w:ind w:firstLine="470" w:firstLineChars="195"/>
        <w:textAlignment w:val="auto"/>
        <w:rPr>
          <w:rFonts w:hint="eastAsia" w:ascii="宋体" w:hAnsi="宋体" w:eastAsia="宋体" w:cs="宋体"/>
          <w:color w:val="auto"/>
          <w:sz w:val="24"/>
        </w:rPr>
      </w:pPr>
      <w:r>
        <w:rPr>
          <w:rFonts w:hint="eastAsia" w:ascii="宋体" w:hAnsi="宋体" w:eastAsia="宋体" w:cs="宋体"/>
          <w:b/>
          <w:color w:val="auto"/>
          <w:sz w:val="24"/>
        </w:rPr>
        <w:t>第一条</w:t>
      </w:r>
      <w:r>
        <w:rPr>
          <w:rFonts w:hint="eastAsia" w:ascii="宋体" w:hAnsi="宋体" w:eastAsia="宋体" w:cs="宋体"/>
          <w:color w:val="auto"/>
          <w:sz w:val="24"/>
        </w:rPr>
        <w:t xml:space="preserve">  本《拍卖须知》根据《中华人民共和国拍卖法》及相关</w:t>
      </w:r>
      <w:r>
        <w:rPr>
          <w:rFonts w:hint="eastAsia" w:ascii="宋体" w:hAnsi="宋体" w:eastAsia="宋体" w:cs="宋体"/>
          <w:color w:val="auto"/>
          <w:sz w:val="24"/>
          <w:lang w:eastAsia="zh-CN"/>
        </w:rPr>
        <w:t>法律法规</w:t>
      </w:r>
      <w:r>
        <w:rPr>
          <w:rFonts w:hint="eastAsia" w:ascii="宋体" w:hAnsi="宋体" w:eastAsia="宋体" w:cs="宋体"/>
          <w:color w:val="auto"/>
          <w:sz w:val="24"/>
        </w:rPr>
        <w:t>、规章，参照国际通行惯例制定。</w:t>
      </w:r>
    </w:p>
    <w:p w14:paraId="285490E2">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第二条</w:t>
      </w:r>
      <w:r>
        <w:rPr>
          <w:rFonts w:hint="eastAsia" w:ascii="宋体" w:hAnsi="宋体" w:eastAsia="宋体" w:cs="宋体"/>
          <w:color w:val="auto"/>
          <w:sz w:val="24"/>
        </w:rPr>
        <w:t xml:space="preserve">  宁波阳明拍卖有限公司（以下简称“拍卖人”）将依法组织和开展拍卖活动，参加拍卖活动的竞买人必须仔细阅读并遵守本《拍卖须知》</w:t>
      </w:r>
      <w:r>
        <w:rPr>
          <w:rFonts w:hint="eastAsia" w:ascii="宋体" w:hAnsi="宋体" w:eastAsia="宋体" w:cs="宋体"/>
          <w:color w:val="auto"/>
          <w:sz w:val="24"/>
          <w:lang w:eastAsia="zh-CN"/>
        </w:rPr>
        <w:t>及其他相关</w:t>
      </w:r>
      <w:r>
        <w:rPr>
          <w:rFonts w:hint="eastAsia" w:ascii="宋体" w:hAnsi="宋体" w:eastAsia="宋体" w:cs="宋体"/>
          <w:color w:val="auto"/>
          <w:sz w:val="24"/>
        </w:rPr>
        <w:t>文件，并对自己执行本《拍卖须知》的行为负责。</w:t>
      </w:r>
    </w:p>
    <w:p w14:paraId="7F4514C5">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color w:val="auto"/>
          <w:sz w:val="24"/>
        </w:rPr>
      </w:pPr>
      <w:r>
        <w:rPr>
          <w:rFonts w:hint="eastAsia" w:ascii="宋体" w:hAnsi="宋体" w:eastAsia="宋体" w:cs="宋体"/>
          <w:b/>
          <w:color w:val="auto"/>
          <w:sz w:val="24"/>
        </w:rPr>
        <w:t xml:space="preserve">第三条  </w:t>
      </w:r>
      <w:r>
        <w:rPr>
          <w:rFonts w:hint="eastAsia" w:ascii="宋体" w:hAnsi="宋体" w:eastAsia="宋体" w:cs="宋体"/>
          <w:color w:val="auto"/>
          <w:sz w:val="24"/>
        </w:rPr>
        <w:t>拍卖人有权在本《拍卖须知》的基础上，根据公开、公平、公正、诚实信用的原则解释和处理本《拍卖须知》以外的特殊问题和未尽事宜。</w:t>
      </w:r>
    </w:p>
    <w:p w14:paraId="702E8B1F">
      <w:pPr>
        <w:keepNext w:val="0"/>
        <w:keepLines w:val="0"/>
        <w:pageBreakBefore w:val="0"/>
        <w:widowControl w:val="0"/>
        <w:kinsoku/>
        <w:wordWrap/>
        <w:overflowPunct/>
        <w:topLinePunct w:val="0"/>
        <w:autoSpaceDE/>
        <w:autoSpaceDN/>
        <w:bidi w:val="0"/>
        <w:adjustRightIn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拍卖标的</w:t>
      </w:r>
    </w:p>
    <w:p w14:paraId="31F488AE">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Times New Roman"/>
          <w:color w:val="auto"/>
          <w:kern w:val="0"/>
          <w:sz w:val="24"/>
          <w:szCs w:val="24"/>
          <w:lang w:val="en-US" w:eastAsia="zh-CN" w:bidi="ar-SA"/>
        </w:rPr>
      </w:pPr>
      <w:r>
        <w:rPr>
          <w:rFonts w:hint="eastAsia" w:ascii="宋体" w:hAnsi="宋体" w:eastAsia="宋体" w:cs="宋体"/>
          <w:b/>
          <w:color w:val="auto"/>
          <w:sz w:val="24"/>
          <w:lang w:eastAsia="zh-CN"/>
        </w:rPr>
        <w:t>第四条</w:t>
      </w:r>
      <w:r>
        <w:rPr>
          <w:rFonts w:hint="eastAsia" w:ascii="宋体" w:hAnsi="宋体" w:eastAsia="宋体" w:cs="宋体"/>
          <w:b/>
          <w:color w:val="auto"/>
          <w:sz w:val="24"/>
          <w:lang w:val="en-US" w:eastAsia="zh-CN"/>
        </w:rPr>
        <w:t xml:space="preserve">  </w:t>
      </w:r>
      <w:r>
        <w:rPr>
          <w:rFonts w:hint="eastAsia" w:ascii="宋体" w:hAnsi="宋体" w:eastAsia="宋体" w:cs="宋体"/>
          <w:b/>
          <w:color w:val="auto"/>
          <w:sz w:val="24"/>
        </w:rPr>
        <w:t>拍卖标的</w:t>
      </w:r>
      <w:r>
        <w:rPr>
          <w:rFonts w:hint="eastAsia" w:ascii="宋体" w:hAnsi="宋体" w:eastAsia="宋体" w:cs="宋体"/>
          <w:b/>
          <w:color w:val="auto"/>
          <w:kern w:val="0"/>
          <w:sz w:val="24"/>
          <w:szCs w:val="24"/>
          <w:lang w:eastAsia="zh-CN"/>
        </w:rPr>
        <w:t>：</w:t>
      </w:r>
      <w:r>
        <w:rPr>
          <w:rFonts w:hint="eastAsia" w:ascii="宋体" w:hAnsi="宋体" w:eastAsia="宋体" w:cs="Times New Roman"/>
          <w:color w:val="auto"/>
          <w:kern w:val="0"/>
          <w:sz w:val="24"/>
          <w:szCs w:val="24"/>
          <w:lang w:val="en-US" w:eastAsia="zh-CN" w:bidi="ar-SA"/>
        </w:rPr>
        <w:t>东方国际物流内场地（原集装箱堆场）及钢棚租赁权。总出租面积：10378平方米，其中场地面积7354平方米，钢棚面积3024平方米，具体详见附件1；证载用途：仓储用地/工业；现状：承租中；出租年限：2年；2年租金起拍价：人民币1790000元；竞买保证金：人民币530000元。</w:t>
      </w:r>
    </w:p>
    <w:p w14:paraId="2B2C8F39">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Times New Roman"/>
          <w:color w:val="auto"/>
          <w:kern w:val="0"/>
          <w:sz w:val="24"/>
          <w:szCs w:val="24"/>
          <w:lang w:val="en-US" w:eastAsia="zh-CN" w:bidi="ar-SA"/>
        </w:rPr>
      </w:pPr>
      <w:r>
        <w:rPr>
          <w:rFonts w:hint="eastAsia" w:ascii="宋体" w:hAnsi="宋体" w:eastAsia="宋体" w:cs="Times New Roman"/>
          <w:b/>
          <w:bCs/>
          <w:color w:val="auto"/>
          <w:kern w:val="0"/>
          <w:sz w:val="24"/>
          <w:szCs w:val="24"/>
          <w:lang w:val="en-US" w:eastAsia="zh-CN" w:bidi="ar-SA"/>
        </w:rPr>
        <w:t>注：</w:t>
      </w:r>
      <w:r>
        <w:rPr>
          <w:rFonts w:hint="eastAsia" w:ascii="宋体" w:hAnsi="宋体" w:eastAsia="宋体" w:cs="Times New Roman"/>
          <w:color w:val="auto"/>
          <w:kern w:val="0"/>
          <w:sz w:val="24"/>
          <w:szCs w:val="24"/>
          <w:lang w:val="en-US" w:eastAsia="zh-CN" w:bidi="ar-SA"/>
        </w:rPr>
        <w:t>（一）原承租人承诺搬离时间：2025年4月30日前。根据经营需要，标的物内的可移动设施设备及伸缩棚由原承租人投入，归原承租人所有，不属于本次拍卖范围。若竞买人急需使用标的物的，务必谨慎竞买，委托双方声明不作任何保证。</w:t>
      </w:r>
    </w:p>
    <w:p w14:paraId="6B913C8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Times New Roman"/>
          <w:color w:val="auto"/>
          <w:kern w:val="0"/>
          <w:sz w:val="24"/>
          <w:szCs w:val="24"/>
          <w:lang w:val="en-US" w:eastAsia="zh-CN" w:bidi="ar-SA"/>
        </w:rPr>
      </w:pPr>
      <w:r>
        <w:rPr>
          <w:rFonts w:hint="eastAsia" w:ascii="宋体" w:hAnsi="宋体" w:eastAsia="宋体" w:cs="Times New Roman"/>
          <w:color w:val="auto"/>
          <w:kern w:val="0"/>
          <w:sz w:val="24"/>
          <w:szCs w:val="24"/>
          <w:lang w:val="en-US" w:eastAsia="zh-CN" w:bidi="ar-SA"/>
        </w:rPr>
        <w:t>原承租人主张优先承租权的，应按规定办理报名登记手续，并在同等价格下享有优先承租权。</w:t>
      </w:r>
      <w:r>
        <w:rPr>
          <w:rFonts w:hint="eastAsia" w:ascii="宋体" w:hAnsi="宋体" w:eastAsia="宋体" w:cs="Times New Roman"/>
          <w:color w:val="auto"/>
          <w:kern w:val="0"/>
          <w:sz w:val="24"/>
          <w:szCs w:val="24"/>
          <w:lang w:val="en-US" w:eastAsia="zh-CN" w:bidi="ar-SA"/>
        </w:rPr>
        <w:br w:type="textWrapping"/>
      </w:r>
      <w:r>
        <w:rPr>
          <w:rFonts w:hint="eastAsia" w:ascii="宋体" w:hAnsi="宋体" w:eastAsia="宋体" w:cs="Times New Roman"/>
          <w:color w:val="auto"/>
          <w:kern w:val="0"/>
          <w:sz w:val="24"/>
          <w:szCs w:val="24"/>
          <w:lang w:val="en-US" w:eastAsia="zh-CN" w:bidi="ar-SA"/>
        </w:rPr>
        <w:t xml:space="preserve">    （二）标的物南面为委托人的自用场地（面积约2397平方米），不属于本次拍卖范围。后期委托人根据自身需要对现有水马摆放处与拍卖标的之间做隔断处理，请竞买人在拍卖前自行踏勘、测算，由此所产生的风险由买受人自行承担。</w:t>
      </w:r>
    </w:p>
    <w:p w14:paraId="3BC82C56">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Times New Roman"/>
          <w:color w:val="auto"/>
          <w:kern w:val="0"/>
          <w:sz w:val="24"/>
          <w:szCs w:val="24"/>
          <w:lang w:val="en-US" w:eastAsia="zh-CN" w:bidi="ar-SA"/>
        </w:rPr>
      </w:pPr>
      <w:r>
        <w:rPr>
          <w:rFonts w:hint="eastAsia" w:ascii="宋体" w:hAnsi="宋体" w:eastAsia="宋体" w:cs="Times New Roman"/>
          <w:color w:val="auto"/>
          <w:kern w:val="0"/>
          <w:sz w:val="24"/>
          <w:szCs w:val="24"/>
          <w:lang w:val="en-US" w:eastAsia="zh-CN" w:bidi="ar-SA"/>
        </w:rPr>
        <w:t>（三）标的物以实物现状为准，委托双方不承担拍卖标的的瑕疵担保责任。因标的物现状引发的纠纷均由买受人自行承担，委托人有权从竞买保证金中直接扣除维权费用。竞买人在拍卖前需自行现场踏勘、测算和核实拍卖标的，自行评估并承担相应的风险。一旦报名参与竞买，即视为对标的物一切现状及价格的认可，愿意承担法律责任，并且不得以任何理由提出退还标的物或拒付拍卖成交款及其他费用。</w:t>
      </w:r>
    </w:p>
    <w:p w14:paraId="1E0F80FA">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hint="eastAsia" w:ascii="宋体" w:hAnsi="宋体" w:eastAsia="宋体" w:cs="宋体"/>
          <w:b/>
          <w:color w:val="auto"/>
          <w:sz w:val="24"/>
        </w:rPr>
      </w:pPr>
      <w:r>
        <w:rPr>
          <w:rFonts w:hint="eastAsia" w:ascii="宋体" w:hAnsi="宋体" w:eastAsia="宋体" w:cs="宋体"/>
          <w:b/>
          <w:color w:val="auto"/>
          <w:sz w:val="24"/>
        </w:rPr>
        <w:t>第五条  标的物特别说明（具体以委托人与买受人签订的合同为准）</w:t>
      </w:r>
    </w:p>
    <w:p w14:paraId="54AD26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color w:val="auto"/>
          <w:sz w:val="24"/>
        </w:rPr>
      </w:pPr>
      <w:r>
        <w:rPr>
          <w:rFonts w:hint="eastAsia" w:ascii="宋体" w:hAnsi="宋体" w:eastAsia="宋体" w:cs="宋体"/>
          <w:b/>
          <w:color w:val="auto"/>
          <w:sz w:val="24"/>
        </w:rPr>
        <w:t>竞买人须自愿接受下列条款以及《</w:t>
      </w:r>
      <w:r>
        <w:rPr>
          <w:rFonts w:hint="eastAsia" w:ascii="宋体" w:hAnsi="宋体" w:cs="宋体"/>
          <w:b/>
          <w:color w:val="auto"/>
          <w:sz w:val="24"/>
          <w:lang w:eastAsia="zh-CN"/>
        </w:rPr>
        <w:t>场地及钢棚租赁合同</w:t>
      </w:r>
      <w:r>
        <w:rPr>
          <w:rFonts w:hint="eastAsia" w:ascii="宋体" w:hAnsi="宋体" w:eastAsia="宋体" w:cs="宋体"/>
          <w:b/>
          <w:color w:val="auto"/>
          <w:sz w:val="24"/>
        </w:rPr>
        <w:t>（样本）》条款方可参加拍卖：</w:t>
      </w:r>
    </w:p>
    <w:p w14:paraId="19CF14C5">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（一）</w:t>
      </w:r>
      <w:r>
        <w:rPr>
          <w:rFonts w:hint="eastAsia" w:ascii="宋体" w:hAnsi="宋体" w:eastAsia="宋体" w:cs="宋体"/>
          <w:color w:val="auto"/>
          <w:sz w:val="24"/>
          <w:lang w:val="en-US" w:eastAsia="zh-CN"/>
        </w:rPr>
        <w:t>如原承租人参拍未竞得标的，则其缴纳的原合同履约保证金转为搬</w:t>
      </w:r>
      <w:r>
        <w:rPr>
          <w:rFonts w:hint="eastAsia" w:ascii="宋体" w:hAnsi="宋体" w:cs="宋体"/>
          <w:color w:val="auto"/>
          <w:sz w:val="24"/>
          <w:lang w:val="en-US" w:eastAsia="zh-CN"/>
        </w:rPr>
        <w:t>离</w:t>
      </w:r>
      <w:r>
        <w:rPr>
          <w:rFonts w:hint="eastAsia" w:ascii="宋体" w:hAnsi="宋体" w:eastAsia="宋体" w:cs="宋体"/>
          <w:color w:val="auto"/>
          <w:sz w:val="24"/>
          <w:lang w:val="en-US" w:eastAsia="zh-CN"/>
        </w:rPr>
        <w:t>保证金，</w:t>
      </w:r>
      <w:r>
        <w:rPr>
          <w:rFonts w:hint="eastAsia" w:ascii="宋体" w:hAnsi="宋体" w:eastAsia="宋体" w:cs="宋体"/>
          <w:color w:val="auto"/>
          <w:sz w:val="24"/>
          <w:lang w:eastAsia="zh-CN"/>
        </w:rPr>
        <w:t>如原承租人在承诺搬离时间到期后继续拖延的，</w:t>
      </w:r>
      <w:r>
        <w:rPr>
          <w:rFonts w:hint="eastAsia" w:ascii="宋体" w:hAnsi="宋体" w:eastAsia="宋体" w:cs="宋体"/>
          <w:color w:val="auto"/>
          <w:sz w:val="24"/>
          <w:lang w:val="en-US" w:eastAsia="zh-CN"/>
        </w:rPr>
        <w:t>搬</w:t>
      </w:r>
      <w:r>
        <w:rPr>
          <w:rFonts w:hint="eastAsia" w:ascii="宋体" w:hAnsi="宋体" w:cs="宋体"/>
          <w:color w:val="auto"/>
          <w:sz w:val="24"/>
          <w:lang w:val="en-US" w:eastAsia="zh-CN"/>
        </w:rPr>
        <w:t>离</w:t>
      </w:r>
      <w:r>
        <w:rPr>
          <w:rFonts w:hint="eastAsia" w:ascii="宋体" w:hAnsi="宋体" w:eastAsia="宋体" w:cs="宋体"/>
          <w:color w:val="auto"/>
          <w:sz w:val="24"/>
          <w:lang w:val="en-US" w:eastAsia="zh-CN"/>
        </w:rPr>
        <w:t>保证金不予退还，占用标的物期间的租金按新成交价双倍计算并</w:t>
      </w:r>
      <w:r>
        <w:rPr>
          <w:rFonts w:hint="eastAsia" w:ascii="宋体" w:hAnsi="宋体" w:eastAsia="宋体" w:cs="宋体"/>
          <w:color w:val="auto"/>
          <w:sz w:val="24"/>
          <w:lang w:eastAsia="zh-CN"/>
        </w:rPr>
        <w:t>取消参加该标的物再次拍卖时的竞买资格，且买受人（新承租人）租期顺延，由此可能产生风险与法律责任。竞买人若急需</w:t>
      </w:r>
      <w:r>
        <w:rPr>
          <w:rFonts w:hint="eastAsia" w:ascii="宋体" w:hAnsi="宋体" w:cs="宋体"/>
          <w:color w:val="auto"/>
          <w:sz w:val="24"/>
          <w:lang w:eastAsia="zh-CN"/>
        </w:rPr>
        <w:t>使用场地</w:t>
      </w:r>
      <w:r>
        <w:rPr>
          <w:rFonts w:hint="eastAsia" w:ascii="宋体" w:hAnsi="宋体" w:eastAsia="宋体" w:cs="宋体"/>
          <w:color w:val="auto"/>
          <w:sz w:val="24"/>
          <w:lang w:eastAsia="zh-CN"/>
        </w:rPr>
        <w:t>的，务必谨慎竞买，委托双方声明不作任何保证：</w:t>
      </w:r>
    </w:p>
    <w:p w14:paraId="2DF93105">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1.如原承租人未按约定按期搬离、逾期时间不足1个月的，且委托人通知买受人（新承租人）办理相关交付手续的，买受人（新承租人）须在约定期间内按时办理相关承租手续，否则视为买受人（新承租人）放弃承租权，且竞买保证金将不予退还。</w:t>
      </w:r>
    </w:p>
    <w:p w14:paraId="2027131A">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2.如原承租人在承诺搬离时间到期后拖延满1个月及以上的，则买受人（新承租人）可自愿放弃承租权，并要求退还竞买保证金（按银行同期活期存款利率计息）。</w:t>
      </w:r>
    </w:p>
    <w:p w14:paraId="31EA2775">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2.1 买受人（新承租人）若按约定放弃承租权的，可退还竞买保证金（按银行同期活期存款利率计息），且委托人可重新组织拍卖。</w:t>
      </w:r>
    </w:p>
    <w:p w14:paraId="7565BB75">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2.2 买受人（新承租人）若愿意继续等待的，待委托人通过法律途径收回标的物后，以买受人（新承租人）留存的联系方式予以通知（挂号信一经签收，即视为通知已送达）；买受人（新承租人）应在通知送达后5个工作日内来办理承租手续（包括支付租金、履约保证金以及签订租赁合同），否则视为买受人（新承租人）放弃承租权，且竞买保证金将不予退还。</w:t>
      </w:r>
    </w:p>
    <w:p w14:paraId="36EA2C99">
      <w:pPr>
        <w:keepNext w:val="0"/>
        <w:keepLines w:val="0"/>
        <w:pageBreakBefore w:val="0"/>
        <w:widowControl w:val="0"/>
        <w:numPr>
          <w:ilvl w:val="0"/>
          <w:numId w:val="0"/>
        </w:numPr>
        <w:tabs>
          <w:tab w:val="left" w:pos="840"/>
        </w:tabs>
        <w:kinsoku/>
        <w:wordWrap/>
        <w:overflowPunct/>
        <w:topLinePunct w:val="0"/>
        <w:autoSpaceDE/>
        <w:autoSpaceDN/>
        <w:bidi w:val="0"/>
        <w:adjustRightInd/>
        <w:spacing w:line="440" w:lineRule="exact"/>
        <w:ind w:firstLine="480" w:firstLineChars="200"/>
        <w:textAlignment w:val="auto"/>
        <w:rPr>
          <w:rFonts w:hint="eastAsia" w:ascii="宋体" w:hAnsi="宋体" w:cs="宋体"/>
          <w:color w:val="auto"/>
          <w:kern w:val="0"/>
          <w:sz w:val="24"/>
          <w:highlight w:val="none"/>
        </w:rPr>
      </w:pPr>
      <w:r>
        <w:rPr>
          <w:rFonts w:hint="eastAsia" w:ascii="宋体" w:hAnsi="宋体" w:eastAsia="宋体" w:cs="宋体"/>
          <w:color w:val="auto"/>
          <w:sz w:val="24"/>
          <w:lang w:eastAsia="zh-CN"/>
        </w:rPr>
        <w:t>（</w:t>
      </w:r>
      <w:r>
        <w:rPr>
          <w:rFonts w:hint="eastAsia" w:ascii="宋体" w:hAnsi="宋体" w:cs="宋体"/>
          <w:color w:val="auto"/>
          <w:sz w:val="24"/>
          <w:lang w:eastAsia="zh-CN"/>
        </w:rPr>
        <w:t>二</w:t>
      </w:r>
      <w:r>
        <w:rPr>
          <w:rFonts w:hint="eastAsia" w:ascii="宋体" w:hAnsi="宋体" w:eastAsia="宋体" w:cs="宋体"/>
          <w:color w:val="auto"/>
          <w:sz w:val="24"/>
          <w:lang w:eastAsia="zh-CN"/>
        </w:rPr>
        <w:t>）</w:t>
      </w:r>
      <w:r>
        <w:rPr>
          <w:rFonts w:hint="eastAsia" w:ascii="宋体" w:hAnsi="宋体" w:cs="宋体"/>
          <w:color w:val="auto"/>
          <w:kern w:val="0"/>
          <w:sz w:val="24"/>
          <w:highlight w:val="none"/>
        </w:rPr>
        <w:t>签订《</w:t>
      </w:r>
      <w:r>
        <w:rPr>
          <w:rFonts w:hint="eastAsia" w:ascii="宋体" w:hAnsi="宋体" w:cs="宋体"/>
          <w:color w:val="auto"/>
          <w:kern w:val="0"/>
          <w:sz w:val="24"/>
          <w:highlight w:val="none"/>
          <w:lang w:eastAsia="zh-CN"/>
        </w:rPr>
        <w:t>场地及钢棚租赁合同</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前，</w:t>
      </w:r>
      <w:r>
        <w:rPr>
          <w:rFonts w:hint="eastAsia" w:ascii="宋体" w:hAnsi="宋体" w:cs="宋体"/>
          <w:color w:val="auto"/>
          <w:kern w:val="0"/>
          <w:sz w:val="24"/>
          <w:highlight w:val="none"/>
        </w:rPr>
        <w:t>由买受人向委托人支付</w:t>
      </w:r>
      <w:r>
        <w:rPr>
          <w:rFonts w:hint="eastAsia" w:ascii="宋体" w:hAnsi="宋体" w:cs="宋体"/>
          <w:b w:val="0"/>
          <w:bCs w:val="0"/>
          <w:color w:val="auto"/>
          <w:kern w:val="0"/>
          <w:sz w:val="24"/>
          <w:highlight w:val="none"/>
        </w:rPr>
        <w:t>履约保证金</w:t>
      </w:r>
      <w:r>
        <w:rPr>
          <w:rFonts w:hint="eastAsia" w:ascii="宋体" w:hAnsi="宋体" w:cs="宋体"/>
          <w:b/>
          <w:bCs/>
          <w:color w:val="auto"/>
          <w:kern w:val="0"/>
          <w:sz w:val="24"/>
          <w:highlight w:val="none"/>
        </w:rPr>
        <w:t>：</w:t>
      </w:r>
      <w:r>
        <w:rPr>
          <w:rFonts w:hint="eastAsia" w:ascii="宋体" w:hAnsi="宋体" w:cs="宋体"/>
          <w:b/>
          <w:bCs/>
          <w:color w:val="auto"/>
          <w:kern w:val="0"/>
          <w:sz w:val="24"/>
          <w:highlight w:val="none"/>
          <w:lang w:val="en-US" w:eastAsia="zh-CN"/>
        </w:rPr>
        <w:t>人民币200000元。</w:t>
      </w:r>
      <w:r>
        <w:rPr>
          <w:rFonts w:hint="eastAsia" w:ascii="宋体" w:hAnsi="宋体"/>
          <w:color w:val="auto"/>
          <w:sz w:val="24"/>
          <w:highlight w:val="none"/>
        </w:rPr>
        <w:t>履约保证金收取后，委托人应向买受人开具收款凭证。待租赁期</w:t>
      </w:r>
      <w:r>
        <w:rPr>
          <w:rFonts w:hint="eastAsia" w:ascii="宋体" w:hAnsi="宋体"/>
          <w:color w:val="auto"/>
          <w:sz w:val="24"/>
          <w:highlight w:val="none"/>
          <w:lang w:eastAsia="zh-CN"/>
        </w:rPr>
        <w:t>届</w:t>
      </w:r>
      <w:r>
        <w:rPr>
          <w:rFonts w:hint="eastAsia" w:ascii="宋体" w:hAnsi="宋体"/>
          <w:color w:val="auto"/>
          <w:sz w:val="24"/>
          <w:highlight w:val="none"/>
        </w:rPr>
        <w:t>满或合同解除时，且</w:t>
      </w:r>
      <w:r>
        <w:rPr>
          <w:rFonts w:hint="eastAsia" w:ascii="宋体" w:hAnsi="宋体"/>
          <w:color w:val="auto"/>
          <w:sz w:val="24"/>
          <w:highlight w:val="none"/>
          <w:lang w:eastAsia="zh-CN"/>
        </w:rPr>
        <w:t>买受人</w:t>
      </w:r>
      <w:r>
        <w:rPr>
          <w:rFonts w:hint="eastAsia" w:ascii="宋体" w:hAnsi="宋体"/>
          <w:color w:val="auto"/>
          <w:sz w:val="24"/>
          <w:highlight w:val="none"/>
        </w:rPr>
        <w:t>结清租赁期间所有费用，交还钥匙，并在工商登记注销或变更经营地后，且确认无其他违约行为，由</w:t>
      </w:r>
      <w:r>
        <w:rPr>
          <w:rFonts w:hint="eastAsia" w:ascii="宋体" w:hAnsi="宋体"/>
          <w:color w:val="auto"/>
          <w:sz w:val="24"/>
          <w:highlight w:val="none"/>
          <w:lang w:eastAsia="zh-CN"/>
        </w:rPr>
        <w:t>委托人</w:t>
      </w:r>
      <w:r>
        <w:rPr>
          <w:rFonts w:hint="eastAsia" w:ascii="宋体" w:hAnsi="宋体"/>
          <w:color w:val="auto"/>
          <w:sz w:val="24"/>
          <w:highlight w:val="none"/>
        </w:rPr>
        <w:t>一次性退还履约保证金（</w:t>
      </w:r>
      <w:r>
        <w:rPr>
          <w:rFonts w:hint="eastAsia" w:ascii="宋体" w:hAnsi="宋体"/>
          <w:color w:val="auto"/>
          <w:sz w:val="24"/>
          <w:highlight w:val="none"/>
          <w:lang w:eastAsia="zh-CN"/>
        </w:rPr>
        <w:t>按银行同期活期存款利率计息</w:t>
      </w:r>
      <w:r>
        <w:rPr>
          <w:rFonts w:hint="eastAsia" w:ascii="宋体" w:hAnsi="宋体"/>
          <w:color w:val="auto"/>
          <w:sz w:val="24"/>
          <w:highlight w:val="none"/>
        </w:rPr>
        <w:t>）</w:t>
      </w:r>
      <w:r>
        <w:rPr>
          <w:rFonts w:hint="eastAsia" w:ascii="宋体" w:hAnsi="宋体" w:cs="宋体"/>
          <w:color w:val="auto"/>
          <w:kern w:val="0"/>
          <w:sz w:val="24"/>
          <w:highlight w:val="none"/>
        </w:rPr>
        <w:t>。</w:t>
      </w:r>
    </w:p>
    <w:p w14:paraId="151D36A3">
      <w:pPr>
        <w:keepNext w:val="0"/>
        <w:keepLines w:val="0"/>
        <w:pageBreakBefore w:val="0"/>
        <w:widowControl w:val="0"/>
        <w:tabs>
          <w:tab w:val="left" w:pos="840"/>
        </w:tabs>
        <w:kinsoku/>
        <w:wordWrap/>
        <w:overflowPunct/>
        <w:topLinePunct w:val="0"/>
        <w:autoSpaceDE/>
        <w:autoSpaceDN/>
        <w:bidi w:val="0"/>
        <w:adjustRightInd/>
        <w:spacing w:line="440" w:lineRule="exact"/>
        <w:ind w:firstLine="480" w:firstLineChars="200"/>
        <w:textAlignment w:val="auto"/>
        <w:rPr>
          <w:rFonts w:hint="eastAsia" w:ascii="宋体" w:hAnsi="宋体" w:cs="宋体"/>
          <w:color w:val="auto"/>
          <w:kern w:val="0"/>
          <w:sz w:val="24"/>
          <w:highlight w:val="none"/>
          <w:lang w:eastAsia="zh-CN"/>
        </w:rPr>
      </w:pPr>
      <w:r>
        <w:rPr>
          <w:rFonts w:hint="eastAsia" w:ascii="宋体" w:hAnsi="宋体"/>
          <w:color w:val="auto"/>
          <w:sz w:val="24"/>
          <w:highlight w:val="none"/>
        </w:rPr>
        <w:t>租赁期间，如遇</w:t>
      </w:r>
      <w:r>
        <w:rPr>
          <w:rFonts w:hint="eastAsia" w:ascii="宋体" w:hAnsi="宋体"/>
          <w:color w:val="auto"/>
          <w:sz w:val="24"/>
          <w:highlight w:val="none"/>
          <w:lang w:eastAsia="zh-CN"/>
        </w:rPr>
        <w:t>买受人拖欠标的物水电费及发生其他违约情形时</w:t>
      </w:r>
      <w:r>
        <w:rPr>
          <w:rFonts w:hint="eastAsia" w:ascii="宋体" w:hAnsi="宋体"/>
          <w:color w:val="auto"/>
          <w:sz w:val="24"/>
          <w:highlight w:val="none"/>
        </w:rPr>
        <w:t>，</w:t>
      </w:r>
      <w:r>
        <w:rPr>
          <w:rFonts w:hint="eastAsia" w:ascii="宋体" w:hAnsi="宋体"/>
          <w:color w:val="auto"/>
          <w:sz w:val="24"/>
          <w:highlight w:val="none"/>
          <w:lang w:eastAsia="zh-CN"/>
        </w:rPr>
        <w:t>委托人</w:t>
      </w:r>
      <w:r>
        <w:rPr>
          <w:rFonts w:hint="eastAsia" w:ascii="宋体" w:hAnsi="宋体"/>
          <w:color w:val="auto"/>
          <w:sz w:val="24"/>
          <w:highlight w:val="none"/>
        </w:rPr>
        <w:t>有权从履约保证金中扣除相应费用，如遇履约保证金不足时，</w:t>
      </w:r>
      <w:r>
        <w:rPr>
          <w:rFonts w:hint="eastAsia" w:ascii="宋体" w:hAnsi="宋体"/>
          <w:color w:val="auto"/>
          <w:sz w:val="24"/>
          <w:highlight w:val="none"/>
          <w:lang w:eastAsia="zh-CN"/>
        </w:rPr>
        <w:t>买受人</w:t>
      </w:r>
      <w:r>
        <w:rPr>
          <w:rFonts w:hint="eastAsia" w:ascii="宋体" w:hAnsi="宋体"/>
          <w:color w:val="auto"/>
          <w:sz w:val="24"/>
          <w:highlight w:val="none"/>
        </w:rPr>
        <w:t>应在接</w:t>
      </w:r>
      <w:r>
        <w:rPr>
          <w:rFonts w:hint="eastAsia" w:ascii="宋体" w:hAnsi="宋体"/>
          <w:color w:val="auto"/>
          <w:sz w:val="24"/>
          <w:highlight w:val="none"/>
          <w:lang w:eastAsia="zh-CN"/>
        </w:rPr>
        <w:t>委托人</w:t>
      </w:r>
      <w:r>
        <w:rPr>
          <w:rFonts w:hint="eastAsia" w:ascii="宋体" w:hAnsi="宋体"/>
          <w:color w:val="auto"/>
          <w:sz w:val="24"/>
          <w:highlight w:val="none"/>
        </w:rPr>
        <w:t>通知后在10日内补足</w:t>
      </w:r>
      <w:r>
        <w:rPr>
          <w:rFonts w:hint="eastAsia" w:ascii="宋体" w:hAnsi="宋体" w:cs="宋体"/>
          <w:color w:val="auto"/>
          <w:kern w:val="0"/>
          <w:sz w:val="24"/>
          <w:highlight w:val="none"/>
        </w:rPr>
        <w:t>。</w:t>
      </w:r>
    </w:p>
    <w:p w14:paraId="4C633F79">
      <w:pPr>
        <w:keepNext w:val="0"/>
        <w:keepLines w:val="0"/>
        <w:pageBreakBefore w:val="0"/>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rPr>
        <w:t>（三）在租赁期内，</w:t>
      </w:r>
      <w:r>
        <w:rPr>
          <w:rFonts w:hint="eastAsia" w:ascii="宋体" w:hAnsi="宋体"/>
          <w:color w:val="auto"/>
          <w:sz w:val="24"/>
          <w:lang w:eastAsia="zh-CN"/>
        </w:rPr>
        <w:t>未经委托人同意，</w:t>
      </w:r>
      <w:r>
        <w:rPr>
          <w:rFonts w:hint="eastAsia" w:ascii="宋体" w:hAnsi="宋体"/>
          <w:color w:val="auto"/>
          <w:sz w:val="24"/>
        </w:rPr>
        <w:t>买受人不得擅自转租、转借及分租。</w:t>
      </w:r>
      <w:r>
        <w:rPr>
          <w:rFonts w:hint="eastAsia" w:ascii="宋体" w:hAnsi="宋体" w:eastAsia="宋体" w:cs="宋体"/>
          <w:color w:val="auto"/>
          <w:sz w:val="24"/>
          <w:szCs w:val="24"/>
          <w:highlight w:val="none"/>
          <w:lang w:eastAsia="zh-CN"/>
        </w:rPr>
        <w:t>若</w:t>
      </w:r>
      <w:r>
        <w:rPr>
          <w:rFonts w:hint="eastAsia" w:ascii="宋体" w:hAnsi="宋体" w:eastAsia="宋体" w:cs="宋体"/>
          <w:color w:val="auto"/>
          <w:sz w:val="24"/>
          <w:szCs w:val="24"/>
        </w:rPr>
        <w:t>转租、转借</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rPr>
        <w:t>分租</w:t>
      </w:r>
      <w:r>
        <w:rPr>
          <w:rFonts w:hint="eastAsia" w:ascii="宋体" w:hAnsi="宋体" w:cs="宋体"/>
          <w:color w:val="auto"/>
          <w:sz w:val="24"/>
          <w:szCs w:val="24"/>
          <w:lang w:eastAsia="zh-CN"/>
        </w:rPr>
        <w:t>的，则</w:t>
      </w:r>
      <w:r>
        <w:rPr>
          <w:rFonts w:hint="eastAsia" w:ascii="宋体" w:hAnsi="宋体" w:eastAsia="宋体" w:cs="宋体"/>
          <w:color w:val="auto"/>
          <w:sz w:val="24"/>
          <w:szCs w:val="24"/>
        </w:rPr>
        <w:t>期限不得超过</w:t>
      </w:r>
      <w:r>
        <w:rPr>
          <w:rFonts w:hint="eastAsia" w:ascii="宋体" w:hAnsi="宋体" w:cs="宋体"/>
          <w:color w:val="auto"/>
          <w:sz w:val="24"/>
          <w:szCs w:val="24"/>
          <w:lang w:eastAsia="zh-CN"/>
        </w:rPr>
        <w:t>租赁</w:t>
      </w:r>
      <w:r>
        <w:rPr>
          <w:rFonts w:hint="eastAsia" w:ascii="宋体" w:hAnsi="宋体" w:eastAsia="宋体" w:cs="宋体"/>
          <w:color w:val="auto"/>
          <w:sz w:val="24"/>
          <w:szCs w:val="24"/>
        </w:rPr>
        <w:t>合同剩余期限</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否则</w:t>
      </w:r>
      <w:r>
        <w:rPr>
          <w:rFonts w:hint="eastAsia" w:ascii="宋体" w:hAnsi="宋体" w:eastAsia="宋体" w:cs="宋体"/>
          <w:color w:val="auto"/>
          <w:sz w:val="24"/>
          <w:szCs w:val="24"/>
          <w:lang w:val="en-US" w:eastAsia="zh-CN"/>
        </w:rPr>
        <w:t>次承租人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借用人、</w:t>
      </w:r>
      <w:r>
        <w:rPr>
          <w:rFonts w:hint="eastAsia" w:ascii="宋体" w:hAnsi="宋体" w:eastAsia="宋体" w:cs="宋体"/>
          <w:color w:val="auto"/>
          <w:sz w:val="24"/>
          <w:szCs w:val="24"/>
        </w:rPr>
        <w:t>分租户违约视为</w:t>
      </w:r>
      <w:r>
        <w:rPr>
          <w:rFonts w:hint="eastAsia" w:ascii="宋体" w:hAnsi="宋体" w:cs="宋体"/>
          <w:color w:val="auto"/>
          <w:sz w:val="24"/>
          <w:szCs w:val="24"/>
          <w:lang w:eastAsia="zh-CN"/>
        </w:rPr>
        <w:t>买受人</w:t>
      </w:r>
      <w:r>
        <w:rPr>
          <w:rFonts w:hint="eastAsia" w:ascii="宋体" w:hAnsi="宋体" w:eastAsia="宋体" w:cs="宋体"/>
          <w:color w:val="auto"/>
          <w:sz w:val="24"/>
          <w:szCs w:val="24"/>
        </w:rPr>
        <w:t>违约。</w:t>
      </w:r>
    </w:p>
    <w:p w14:paraId="72754FB1">
      <w:pPr>
        <w:keepNext w:val="0"/>
        <w:keepLines w:val="0"/>
        <w:pageBreakBefore w:val="0"/>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rPr>
        <w:t>如遇特殊情况确需进行退租的，则须提前</w:t>
      </w:r>
      <w:r>
        <w:rPr>
          <w:rFonts w:hint="eastAsia" w:ascii="宋体" w:hAnsi="宋体"/>
          <w:color w:val="auto"/>
          <w:sz w:val="24"/>
          <w:lang w:val="en-US" w:eastAsia="zh-CN"/>
        </w:rPr>
        <w:t>2</w:t>
      </w:r>
      <w:r>
        <w:rPr>
          <w:rFonts w:hint="eastAsia" w:ascii="宋体" w:hAnsi="宋体"/>
          <w:color w:val="auto"/>
          <w:sz w:val="24"/>
        </w:rPr>
        <w:t>个月书面通知委托人，经委托人书面同意后，方可办理退租手续；租期不足</w:t>
      </w:r>
      <w:r>
        <w:rPr>
          <w:rFonts w:hint="eastAsia" w:ascii="宋体" w:hAnsi="宋体"/>
          <w:color w:val="auto"/>
          <w:sz w:val="24"/>
          <w:lang w:val="en-US" w:eastAsia="zh-CN"/>
        </w:rPr>
        <w:t>1</w:t>
      </w:r>
      <w:r>
        <w:rPr>
          <w:rFonts w:hint="eastAsia" w:ascii="宋体" w:hAnsi="宋体"/>
          <w:color w:val="auto"/>
          <w:sz w:val="24"/>
        </w:rPr>
        <w:t>个月的按</w:t>
      </w:r>
      <w:r>
        <w:rPr>
          <w:rFonts w:hint="eastAsia" w:ascii="宋体" w:hAnsi="宋体"/>
          <w:color w:val="auto"/>
          <w:sz w:val="24"/>
          <w:lang w:val="en-US" w:eastAsia="zh-CN"/>
        </w:rPr>
        <w:t>1</w:t>
      </w:r>
      <w:r>
        <w:rPr>
          <w:rFonts w:hint="eastAsia" w:ascii="宋体" w:hAnsi="宋体"/>
          <w:color w:val="auto"/>
          <w:sz w:val="24"/>
        </w:rPr>
        <w:t>个月收取租金，剩余已付租金退还，但履约保证金不予退还。</w:t>
      </w:r>
    </w:p>
    <w:p w14:paraId="6ACFE038">
      <w:pPr>
        <w:keepNext w:val="0"/>
        <w:keepLines w:val="0"/>
        <w:pageBreakBefore w:val="0"/>
        <w:numPr>
          <w:ilvl w:val="0"/>
          <w:numId w:val="0"/>
        </w:numPr>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四</w:t>
      </w:r>
      <w:r>
        <w:rPr>
          <w:rFonts w:hint="eastAsia" w:ascii="宋体" w:hAnsi="宋体"/>
          <w:color w:val="auto"/>
          <w:sz w:val="24"/>
          <w:lang w:eastAsia="zh-CN"/>
        </w:rPr>
        <w:t>）委托人</w:t>
      </w:r>
      <w:r>
        <w:rPr>
          <w:rFonts w:hint="eastAsia" w:ascii="宋体" w:hAnsi="宋体"/>
          <w:color w:val="auto"/>
          <w:sz w:val="24"/>
        </w:rPr>
        <w:t>按标的</w:t>
      </w:r>
      <w:r>
        <w:rPr>
          <w:rFonts w:hint="eastAsia" w:ascii="宋体" w:hAnsi="宋体"/>
          <w:color w:val="auto"/>
          <w:sz w:val="24"/>
          <w:lang w:eastAsia="zh-CN"/>
        </w:rPr>
        <w:t>物</w:t>
      </w:r>
      <w:r>
        <w:rPr>
          <w:rFonts w:hint="eastAsia" w:ascii="宋体" w:hAnsi="宋体"/>
          <w:color w:val="auto"/>
          <w:sz w:val="24"/>
        </w:rPr>
        <w:t>的现状交付给</w:t>
      </w:r>
      <w:r>
        <w:rPr>
          <w:rFonts w:hint="eastAsia" w:ascii="宋体" w:hAnsi="宋体"/>
          <w:color w:val="auto"/>
          <w:sz w:val="24"/>
          <w:lang w:eastAsia="zh-CN"/>
        </w:rPr>
        <w:t>买受人</w:t>
      </w:r>
      <w:r>
        <w:rPr>
          <w:rFonts w:hint="eastAsia" w:ascii="宋体" w:hAnsi="宋体"/>
          <w:color w:val="auto"/>
          <w:sz w:val="24"/>
        </w:rPr>
        <w:t>使用，涉及经营的相关证照由买受人自行向有关部门申请办理，涉及的各项税费等由买受人自行承担，与委托人无涉。</w:t>
      </w:r>
    </w:p>
    <w:p w14:paraId="36FA1AA8">
      <w:pPr>
        <w:keepNext w:val="0"/>
        <w:keepLines w:val="0"/>
        <w:pageBreakBefore w:val="0"/>
        <w:numPr>
          <w:ilvl w:val="0"/>
          <w:numId w:val="0"/>
        </w:numPr>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lang w:eastAsia="zh-CN"/>
        </w:rPr>
        <w:t>（</w:t>
      </w:r>
      <w:r>
        <w:rPr>
          <w:rFonts w:hint="eastAsia" w:ascii="宋体" w:hAnsi="宋体"/>
          <w:color w:val="auto"/>
          <w:sz w:val="24"/>
          <w:lang w:val="en-US" w:eastAsia="zh-CN"/>
        </w:rPr>
        <w:t>五</w:t>
      </w:r>
      <w:r>
        <w:rPr>
          <w:rFonts w:hint="eastAsia" w:ascii="宋体" w:hAnsi="宋体"/>
          <w:color w:val="auto"/>
          <w:sz w:val="24"/>
          <w:lang w:eastAsia="zh-CN"/>
        </w:rPr>
        <w:t>）买受人</w:t>
      </w:r>
      <w:r>
        <w:rPr>
          <w:rFonts w:hint="eastAsia" w:ascii="宋体" w:hAnsi="宋体"/>
          <w:color w:val="auto"/>
          <w:sz w:val="24"/>
        </w:rPr>
        <w:t>不得超范围安装广告牌（包括店名牌等），否则</w:t>
      </w:r>
      <w:r>
        <w:rPr>
          <w:rFonts w:hint="eastAsia" w:ascii="宋体" w:hAnsi="宋体"/>
          <w:color w:val="auto"/>
          <w:sz w:val="24"/>
          <w:lang w:eastAsia="zh-CN"/>
        </w:rPr>
        <w:t>委托人</w:t>
      </w:r>
      <w:r>
        <w:rPr>
          <w:rFonts w:hint="eastAsia" w:ascii="宋体" w:hAnsi="宋体"/>
          <w:color w:val="auto"/>
          <w:sz w:val="24"/>
        </w:rPr>
        <w:t>有权要求</w:t>
      </w:r>
      <w:r>
        <w:rPr>
          <w:rFonts w:hint="eastAsia" w:ascii="宋体" w:hAnsi="宋体"/>
          <w:color w:val="auto"/>
          <w:sz w:val="24"/>
          <w:lang w:eastAsia="zh-CN"/>
        </w:rPr>
        <w:t>买受人</w:t>
      </w:r>
      <w:r>
        <w:rPr>
          <w:rFonts w:hint="eastAsia" w:ascii="宋体" w:hAnsi="宋体"/>
          <w:color w:val="auto"/>
          <w:sz w:val="24"/>
        </w:rPr>
        <w:t>整改或者拆除，拆除费用由</w:t>
      </w:r>
      <w:r>
        <w:rPr>
          <w:rFonts w:hint="eastAsia" w:ascii="宋体" w:hAnsi="宋体"/>
          <w:color w:val="auto"/>
          <w:sz w:val="24"/>
          <w:lang w:eastAsia="zh-CN"/>
        </w:rPr>
        <w:t>买受人</w:t>
      </w:r>
      <w:r>
        <w:rPr>
          <w:rFonts w:hint="eastAsia" w:ascii="宋体" w:hAnsi="宋体"/>
          <w:color w:val="auto"/>
          <w:sz w:val="24"/>
        </w:rPr>
        <w:t>承担。</w:t>
      </w:r>
    </w:p>
    <w:p w14:paraId="0A1CD99A">
      <w:pPr>
        <w:keepNext w:val="0"/>
        <w:keepLines w:val="0"/>
        <w:pageBreakBefore w:val="0"/>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rPr>
        <w:t>（</w:t>
      </w:r>
      <w:r>
        <w:rPr>
          <w:rFonts w:hint="eastAsia" w:ascii="宋体" w:hAnsi="宋体"/>
          <w:color w:val="auto"/>
          <w:sz w:val="24"/>
          <w:lang w:val="en-US" w:eastAsia="zh-CN"/>
        </w:rPr>
        <w:t>六</w:t>
      </w:r>
      <w:r>
        <w:rPr>
          <w:rFonts w:hint="eastAsia" w:ascii="宋体" w:hAnsi="宋体"/>
          <w:color w:val="auto"/>
          <w:sz w:val="24"/>
        </w:rPr>
        <w:t>）</w:t>
      </w:r>
      <w:r>
        <w:rPr>
          <w:rFonts w:hint="eastAsia" w:ascii="宋体" w:hAnsi="宋体"/>
          <w:color w:val="auto"/>
          <w:sz w:val="24"/>
          <w:lang w:eastAsia="zh-CN"/>
        </w:rPr>
        <w:t>买受人</w:t>
      </w:r>
      <w:r>
        <w:rPr>
          <w:rFonts w:hint="eastAsia" w:ascii="宋体" w:hAnsi="宋体"/>
          <w:color w:val="auto"/>
          <w:sz w:val="24"/>
        </w:rPr>
        <w:t>在租赁期间搭建临时构建物须经</w:t>
      </w:r>
      <w:r>
        <w:rPr>
          <w:rFonts w:hint="eastAsia" w:ascii="宋体" w:hAnsi="宋体"/>
          <w:color w:val="auto"/>
          <w:sz w:val="24"/>
          <w:lang w:eastAsia="zh-CN"/>
        </w:rPr>
        <w:t>委托人</w:t>
      </w:r>
      <w:r>
        <w:rPr>
          <w:rFonts w:hint="eastAsia" w:ascii="宋体" w:hAnsi="宋体"/>
          <w:color w:val="auto"/>
          <w:sz w:val="24"/>
        </w:rPr>
        <w:t>书面同意并报相关职能部门批准，如遇政府拆违，必须无条件服从拆除，且</w:t>
      </w:r>
      <w:r>
        <w:rPr>
          <w:rFonts w:hint="eastAsia" w:ascii="宋体" w:hAnsi="宋体"/>
          <w:color w:val="auto"/>
          <w:sz w:val="24"/>
          <w:lang w:eastAsia="zh-CN"/>
        </w:rPr>
        <w:t>委托人</w:t>
      </w:r>
      <w:r>
        <w:rPr>
          <w:rFonts w:hint="eastAsia" w:ascii="宋体" w:hAnsi="宋体"/>
          <w:color w:val="auto"/>
          <w:sz w:val="24"/>
        </w:rPr>
        <w:t>不作任何补偿。</w:t>
      </w:r>
    </w:p>
    <w:p w14:paraId="51F56884">
      <w:pPr>
        <w:keepNext w:val="0"/>
        <w:keepLines w:val="0"/>
        <w:pageBreakBefore w:val="0"/>
        <w:widowControl w:val="0"/>
        <w:kinsoku/>
        <w:wordWrap/>
        <w:overflowPunct/>
        <w:topLinePunct w:val="0"/>
        <w:autoSpaceDE/>
        <w:autoSpaceDN/>
        <w:bidi w:val="0"/>
        <w:adjustRightInd/>
        <w:spacing w:line="440" w:lineRule="exact"/>
        <w:ind w:firstLine="477" w:firstLineChars="199"/>
        <w:textAlignment w:val="auto"/>
        <w:rPr>
          <w:rFonts w:hint="eastAsia" w:ascii="宋体" w:hAnsi="宋体"/>
          <w:color w:val="auto"/>
          <w:sz w:val="24"/>
        </w:rPr>
      </w:pPr>
      <w:r>
        <w:rPr>
          <w:rFonts w:hint="eastAsia" w:ascii="宋体" w:hAnsi="宋体"/>
          <w:color w:val="auto"/>
          <w:sz w:val="24"/>
        </w:rPr>
        <w:t>（</w:t>
      </w:r>
      <w:r>
        <w:rPr>
          <w:rFonts w:hint="eastAsia" w:ascii="宋体" w:hAnsi="宋体"/>
          <w:color w:val="auto"/>
          <w:sz w:val="24"/>
          <w:lang w:val="en-US" w:eastAsia="zh-CN"/>
        </w:rPr>
        <w:t>七</w:t>
      </w:r>
      <w:r>
        <w:rPr>
          <w:rFonts w:hint="eastAsia" w:ascii="宋体" w:hAnsi="宋体"/>
          <w:color w:val="auto"/>
          <w:sz w:val="24"/>
        </w:rPr>
        <w:t>）</w:t>
      </w:r>
      <w:r>
        <w:rPr>
          <w:rFonts w:hint="eastAsia" w:ascii="宋体" w:hAnsi="宋体"/>
          <w:color w:val="auto"/>
          <w:sz w:val="24"/>
          <w:lang w:eastAsia="zh-CN"/>
        </w:rPr>
        <w:t>买受人</w:t>
      </w:r>
      <w:r>
        <w:rPr>
          <w:rFonts w:hint="eastAsia" w:ascii="宋体" w:hAnsi="宋体"/>
          <w:color w:val="auto"/>
          <w:sz w:val="24"/>
        </w:rPr>
        <w:t>租赁标的必须符合法律、法规等相关规定，且不得从事影响周边环境及危害标的安全的经营活动，禁止经营危化品、易燃易爆物品存储等高危业务</w:t>
      </w:r>
      <w:r>
        <w:rPr>
          <w:rFonts w:hint="eastAsia" w:ascii="宋体" w:hAnsi="宋体"/>
          <w:color w:val="auto"/>
          <w:sz w:val="24"/>
          <w:lang w:eastAsia="zh-CN"/>
        </w:rPr>
        <w:t>，</w:t>
      </w:r>
      <w:r>
        <w:rPr>
          <w:rFonts w:hint="eastAsia" w:ascii="宋体" w:hAnsi="宋体"/>
          <w:color w:val="auto"/>
          <w:sz w:val="24"/>
        </w:rPr>
        <w:t>并保证在租赁期间严格遵守国家和</w:t>
      </w:r>
      <w:r>
        <w:rPr>
          <w:rFonts w:hint="eastAsia" w:ascii="宋体" w:hAnsi="宋体"/>
          <w:color w:val="auto"/>
          <w:sz w:val="24"/>
          <w:lang w:eastAsia="zh-CN"/>
        </w:rPr>
        <w:t>委托人</w:t>
      </w:r>
      <w:r>
        <w:rPr>
          <w:rFonts w:hint="eastAsia" w:ascii="宋体" w:hAnsi="宋体"/>
          <w:color w:val="auto"/>
          <w:sz w:val="24"/>
        </w:rPr>
        <w:t>有关标的使用的规定</w:t>
      </w:r>
      <w:r>
        <w:rPr>
          <w:rFonts w:hint="eastAsia" w:ascii="宋体" w:hAnsi="宋体"/>
          <w:color w:val="auto"/>
          <w:sz w:val="24"/>
          <w:lang w:eastAsia="zh-CN"/>
        </w:rPr>
        <w:t>，未经委托人书面同意不得改变</w:t>
      </w:r>
      <w:r>
        <w:rPr>
          <w:rFonts w:hint="eastAsia" w:ascii="宋体" w:hAnsi="宋体"/>
          <w:color w:val="auto"/>
          <w:sz w:val="24"/>
          <w:lang w:val="en-US" w:eastAsia="zh-CN"/>
        </w:rPr>
        <w:t>证载</w:t>
      </w:r>
      <w:r>
        <w:rPr>
          <w:rFonts w:hint="eastAsia" w:ascii="宋体" w:hAnsi="宋体"/>
          <w:color w:val="auto"/>
          <w:sz w:val="24"/>
          <w:lang w:eastAsia="zh-CN"/>
        </w:rPr>
        <w:t>用途，擅自变更用途视为根本违约</w:t>
      </w:r>
      <w:r>
        <w:rPr>
          <w:rFonts w:hint="eastAsia" w:ascii="宋体" w:hAnsi="宋体"/>
          <w:color w:val="auto"/>
          <w:sz w:val="24"/>
        </w:rPr>
        <w:t>。</w:t>
      </w:r>
    </w:p>
    <w:p w14:paraId="420868DA">
      <w:pPr>
        <w:keepNext w:val="0"/>
        <w:keepLines w:val="0"/>
        <w:pageBreakBefore w:val="0"/>
        <w:widowControl w:val="0"/>
        <w:kinsoku/>
        <w:wordWrap/>
        <w:overflowPunct/>
        <w:topLinePunct w:val="0"/>
        <w:autoSpaceDE/>
        <w:autoSpaceDN/>
        <w:bidi w:val="0"/>
        <w:adjustRightInd/>
        <w:spacing w:line="440" w:lineRule="exact"/>
        <w:ind w:firstLine="477" w:firstLineChars="199"/>
        <w:textAlignment w:val="auto"/>
        <w:rPr>
          <w:rFonts w:hint="eastAsia" w:ascii="宋体" w:hAnsi="宋体" w:eastAsia="宋体" w:cs="宋体"/>
          <w:color w:val="auto"/>
          <w:sz w:val="24"/>
        </w:rPr>
      </w:pP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八</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在租赁期间，</w:t>
      </w:r>
      <w:r>
        <w:rPr>
          <w:rFonts w:hint="eastAsia" w:ascii="宋体" w:hAnsi="宋体" w:eastAsia="宋体" w:cs="宋体"/>
          <w:color w:val="auto"/>
          <w:sz w:val="24"/>
          <w:szCs w:val="24"/>
          <w:lang w:eastAsia="zh-CN"/>
        </w:rPr>
        <w:t>买受人</w:t>
      </w:r>
      <w:r>
        <w:rPr>
          <w:rFonts w:hint="eastAsia" w:ascii="宋体" w:hAnsi="宋体" w:eastAsia="宋体" w:cs="宋体"/>
          <w:color w:val="auto"/>
          <w:sz w:val="24"/>
          <w:szCs w:val="24"/>
        </w:rPr>
        <w:t>应及时采取安全防范措施，认真做好防火、防盗等安全工作，若发生人员、财产等安全事故，所产生的费用和安全责任均由</w:t>
      </w:r>
      <w:r>
        <w:rPr>
          <w:rFonts w:hint="eastAsia" w:ascii="宋体" w:hAnsi="宋体" w:eastAsia="宋体" w:cs="宋体"/>
          <w:color w:val="auto"/>
          <w:sz w:val="24"/>
          <w:szCs w:val="24"/>
          <w:lang w:eastAsia="zh-CN"/>
        </w:rPr>
        <w:t>买受人</w:t>
      </w:r>
      <w:r>
        <w:rPr>
          <w:rFonts w:hint="eastAsia" w:ascii="宋体" w:hAnsi="宋体" w:eastAsia="宋体" w:cs="宋体"/>
          <w:color w:val="auto"/>
          <w:sz w:val="24"/>
          <w:szCs w:val="24"/>
        </w:rPr>
        <w:t>承担，与</w:t>
      </w:r>
      <w:r>
        <w:rPr>
          <w:rFonts w:hint="eastAsia" w:ascii="宋体" w:hAnsi="宋体" w:eastAsia="宋体" w:cs="宋体"/>
          <w:color w:val="auto"/>
          <w:sz w:val="24"/>
          <w:szCs w:val="24"/>
          <w:lang w:eastAsia="zh-CN"/>
        </w:rPr>
        <w:t>委托人</w:t>
      </w:r>
      <w:r>
        <w:rPr>
          <w:rFonts w:hint="eastAsia" w:ascii="宋体" w:hAnsi="宋体" w:eastAsia="宋体" w:cs="宋体"/>
          <w:color w:val="auto"/>
          <w:sz w:val="24"/>
          <w:szCs w:val="24"/>
        </w:rPr>
        <w:t>无涉。</w:t>
      </w:r>
      <w:r>
        <w:rPr>
          <w:rFonts w:hint="eastAsia" w:ascii="宋体" w:hAnsi="宋体" w:eastAsia="宋体" w:cs="宋体"/>
          <w:color w:val="auto"/>
          <w:sz w:val="24"/>
          <w:szCs w:val="24"/>
          <w:lang w:eastAsia="zh-CN"/>
        </w:rPr>
        <w:t>委托人</w:t>
      </w:r>
      <w:r>
        <w:rPr>
          <w:rFonts w:hint="eastAsia" w:ascii="宋体" w:hAnsi="宋体" w:eastAsia="宋体" w:cs="宋体"/>
          <w:color w:val="auto"/>
          <w:sz w:val="24"/>
          <w:szCs w:val="24"/>
        </w:rPr>
        <w:t>有权随时对租赁资产开展安全检查，发现安全隐患的，</w:t>
      </w:r>
      <w:r>
        <w:rPr>
          <w:rFonts w:hint="eastAsia" w:ascii="宋体" w:hAnsi="宋体" w:eastAsia="宋体" w:cs="宋体"/>
          <w:color w:val="auto"/>
          <w:sz w:val="24"/>
          <w:szCs w:val="24"/>
          <w:lang w:eastAsia="zh-CN"/>
        </w:rPr>
        <w:t>买受人</w:t>
      </w:r>
      <w:r>
        <w:rPr>
          <w:rFonts w:hint="eastAsia" w:ascii="宋体" w:hAnsi="宋体" w:eastAsia="宋体" w:cs="宋体"/>
          <w:color w:val="auto"/>
          <w:sz w:val="24"/>
          <w:szCs w:val="24"/>
        </w:rPr>
        <w:t>应于收到整改通知后7日内完成整改。</w:t>
      </w:r>
      <w:r>
        <w:rPr>
          <w:rFonts w:hint="eastAsia" w:ascii="宋体" w:hAnsi="宋体" w:eastAsia="宋体" w:cs="宋体"/>
          <w:color w:val="auto"/>
          <w:sz w:val="24"/>
          <w:szCs w:val="24"/>
          <w:lang w:eastAsia="zh-CN"/>
        </w:rPr>
        <w:t>买受人</w:t>
      </w:r>
      <w:r>
        <w:rPr>
          <w:rFonts w:hint="eastAsia" w:ascii="宋体" w:hAnsi="宋体" w:eastAsia="宋体" w:cs="宋体"/>
          <w:color w:val="auto"/>
          <w:sz w:val="24"/>
          <w:szCs w:val="24"/>
        </w:rPr>
        <w:t>应在发生安全事故、行政处罚、重大诉讼等事项后24小时内书面通知</w:t>
      </w:r>
      <w:r>
        <w:rPr>
          <w:rFonts w:hint="eastAsia" w:ascii="宋体" w:hAnsi="宋体" w:cs="宋体"/>
          <w:color w:val="auto"/>
          <w:sz w:val="24"/>
          <w:szCs w:val="24"/>
          <w:lang w:eastAsia="zh-CN"/>
        </w:rPr>
        <w:t>委托人</w:t>
      </w:r>
      <w:r>
        <w:rPr>
          <w:rFonts w:hint="eastAsia" w:ascii="宋体" w:hAnsi="宋体" w:eastAsia="宋体" w:cs="宋体"/>
          <w:color w:val="auto"/>
          <w:sz w:val="24"/>
          <w:szCs w:val="24"/>
        </w:rPr>
        <w:t>。</w:t>
      </w:r>
    </w:p>
    <w:p w14:paraId="313CD63D">
      <w:pPr>
        <w:keepNext w:val="0"/>
        <w:keepLines w:val="0"/>
        <w:pageBreakBefore w:val="0"/>
        <w:widowControl w:val="0"/>
        <w:kinsoku/>
        <w:wordWrap/>
        <w:overflowPunct/>
        <w:topLinePunct w:val="0"/>
        <w:autoSpaceDE/>
        <w:autoSpaceDN/>
        <w:bidi w:val="0"/>
        <w:adjustRightInd/>
        <w:spacing w:line="440" w:lineRule="exact"/>
        <w:ind w:firstLine="477" w:firstLineChars="199"/>
        <w:textAlignment w:val="auto"/>
        <w:rPr>
          <w:rFonts w:hint="eastAsia" w:ascii="宋体" w:hAnsi="宋体"/>
          <w:color w:val="auto"/>
          <w:sz w:val="24"/>
        </w:rPr>
      </w:pPr>
      <w:r>
        <w:rPr>
          <w:rFonts w:hint="eastAsia" w:ascii="宋体" w:hAnsi="宋体"/>
          <w:color w:val="auto"/>
          <w:sz w:val="24"/>
        </w:rPr>
        <w:t>（</w:t>
      </w:r>
      <w:r>
        <w:rPr>
          <w:rFonts w:hint="eastAsia" w:ascii="宋体" w:hAnsi="宋体"/>
          <w:color w:val="auto"/>
          <w:sz w:val="24"/>
          <w:lang w:val="en-US" w:eastAsia="zh-CN"/>
        </w:rPr>
        <w:t>九</w:t>
      </w:r>
      <w:r>
        <w:rPr>
          <w:rFonts w:hint="eastAsia" w:ascii="宋体" w:hAnsi="宋体"/>
          <w:color w:val="auto"/>
          <w:sz w:val="24"/>
        </w:rPr>
        <w:t>）租赁期间，如遇政府规划调整等原因须提前收回标的</w:t>
      </w:r>
      <w:r>
        <w:rPr>
          <w:rFonts w:hint="eastAsia" w:ascii="宋体" w:hAnsi="宋体"/>
          <w:color w:val="auto"/>
          <w:sz w:val="24"/>
          <w:lang w:eastAsia="zh-CN"/>
        </w:rPr>
        <w:t>物</w:t>
      </w:r>
      <w:r>
        <w:rPr>
          <w:rFonts w:hint="eastAsia" w:ascii="宋体" w:hAnsi="宋体"/>
          <w:color w:val="auto"/>
          <w:sz w:val="24"/>
        </w:rPr>
        <w:t>的，委托人有权解除合同，但须提前</w:t>
      </w:r>
      <w:r>
        <w:rPr>
          <w:rFonts w:hint="eastAsia" w:ascii="宋体" w:hAnsi="宋体"/>
          <w:color w:val="auto"/>
          <w:sz w:val="24"/>
          <w:lang w:val="en-US" w:eastAsia="zh-CN"/>
        </w:rPr>
        <w:t>2</w:t>
      </w:r>
      <w:r>
        <w:rPr>
          <w:rFonts w:hint="eastAsia" w:ascii="宋体" w:hAnsi="宋体"/>
          <w:color w:val="auto"/>
          <w:sz w:val="24"/>
        </w:rPr>
        <w:t>个月书面通知买受人，买受人应无条件服从并及时归还标的</w:t>
      </w:r>
      <w:r>
        <w:rPr>
          <w:rFonts w:hint="eastAsia" w:ascii="宋体" w:hAnsi="宋体"/>
          <w:color w:val="auto"/>
          <w:sz w:val="24"/>
          <w:lang w:eastAsia="zh-CN"/>
        </w:rPr>
        <w:t>物</w:t>
      </w:r>
      <w:r>
        <w:rPr>
          <w:rFonts w:hint="eastAsia" w:ascii="宋体" w:hAnsi="宋体"/>
          <w:color w:val="auto"/>
          <w:sz w:val="24"/>
        </w:rPr>
        <w:t>，</w:t>
      </w:r>
      <w:r>
        <w:rPr>
          <w:rFonts w:hint="eastAsia" w:ascii="宋体" w:hAnsi="宋体"/>
          <w:color w:val="auto"/>
          <w:sz w:val="24"/>
          <w:lang w:eastAsia="zh-CN"/>
        </w:rPr>
        <w:t>委托人</w:t>
      </w:r>
      <w:r>
        <w:rPr>
          <w:rFonts w:hint="eastAsia" w:ascii="宋体" w:hAnsi="宋体"/>
          <w:color w:val="auto"/>
          <w:sz w:val="24"/>
        </w:rPr>
        <w:t>不承担违约责任和任何形式的补偿。租金按照实际使用时间计算，多退少补，</w:t>
      </w:r>
      <w:r>
        <w:rPr>
          <w:rFonts w:hint="eastAsia" w:ascii="宋体" w:hAnsi="宋体"/>
          <w:color w:val="auto"/>
          <w:sz w:val="24"/>
          <w:lang w:eastAsia="zh-CN"/>
        </w:rPr>
        <w:t>但</w:t>
      </w:r>
      <w:r>
        <w:rPr>
          <w:rFonts w:hint="eastAsia" w:ascii="宋体" w:hAnsi="宋体"/>
          <w:color w:val="auto"/>
          <w:sz w:val="24"/>
        </w:rPr>
        <w:t>履约保证金予以返还。如买受人不予配合的，则委托人有权按租赁期满的相关约定进行处置。</w:t>
      </w:r>
    </w:p>
    <w:p w14:paraId="6CCF886A">
      <w:pPr>
        <w:keepNext w:val="0"/>
        <w:keepLines w:val="0"/>
        <w:pageBreakBefore w:val="0"/>
        <w:kinsoku/>
        <w:wordWrap/>
        <w:overflowPunct/>
        <w:topLinePunct w:val="0"/>
        <w:autoSpaceDE/>
        <w:autoSpaceDN/>
        <w:bidi w:val="0"/>
        <w:adjustRightInd/>
        <w:spacing w:line="440" w:lineRule="exact"/>
        <w:ind w:firstLine="480" w:firstLineChars="200"/>
        <w:textAlignment w:val="auto"/>
        <w:rPr>
          <w:rFonts w:hint="eastAsia" w:ascii="宋体" w:hAnsi="宋体"/>
          <w:color w:val="auto"/>
          <w:sz w:val="24"/>
        </w:rPr>
      </w:pPr>
      <w:r>
        <w:rPr>
          <w:rFonts w:hint="eastAsia" w:ascii="宋体" w:hAnsi="宋体"/>
          <w:color w:val="auto"/>
          <w:sz w:val="24"/>
        </w:rPr>
        <w:t>（</w:t>
      </w:r>
      <w:r>
        <w:rPr>
          <w:rFonts w:hint="eastAsia" w:ascii="宋体" w:hAnsi="宋体"/>
          <w:color w:val="auto"/>
          <w:sz w:val="24"/>
          <w:lang w:eastAsia="zh-CN"/>
        </w:rPr>
        <w:t>十</w:t>
      </w:r>
      <w:r>
        <w:rPr>
          <w:rFonts w:hint="eastAsia" w:ascii="宋体" w:hAnsi="宋体"/>
          <w:color w:val="auto"/>
          <w:sz w:val="24"/>
        </w:rPr>
        <w:t>）租赁期</w:t>
      </w:r>
      <w:r>
        <w:rPr>
          <w:rFonts w:hint="eastAsia" w:ascii="宋体" w:hAnsi="宋体"/>
          <w:color w:val="auto"/>
          <w:sz w:val="24"/>
          <w:lang w:eastAsia="zh-CN"/>
        </w:rPr>
        <w:t>届</w:t>
      </w:r>
      <w:r>
        <w:rPr>
          <w:rFonts w:hint="eastAsia" w:ascii="宋体" w:hAnsi="宋体"/>
          <w:color w:val="auto"/>
          <w:sz w:val="24"/>
        </w:rPr>
        <w:t>满或合同解除时，买受人返还标的</w:t>
      </w:r>
      <w:r>
        <w:rPr>
          <w:rFonts w:hint="eastAsia" w:ascii="宋体" w:hAnsi="宋体"/>
          <w:color w:val="auto"/>
          <w:sz w:val="24"/>
          <w:lang w:eastAsia="zh-CN"/>
        </w:rPr>
        <w:t>物</w:t>
      </w:r>
      <w:r>
        <w:rPr>
          <w:rFonts w:hint="eastAsia" w:ascii="宋体" w:hAnsi="宋体"/>
          <w:color w:val="auto"/>
          <w:sz w:val="24"/>
        </w:rPr>
        <w:t>时应当符合正常使用后的状态。返还时，应经委托人验收认可，并互相结清各自应当承担的费用。买受人有权将自行添置的各类财产收回，固定装饰物（指装饰在固定建筑物上，与建筑物不可分离的部分</w:t>
      </w:r>
      <w:r>
        <w:rPr>
          <w:rFonts w:hint="eastAsia" w:ascii="宋体" w:hAnsi="宋体"/>
          <w:color w:val="auto"/>
          <w:sz w:val="24"/>
          <w:lang w:eastAsia="zh-CN"/>
        </w:rPr>
        <w:t>，包括钢棚</w:t>
      </w:r>
      <w:r>
        <w:rPr>
          <w:rFonts w:hint="eastAsia" w:ascii="宋体" w:hAnsi="宋体"/>
          <w:color w:val="auto"/>
          <w:sz w:val="24"/>
        </w:rPr>
        <w:t>）所有权归委托人所有，</w:t>
      </w:r>
      <w:r>
        <w:rPr>
          <w:rFonts w:hint="eastAsia" w:ascii="宋体" w:hAnsi="宋体"/>
          <w:color w:val="auto"/>
          <w:sz w:val="24"/>
          <w:lang w:eastAsia="zh-CN"/>
        </w:rPr>
        <w:t>买受人不得拆除，</w:t>
      </w:r>
      <w:r>
        <w:rPr>
          <w:rFonts w:hint="eastAsia" w:ascii="宋体" w:hAnsi="宋体"/>
          <w:color w:val="auto"/>
          <w:sz w:val="24"/>
        </w:rPr>
        <w:t>且</w:t>
      </w:r>
      <w:r>
        <w:rPr>
          <w:rFonts w:hint="eastAsia" w:ascii="宋体" w:hAnsi="宋体"/>
          <w:color w:val="auto"/>
          <w:sz w:val="24"/>
          <w:lang w:eastAsia="zh-CN"/>
        </w:rPr>
        <w:t>委托人</w:t>
      </w:r>
      <w:r>
        <w:rPr>
          <w:rFonts w:hint="eastAsia" w:ascii="宋体" w:hAnsi="宋体"/>
          <w:color w:val="auto"/>
          <w:sz w:val="24"/>
        </w:rPr>
        <w:t>不作任何经济补偿。买受人搬迁期限为租赁期</w:t>
      </w:r>
      <w:r>
        <w:rPr>
          <w:rFonts w:hint="eastAsia" w:ascii="宋体" w:hAnsi="宋体"/>
          <w:color w:val="auto"/>
          <w:sz w:val="24"/>
          <w:lang w:eastAsia="zh-CN"/>
        </w:rPr>
        <w:t>届</w:t>
      </w:r>
      <w:r>
        <w:rPr>
          <w:rFonts w:hint="eastAsia" w:ascii="宋体" w:hAnsi="宋体"/>
          <w:color w:val="auto"/>
          <w:sz w:val="24"/>
        </w:rPr>
        <w:t>满或合同提前解除后10天以内，如逾期未搬的，委托人有权按废弃物予以处理。</w:t>
      </w:r>
    </w:p>
    <w:p w14:paraId="3E91FFC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color w:val="auto"/>
          <w:sz w:val="24"/>
        </w:rPr>
      </w:pPr>
      <w:r>
        <w:rPr>
          <w:rFonts w:hint="eastAsia" w:ascii="宋体" w:hAnsi="宋体"/>
          <w:color w:val="auto"/>
          <w:sz w:val="24"/>
        </w:rPr>
        <w:t>买受人逾期归还标的</w:t>
      </w:r>
      <w:r>
        <w:rPr>
          <w:rFonts w:hint="eastAsia" w:ascii="宋体" w:hAnsi="宋体"/>
          <w:color w:val="auto"/>
          <w:sz w:val="24"/>
          <w:lang w:eastAsia="zh-CN"/>
        </w:rPr>
        <w:t>物</w:t>
      </w:r>
      <w:r>
        <w:rPr>
          <w:rFonts w:hint="eastAsia" w:ascii="宋体" w:hAnsi="宋体"/>
          <w:color w:val="auto"/>
          <w:sz w:val="24"/>
        </w:rPr>
        <w:t>的，则应按原租金标准的</w:t>
      </w:r>
      <w:r>
        <w:rPr>
          <w:rFonts w:hint="eastAsia" w:ascii="宋体" w:hAnsi="宋体"/>
          <w:color w:val="auto"/>
          <w:sz w:val="24"/>
          <w:lang w:val="en-US" w:eastAsia="zh-CN"/>
        </w:rPr>
        <w:t>2</w:t>
      </w:r>
      <w:r>
        <w:rPr>
          <w:rFonts w:hint="eastAsia" w:ascii="宋体" w:hAnsi="宋体"/>
          <w:color w:val="auto"/>
          <w:sz w:val="24"/>
        </w:rPr>
        <w:t>倍向委托人支付占用期间侵占费，且委托人有权随时收回标的</w:t>
      </w:r>
      <w:r>
        <w:rPr>
          <w:rFonts w:hint="eastAsia" w:ascii="宋体" w:hAnsi="宋体"/>
          <w:color w:val="auto"/>
          <w:sz w:val="24"/>
          <w:lang w:eastAsia="zh-CN"/>
        </w:rPr>
        <w:t>物</w:t>
      </w:r>
      <w:r>
        <w:rPr>
          <w:rFonts w:hint="eastAsia" w:ascii="宋体" w:hAnsi="宋体"/>
          <w:color w:val="auto"/>
          <w:sz w:val="24"/>
        </w:rPr>
        <w:t>并且不予退还履约保证金。</w:t>
      </w:r>
    </w:p>
    <w:p w14:paraId="07D621B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auto"/>
          <w:sz w:val="24"/>
        </w:rPr>
      </w:pP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十一</w:t>
      </w:r>
      <w:r>
        <w:rPr>
          <w:rFonts w:hint="eastAsia" w:ascii="宋体" w:hAnsi="宋体" w:cs="宋体"/>
          <w:color w:val="auto"/>
          <w:kern w:val="0"/>
          <w:sz w:val="24"/>
          <w:lang w:eastAsia="zh-CN"/>
        </w:rPr>
        <w:t>）</w:t>
      </w:r>
      <w:r>
        <w:rPr>
          <w:rFonts w:hint="eastAsia" w:ascii="宋体" w:hAnsi="宋体" w:cs="宋体"/>
          <w:color w:val="auto"/>
          <w:kern w:val="0"/>
          <w:sz w:val="24"/>
        </w:rPr>
        <w:t>其他内容详见</w:t>
      </w:r>
      <w:r>
        <w:rPr>
          <w:rFonts w:hint="eastAsia" w:ascii="宋体" w:hAnsi="宋体" w:cs="宋体"/>
          <w:color w:val="auto"/>
          <w:kern w:val="0"/>
          <w:sz w:val="24"/>
          <w:lang w:eastAsia="zh-CN"/>
        </w:rPr>
        <w:t>附件</w:t>
      </w:r>
      <w:r>
        <w:rPr>
          <w:rFonts w:hint="eastAsia" w:ascii="宋体" w:hAnsi="宋体" w:cs="宋体"/>
          <w:color w:val="auto"/>
          <w:kern w:val="0"/>
          <w:sz w:val="24"/>
          <w:lang w:val="en-US" w:eastAsia="zh-CN"/>
        </w:rPr>
        <w:t>2</w:t>
      </w:r>
      <w:r>
        <w:rPr>
          <w:rFonts w:hint="eastAsia" w:ascii="宋体" w:hAnsi="宋体" w:cs="宋体"/>
          <w:color w:val="auto"/>
          <w:kern w:val="0"/>
          <w:sz w:val="24"/>
        </w:rPr>
        <w:t>《</w:t>
      </w:r>
      <w:r>
        <w:rPr>
          <w:rFonts w:hint="eastAsia" w:ascii="宋体" w:hAnsi="宋体" w:cs="宋体"/>
          <w:color w:val="auto"/>
          <w:kern w:val="0"/>
          <w:sz w:val="24"/>
          <w:lang w:eastAsia="zh-CN"/>
        </w:rPr>
        <w:t>场地及钢棚租赁合同</w:t>
      </w:r>
      <w:r>
        <w:rPr>
          <w:rFonts w:hint="eastAsia" w:ascii="宋体" w:hAnsi="宋体" w:cs="宋体"/>
          <w:color w:val="auto"/>
          <w:kern w:val="0"/>
          <w:sz w:val="24"/>
        </w:rPr>
        <w:t>（样本）》</w:t>
      </w:r>
      <w:r>
        <w:rPr>
          <w:rFonts w:hint="eastAsia" w:ascii="宋体" w:hAnsi="宋体" w:eastAsia="宋体" w:cs="宋体"/>
          <w:color w:val="auto"/>
          <w:sz w:val="24"/>
        </w:rPr>
        <w:t>。</w:t>
      </w:r>
    </w:p>
    <w:p w14:paraId="22D3F4D5">
      <w:pPr>
        <w:keepNext w:val="0"/>
        <w:keepLines w:val="0"/>
        <w:pageBreakBefore w:val="0"/>
        <w:widowControl w:val="0"/>
        <w:kinsoku/>
        <w:wordWrap/>
        <w:overflowPunct/>
        <w:topLinePunct w:val="0"/>
        <w:autoSpaceDE/>
        <w:autoSpaceDN/>
        <w:bidi w:val="0"/>
        <w:adjustRightIn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拍卖前期活动</w:t>
      </w:r>
    </w:p>
    <w:p w14:paraId="59F714BB">
      <w:pPr>
        <w:keepNext w:val="0"/>
        <w:keepLines w:val="0"/>
        <w:pageBreakBefore w:val="0"/>
        <w:widowControl w:val="0"/>
        <w:tabs>
          <w:tab w:val="left" w:pos="1995"/>
        </w:tabs>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第六条 </w:t>
      </w:r>
      <w:r>
        <w:rPr>
          <w:rFonts w:hint="eastAsia" w:ascii="宋体" w:hAnsi="宋体" w:eastAsia="宋体" w:cs="宋体"/>
          <w:color w:val="auto"/>
          <w:sz w:val="24"/>
          <w:szCs w:val="24"/>
        </w:rPr>
        <w:t xml:space="preserve"> 拍卖人根据委托人提供的资料和要求确定竞买人。竞买人必须符合相关法律法规及竞买人资格条件的规定，方可参加本次拍卖。拍卖人有权拒绝不符合本次拍卖资格条件的竞买人参加本次拍卖活动。</w:t>
      </w:r>
    </w:p>
    <w:p w14:paraId="4EE1F8FE">
      <w:pPr>
        <w:keepNext w:val="0"/>
        <w:keepLines w:val="0"/>
        <w:pageBreakBefore w:val="0"/>
        <w:widowControl w:val="0"/>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若拍卖文件需要修正或补充的，拍卖人可以在举行拍卖会之前告知竞买人。如修正或补充内容涉及实质性变化的，须重新计算公告期。竞买人一经参拍或应价的，均视为已接受此修正或补充。</w:t>
      </w:r>
    </w:p>
    <w:p w14:paraId="34BD9B08">
      <w:pPr>
        <w:keepNext w:val="0"/>
        <w:keepLines w:val="0"/>
        <w:pageBreakBefore w:val="0"/>
        <w:widowControl w:val="0"/>
        <w:tabs>
          <w:tab w:val="left" w:pos="1995"/>
        </w:tabs>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在拍卖会举行前，如</w:t>
      </w:r>
      <w:r>
        <w:rPr>
          <w:rFonts w:hint="eastAsia" w:ascii="宋体" w:hAnsi="宋体" w:eastAsia="宋体" w:cs="宋体"/>
          <w:color w:val="auto"/>
          <w:sz w:val="24"/>
          <w:szCs w:val="24"/>
          <w:lang w:eastAsia="zh-CN"/>
        </w:rPr>
        <w:t>委托人</w:t>
      </w:r>
      <w:r>
        <w:rPr>
          <w:rFonts w:hint="eastAsia" w:ascii="宋体" w:hAnsi="宋体" w:eastAsia="宋体" w:cs="宋体"/>
          <w:color w:val="auto"/>
          <w:sz w:val="24"/>
          <w:szCs w:val="24"/>
        </w:rPr>
        <w:t>决定中止、暂缓或终止委托拍卖的，则竞买人应当无条件</w:t>
      </w:r>
      <w:r>
        <w:rPr>
          <w:rFonts w:hint="eastAsia" w:ascii="宋体" w:hAnsi="宋体" w:eastAsia="宋体" w:cs="宋体"/>
          <w:color w:val="auto"/>
          <w:sz w:val="24"/>
          <w:szCs w:val="24"/>
          <w:lang w:eastAsia="zh-CN"/>
        </w:rPr>
        <w:t>地</w:t>
      </w:r>
      <w:r>
        <w:rPr>
          <w:rFonts w:hint="eastAsia" w:ascii="宋体" w:hAnsi="宋体" w:eastAsia="宋体" w:cs="宋体"/>
          <w:color w:val="auto"/>
          <w:sz w:val="24"/>
          <w:szCs w:val="24"/>
        </w:rPr>
        <w:t>予以接受，交纳的竞买保证金</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按银行同期活期存款利率计息）予以退还，</w:t>
      </w:r>
      <w:r>
        <w:rPr>
          <w:rFonts w:hint="eastAsia" w:ascii="宋体" w:hAnsi="宋体" w:eastAsia="宋体" w:cs="宋体"/>
          <w:color w:val="auto"/>
          <w:sz w:val="24"/>
          <w:szCs w:val="24"/>
          <w:lang w:eastAsia="zh-CN"/>
        </w:rPr>
        <w:t>委托人</w:t>
      </w:r>
      <w:r>
        <w:rPr>
          <w:rFonts w:hint="eastAsia" w:ascii="宋体" w:hAnsi="宋体" w:eastAsia="宋体" w:cs="宋体"/>
          <w:color w:val="auto"/>
          <w:sz w:val="24"/>
          <w:szCs w:val="24"/>
        </w:rPr>
        <w:t>和拍卖人不承担竞买人的一切损失。</w:t>
      </w:r>
    </w:p>
    <w:p w14:paraId="49302355">
      <w:pPr>
        <w:keepNext w:val="0"/>
        <w:keepLines w:val="0"/>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eastAsia="zh-CN"/>
        </w:rPr>
        <w:t>第七条</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竞买人应在报名登记前按时、足额交纳竞买保证金（按银行同期活期存款利率计息）。</w:t>
      </w:r>
    </w:p>
    <w:p w14:paraId="6D360692">
      <w:pPr>
        <w:keepNext w:val="0"/>
        <w:keepLines w:val="0"/>
        <w:pageBreakBefore w:val="0"/>
        <w:widowControl w:val="0"/>
        <w:numPr>
          <w:ilvl w:val="0"/>
          <w:numId w:val="0"/>
        </w:numPr>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竞买人所领取的竞买保证金收据是参加拍卖活动的重要依据，应自行慎重处置，若因转交他人或遗失等产生的结果及可能导致的纠纷和经济损失，均由收据中注明的竞买人自行负全责，与拍卖人无涉。</w:t>
      </w:r>
    </w:p>
    <w:p w14:paraId="799A801C">
      <w:pPr>
        <w:keepNext w:val="0"/>
        <w:keepLines w:val="0"/>
        <w:pageBreakBefore w:val="0"/>
        <w:widowControl w:val="0"/>
        <w:kinsoku/>
        <w:wordWrap/>
        <w:overflowPunct/>
        <w:topLinePunct w:val="0"/>
        <w:autoSpaceDE/>
        <w:autoSpaceDN/>
        <w:bidi w:val="0"/>
        <w:adjustRightInd/>
        <w:snapToGrid/>
        <w:spacing w:before="157"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拍卖会</w:t>
      </w:r>
    </w:p>
    <w:p w14:paraId="7FB53D93">
      <w:pPr>
        <w:keepNext w:val="0"/>
        <w:keepLines w:val="0"/>
        <w:pageBreakBefore w:val="0"/>
        <w:numPr>
          <w:ilvl w:val="0"/>
          <w:numId w:val="0"/>
        </w:numPr>
        <w:tabs>
          <w:tab w:val="left" w:pos="1995"/>
        </w:tabs>
        <w:kinsoku/>
        <w:wordWrap/>
        <w:overflowPunct/>
        <w:topLinePunct w:val="0"/>
        <w:autoSpaceDE/>
        <w:autoSpaceDN/>
        <w:bidi w:val="0"/>
        <w:adjustRightInd/>
        <w:snapToGrid/>
        <w:spacing w:line="440" w:lineRule="exact"/>
        <w:ind w:right="0" w:righ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 xml:space="preserve">第八条  </w:t>
      </w:r>
      <w:r>
        <w:rPr>
          <w:rFonts w:hint="eastAsia" w:ascii="宋体" w:hAnsi="宋体" w:eastAsia="宋体" w:cs="宋体"/>
          <w:color w:val="auto"/>
          <w:sz w:val="24"/>
          <w:szCs w:val="24"/>
          <w:u w:val="none"/>
          <w:lang w:eastAsia="zh-CN"/>
        </w:rPr>
        <w:t>本次拍卖标的经过规定</w:t>
      </w:r>
      <w:r>
        <w:rPr>
          <w:rFonts w:hint="eastAsia" w:ascii="宋体" w:hAnsi="宋体" w:cs="宋体"/>
          <w:color w:val="auto"/>
          <w:sz w:val="24"/>
          <w:szCs w:val="24"/>
          <w:u w:val="none"/>
          <w:lang w:eastAsia="zh-CN"/>
        </w:rPr>
        <w:t>的</w:t>
      </w:r>
      <w:r>
        <w:rPr>
          <w:rFonts w:hint="eastAsia" w:ascii="宋体" w:hAnsi="宋体" w:eastAsia="宋体" w:cs="宋体"/>
          <w:color w:val="auto"/>
          <w:sz w:val="24"/>
          <w:szCs w:val="24"/>
          <w:u w:val="none"/>
          <w:lang w:eastAsia="zh-CN"/>
        </w:rPr>
        <w:t>网络发布公告，并经实地展示</w:t>
      </w:r>
      <w:r>
        <w:rPr>
          <w:rFonts w:hint="eastAsia" w:ascii="宋体" w:hAnsi="宋体" w:eastAsia="宋体" w:cs="宋体"/>
          <w:color w:val="auto"/>
          <w:sz w:val="24"/>
          <w:szCs w:val="24"/>
        </w:rPr>
        <w:t>，由拍卖人主持，并在相关当事人和监管部</w:t>
      </w:r>
      <w:r>
        <w:rPr>
          <w:rFonts w:hint="eastAsia" w:ascii="宋体" w:hAnsi="宋体" w:eastAsia="宋体" w:cs="宋体"/>
          <w:color w:val="auto"/>
          <w:sz w:val="24"/>
          <w:szCs w:val="24"/>
          <w:lang w:eastAsia="zh-CN"/>
        </w:rPr>
        <w:t>门的</w:t>
      </w:r>
      <w:r>
        <w:rPr>
          <w:rFonts w:hint="eastAsia" w:ascii="宋体" w:hAnsi="宋体" w:eastAsia="宋体" w:cs="宋体"/>
          <w:color w:val="auto"/>
          <w:sz w:val="24"/>
          <w:szCs w:val="24"/>
        </w:rPr>
        <w:t>监督下进行。</w:t>
      </w:r>
      <w:r>
        <w:rPr>
          <w:rFonts w:hint="eastAsia" w:ascii="宋体" w:hAnsi="宋体" w:eastAsia="宋体" w:cs="宋体"/>
          <w:b/>
          <w:bCs/>
          <w:color w:val="auto"/>
          <w:sz w:val="24"/>
          <w:szCs w:val="24"/>
        </w:rPr>
        <w:t>竞买人凭身份证明及竞买保证金收据登记入场，每一个号牌限进</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人。</w:t>
      </w:r>
      <w:r>
        <w:rPr>
          <w:rFonts w:hint="eastAsia" w:ascii="宋体" w:hAnsi="宋体" w:eastAsia="宋体" w:cs="宋体"/>
          <w:color w:val="auto"/>
          <w:sz w:val="24"/>
          <w:szCs w:val="24"/>
        </w:rPr>
        <w:t>在拍卖会现场，任何举牌应价的行为均视为竞买人本人的意思，其后果均由号牌对应的竞买人承担。如参加现场拍卖的为非报名者本人，则须提交报名者亲笔签名的授权委托书（本授权书应标明授权范围，包括现场举牌应价、拍卖成交确认书和拍卖笔录的签署等）同时被授权人须出示身份证原件，提交身份证复印件。</w:t>
      </w:r>
    </w:p>
    <w:p w14:paraId="534226D8">
      <w:pPr>
        <w:keepNext w:val="0"/>
        <w:keepLines w:val="0"/>
        <w:pageBreakBefore w:val="0"/>
        <w:numPr>
          <w:ilvl w:val="0"/>
          <w:numId w:val="0"/>
        </w:numPr>
        <w:tabs>
          <w:tab w:val="left" w:pos="1995"/>
        </w:tabs>
        <w:kinsoku/>
        <w:wordWrap/>
        <w:overflowPunct/>
        <w:topLinePunct w:val="0"/>
        <w:autoSpaceDE/>
        <w:autoSpaceDN/>
        <w:bidi w:val="0"/>
        <w:adjustRightInd/>
        <w:snapToGrid/>
        <w:spacing w:line="440" w:lineRule="exact"/>
        <w:ind w:right="-178" w:rightChars="-85"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注：一个委托代理人只能接受一个竞买人的委托，且竞买人之间不得相互委托。</w:t>
      </w:r>
    </w:p>
    <w:p w14:paraId="0B822309">
      <w:pPr>
        <w:keepNext w:val="0"/>
        <w:keepLines w:val="0"/>
        <w:pageBreakBefore w:val="0"/>
        <w:tabs>
          <w:tab w:val="left" w:pos="1995"/>
        </w:tabs>
        <w:kinsoku/>
        <w:wordWrap/>
        <w:overflowPunct/>
        <w:topLinePunct w:val="0"/>
        <w:autoSpaceDE/>
        <w:autoSpaceDN/>
        <w:bidi w:val="0"/>
        <w:adjustRightInd/>
        <w:snapToGrid/>
        <w:spacing w:line="440" w:lineRule="exact"/>
        <w:ind w:left="0" w:leftChars="0" w:right="-178" w:rightChars="-85"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第九条</w:t>
      </w:r>
      <w:r>
        <w:rPr>
          <w:rFonts w:hint="eastAsia" w:ascii="宋体" w:hAnsi="宋体" w:eastAsia="宋体" w:cs="宋体"/>
          <w:b/>
          <w:bCs/>
          <w:color w:val="auto"/>
          <w:sz w:val="24"/>
          <w:szCs w:val="24"/>
          <w:lang w:val="en-US" w:eastAsia="zh-CN"/>
        </w:rPr>
        <w:t xml:space="preserve"> </w:t>
      </w:r>
      <w:r>
        <w:rPr>
          <w:rFonts w:hint="eastAsia" w:ascii="宋体" w:hAnsi="宋体" w:eastAsia="宋体" w:cs="宋体"/>
          <w:color w:val="auto"/>
          <w:sz w:val="24"/>
          <w:szCs w:val="24"/>
        </w:rPr>
        <w:t xml:space="preserve"> 竞买人一旦进入了拍卖会场，即表明已完全了解拍卖标的的一切现状，接受拍卖标的已知和未知的瑕疵、缺陷，对自己参加竞买的行为及其后对拍卖标的的权利行使期间之各种风险、状态，自行承担法律责任。</w:t>
      </w:r>
    </w:p>
    <w:p w14:paraId="1CA46E58">
      <w:pPr>
        <w:keepNext w:val="0"/>
        <w:keepLines w:val="0"/>
        <w:pageBreakBefore w:val="0"/>
        <w:tabs>
          <w:tab w:val="left" w:pos="1995"/>
        </w:tabs>
        <w:kinsoku/>
        <w:wordWrap/>
        <w:overflowPunct/>
        <w:topLinePunct w:val="0"/>
        <w:autoSpaceDE/>
        <w:autoSpaceDN/>
        <w:bidi w:val="0"/>
        <w:adjustRightInd/>
        <w:snapToGrid/>
        <w:spacing w:line="440" w:lineRule="exact"/>
        <w:ind w:right="0" w:rightChars="0"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第十条</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b/>
          <w:bCs/>
          <w:color w:val="auto"/>
          <w:sz w:val="24"/>
          <w:szCs w:val="24"/>
        </w:rPr>
        <w:t>本次拍卖采用“现场</w:t>
      </w:r>
      <w:r>
        <w:rPr>
          <w:rFonts w:hint="eastAsia" w:ascii="宋体" w:hAnsi="宋体" w:eastAsia="宋体" w:cs="宋体"/>
          <w:b/>
          <w:bCs/>
          <w:color w:val="auto"/>
          <w:sz w:val="24"/>
          <w:szCs w:val="24"/>
          <w:lang w:eastAsia="zh-CN"/>
        </w:rPr>
        <w:t>拍卖</w:t>
      </w:r>
      <w:r>
        <w:rPr>
          <w:rFonts w:hint="eastAsia" w:ascii="宋体" w:hAnsi="宋体" w:eastAsia="宋体" w:cs="宋体"/>
          <w:b/>
          <w:bCs/>
          <w:color w:val="auto"/>
          <w:sz w:val="24"/>
          <w:szCs w:val="24"/>
        </w:rPr>
        <w:t>”的方式，价高者得的原则，</w:t>
      </w:r>
      <w:r>
        <w:rPr>
          <w:rFonts w:hint="eastAsia" w:ascii="宋体" w:hAnsi="宋体" w:cs="宋体"/>
          <w:b/>
          <w:bCs/>
          <w:color w:val="auto"/>
          <w:sz w:val="24"/>
          <w:szCs w:val="24"/>
          <w:lang w:eastAsia="zh-CN"/>
        </w:rPr>
        <w:t>产生最终买受人</w:t>
      </w:r>
      <w:r>
        <w:rPr>
          <w:rFonts w:hint="eastAsia" w:ascii="宋体" w:hAnsi="宋体" w:eastAsia="宋体" w:cs="宋体"/>
          <w:b/>
          <w:bCs/>
          <w:color w:val="auto"/>
          <w:sz w:val="24"/>
          <w:szCs w:val="24"/>
        </w:rPr>
        <w:t>。</w:t>
      </w:r>
    </w:p>
    <w:p w14:paraId="5156EE9F">
      <w:pPr>
        <w:keepNext w:val="0"/>
        <w:keepLines w:val="0"/>
        <w:pageBreakBefore w:val="0"/>
        <w:tabs>
          <w:tab w:val="left" w:pos="1995"/>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竞买过程中，竞买人及与会人员应严格遵守拍卖会的会场秩序。若发现竞买人恶意串通、操纵竞价或弄虚作假的行为，将取消其竞买资格并按《拍卖法》规定由竞买人承担相应的赔偿责任。竞买人一经应价，不得反悔，否则竞买人的竞买保证金不予返还，并且将承担由此引起的其他法律责任。竞买人如中途退场，将视为放弃竞买，不影响拍卖会的继续进行。</w:t>
      </w:r>
    </w:p>
    <w:p w14:paraId="2A489FEE">
      <w:pPr>
        <w:keepNext w:val="0"/>
        <w:keepLines w:val="0"/>
        <w:pageBreakBefore w:val="0"/>
        <w:tabs>
          <w:tab w:val="left" w:pos="1995"/>
        </w:tabs>
        <w:kinsoku/>
        <w:wordWrap/>
        <w:overflowPunct/>
        <w:topLinePunct w:val="0"/>
        <w:autoSpaceDE/>
        <w:autoSpaceDN/>
        <w:bidi w:val="0"/>
        <w:adjustRightInd/>
        <w:snapToGrid/>
        <w:spacing w:line="440" w:lineRule="exact"/>
        <w:ind w:right="-178" w:rightChars="-85"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第十一条</w:t>
      </w:r>
      <w:r>
        <w:rPr>
          <w:rFonts w:hint="eastAsia" w:ascii="宋体" w:hAnsi="宋体" w:eastAsia="宋体" w:cs="宋体"/>
          <w:color w:val="auto"/>
          <w:sz w:val="24"/>
          <w:szCs w:val="24"/>
        </w:rPr>
        <w:t xml:space="preserve"> </w:t>
      </w: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rPr>
        <w:t>本次拍卖会举牌须知如下：</w:t>
      </w:r>
    </w:p>
    <w:p w14:paraId="3C20E0E7">
      <w:pPr>
        <w:keepNext w:val="0"/>
        <w:keepLines w:val="0"/>
        <w:pageBreakBefore w:val="0"/>
        <w:widowControl w:val="0"/>
        <w:tabs>
          <w:tab w:val="left" w:pos="1995"/>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本次拍卖标的设有保留价，不达到保留价不成交。保留价对外公开，保留价即为起拍价。</w:t>
      </w:r>
    </w:p>
    <w:p w14:paraId="5DF10498">
      <w:pPr>
        <w:keepNext w:val="0"/>
        <w:keepLines w:val="0"/>
        <w:pageBreakBefore w:val="0"/>
        <w:widowControl w:val="0"/>
        <w:tabs>
          <w:tab w:val="left" w:pos="1995"/>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拍卖时，先由拍卖师宣布起拍价，然后报出加价幅度。竞买人可举牌应价或按规定的加价幅度竞价，也可自行报价。应价、报价须等于或者高于规定的加价幅度（且必须为加价幅度的整数倍），低于加价幅度的应价、报价无效；若场上出现</w:t>
      </w:r>
      <w:r>
        <w:rPr>
          <w:rFonts w:hint="eastAsia" w:ascii="宋体" w:hAnsi="宋体" w:cs="宋体"/>
          <w:color w:val="auto"/>
          <w:sz w:val="24"/>
          <w:lang w:val="en-US" w:eastAsia="zh-CN"/>
        </w:rPr>
        <w:t>2</w:t>
      </w:r>
      <w:r>
        <w:rPr>
          <w:rFonts w:hint="eastAsia" w:ascii="宋体" w:hAnsi="宋体" w:eastAsia="宋体" w:cs="宋体"/>
          <w:color w:val="auto"/>
          <w:sz w:val="24"/>
        </w:rPr>
        <w:t>人以上同时举牌应价，拍卖师可指定其中</w:t>
      </w:r>
      <w:r>
        <w:rPr>
          <w:rFonts w:hint="eastAsia" w:ascii="宋体" w:hAnsi="宋体" w:cs="宋体"/>
          <w:color w:val="auto"/>
          <w:sz w:val="24"/>
          <w:lang w:val="en-US" w:eastAsia="zh-CN"/>
        </w:rPr>
        <w:t>1</w:t>
      </w:r>
      <w:r>
        <w:rPr>
          <w:rFonts w:hint="eastAsia" w:ascii="宋体" w:hAnsi="宋体" w:eastAsia="宋体" w:cs="宋体"/>
          <w:color w:val="auto"/>
          <w:sz w:val="24"/>
        </w:rPr>
        <w:t>人并确认其应价有效。同时，拍卖师有权根据现场情况随时调整加价幅度。当会场上出现唯一的最高价格，且无人继续加价后，经拍卖师确认达到或超过保留价，落槌表示拍卖成交。</w:t>
      </w:r>
    </w:p>
    <w:p w14:paraId="2F09764E">
      <w:pPr>
        <w:keepNext w:val="0"/>
        <w:keepLines w:val="0"/>
        <w:pageBreakBefore w:val="0"/>
        <w:widowControl w:val="0"/>
        <w:tabs>
          <w:tab w:val="left" w:pos="1995"/>
        </w:tabs>
        <w:kinsoku/>
        <w:wordWrap/>
        <w:overflowPunct/>
        <w:topLinePunct w:val="0"/>
        <w:autoSpaceDE/>
        <w:autoSpaceDN/>
        <w:bidi w:val="0"/>
        <w:adjustRightInd/>
        <w:snapToGrid/>
        <w:spacing w:line="440" w:lineRule="exact"/>
        <w:ind w:left="0" w:leftChars="0" w:right="0" w:rightChars="0"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若</w:t>
      </w:r>
      <w:r>
        <w:rPr>
          <w:rFonts w:hint="eastAsia" w:ascii="宋体" w:hAnsi="宋体" w:eastAsia="宋体" w:cs="宋体"/>
          <w:color w:val="auto"/>
          <w:sz w:val="24"/>
          <w:lang w:eastAsia="zh-CN"/>
        </w:rPr>
        <w:t>本次拍卖</w:t>
      </w:r>
      <w:r>
        <w:rPr>
          <w:rFonts w:hint="eastAsia" w:ascii="宋体" w:hAnsi="宋体" w:eastAsia="宋体" w:cs="宋体"/>
          <w:color w:val="auto"/>
          <w:sz w:val="24"/>
        </w:rPr>
        <w:t>有优先权人参加，当会场上出现唯一的最高价格，</w:t>
      </w:r>
      <w:r>
        <w:rPr>
          <w:rFonts w:hint="eastAsia" w:ascii="宋体" w:hAnsi="宋体" w:eastAsia="宋体" w:cs="宋体"/>
          <w:color w:val="auto"/>
          <w:sz w:val="24"/>
          <w:lang w:eastAsia="zh-CN"/>
        </w:rPr>
        <w:t>拍卖师</w:t>
      </w:r>
      <w:r>
        <w:rPr>
          <w:rFonts w:hint="eastAsia" w:ascii="宋体" w:hAnsi="宋体" w:eastAsia="宋体" w:cs="宋体"/>
          <w:color w:val="auto"/>
          <w:sz w:val="24"/>
        </w:rPr>
        <w:t>应征得优先权人的意见后落槌，优先权人可以表示以该最高价买受，如无更高应价，则买受人为优先权人；如有更高应价，而优先权人不作表示的，则买受人为该应价最高的竞买人。</w:t>
      </w:r>
    </w:p>
    <w:p w14:paraId="739D6E45">
      <w:pPr>
        <w:keepNext w:val="0"/>
        <w:keepLines w:val="0"/>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sz w:val="24"/>
        </w:rPr>
      </w:pPr>
      <w:r>
        <w:rPr>
          <w:rFonts w:hint="eastAsia" w:ascii="宋体" w:hAnsi="宋体" w:eastAsia="宋体" w:cs="宋体"/>
          <w:b/>
          <w:bCs/>
          <w:color w:val="auto"/>
          <w:sz w:val="24"/>
          <w:szCs w:val="24"/>
          <w:u w:val="none"/>
          <w:lang w:eastAsia="zh-CN"/>
        </w:rPr>
        <w:t>第十二条</w:t>
      </w:r>
      <w:r>
        <w:rPr>
          <w:rFonts w:hint="eastAsia" w:ascii="宋体" w:hAnsi="宋体" w:eastAsia="宋体" w:cs="宋体"/>
          <w:color w:val="auto"/>
          <w:sz w:val="24"/>
          <w:szCs w:val="24"/>
          <w:u w:val="none"/>
          <w:lang w:eastAsia="zh-CN"/>
        </w:rPr>
        <w:t xml:space="preserve"> </w:t>
      </w:r>
      <w:r>
        <w:rPr>
          <w:rFonts w:hint="eastAsia" w:ascii="宋体" w:hAnsi="宋体" w:eastAsia="宋体" w:cs="宋体"/>
          <w:color w:val="auto"/>
          <w:sz w:val="24"/>
          <w:szCs w:val="24"/>
          <w:u w:val="none"/>
          <w:lang w:val="en-US" w:eastAsia="zh-CN"/>
        </w:rPr>
        <w:t xml:space="preserve"> </w:t>
      </w:r>
      <w:r>
        <w:rPr>
          <w:rFonts w:hint="eastAsia" w:ascii="宋体" w:hAnsi="宋体" w:eastAsia="宋体" w:cs="宋体"/>
          <w:color w:val="auto"/>
          <w:sz w:val="24"/>
          <w:szCs w:val="24"/>
        </w:rPr>
        <w:t>买受人是指以最高有效应价竞得拍卖标的竞买人。拍卖成交后，买受人须与拍卖人当场签署《拍卖成交确认书》并在《拍卖笔录》上签名或盖章。上述文件不论买受人是否签署，其全部条款即对买受人产生约束力并生效。</w:t>
      </w:r>
    </w:p>
    <w:p w14:paraId="56B6AAF5">
      <w:pPr>
        <w:keepNext w:val="0"/>
        <w:keepLines w:val="0"/>
        <w:pageBreakBefore w:val="0"/>
        <w:widowControl w:val="0"/>
        <w:kinsoku/>
        <w:wordWrap/>
        <w:overflowPunct/>
        <w:topLinePunct w:val="0"/>
        <w:autoSpaceDE/>
        <w:autoSpaceDN/>
        <w:bidi w:val="0"/>
        <w:adjustRightIn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拍卖后期工作</w:t>
      </w:r>
    </w:p>
    <w:p w14:paraId="1A7288B0">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hint="eastAsia" w:ascii="宋体" w:hAnsi="宋体" w:eastAsia="宋体" w:cs="宋体"/>
          <w:color w:val="auto"/>
          <w:sz w:val="24"/>
        </w:rPr>
      </w:pPr>
      <w:r>
        <w:rPr>
          <w:rFonts w:hint="eastAsia" w:ascii="宋体" w:hAnsi="宋体" w:eastAsia="宋体" w:cs="宋体"/>
          <w:b/>
          <w:bCs/>
          <w:color w:val="auto"/>
          <w:sz w:val="24"/>
        </w:rPr>
        <w:t>第十</w:t>
      </w:r>
      <w:r>
        <w:rPr>
          <w:rFonts w:hint="eastAsia" w:ascii="宋体" w:hAnsi="宋体" w:cs="宋体"/>
          <w:b/>
          <w:bCs/>
          <w:color w:val="auto"/>
          <w:sz w:val="24"/>
          <w:lang w:eastAsia="zh-CN"/>
        </w:rPr>
        <w:t>三</w:t>
      </w:r>
      <w:r>
        <w:rPr>
          <w:rFonts w:hint="eastAsia" w:ascii="宋体" w:hAnsi="宋体" w:eastAsia="宋体" w:cs="宋体"/>
          <w:b/>
          <w:bCs/>
          <w:color w:val="auto"/>
          <w:sz w:val="24"/>
        </w:rPr>
        <w:t>条</w:t>
      </w:r>
      <w:r>
        <w:rPr>
          <w:rFonts w:hint="eastAsia" w:ascii="宋体" w:hAnsi="宋体" w:eastAsia="宋体" w:cs="宋体"/>
          <w:b/>
          <w:bCs/>
          <w:color w:val="auto"/>
          <w:sz w:val="24"/>
          <w:lang w:val="en-US" w:eastAsia="zh-CN"/>
        </w:rPr>
        <w:t xml:space="preserve"> </w:t>
      </w:r>
      <w:r>
        <w:rPr>
          <w:rFonts w:hint="eastAsia" w:ascii="宋体" w:hAnsi="宋体" w:eastAsia="宋体" w:cs="宋体"/>
          <w:b/>
          <w:bCs/>
          <w:color w:val="auto"/>
          <w:sz w:val="24"/>
        </w:rPr>
        <w:t xml:space="preserve"> </w:t>
      </w:r>
      <w:r>
        <w:rPr>
          <w:rFonts w:hint="eastAsia" w:ascii="宋体" w:hAnsi="宋体" w:eastAsia="宋体" w:cs="宋体"/>
          <w:color w:val="auto"/>
          <w:sz w:val="24"/>
        </w:rPr>
        <w:t>未竞得拍卖标的的竞买人，在拍卖会结束后的3个工作日内，由拍卖人凭竞</w:t>
      </w:r>
    </w:p>
    <w:p w14:paraId="2149F7E7">
      <w:pPr>
        <w:keepNext w:val="0"/>
        <w:keepLines w:val="0"/>
        <w:pageBreakBefore w:val="0"/>
        <w:widowControl w:val="0"/>
        <w:kinsoku/>
        <w:wordWrap/>
        <w:overflowPunct/>
        <w:topLinePunct w:val="0"/>
        <w:autoSpaceDE/>
        <w:autoSpaceDN/>
        <w:bidi w:val="0"/>
        <w:adjustRightInd/>
        <w:snapToGrid w:val="0"/>
        <w:spacing w:line="440" w:lineRule="exact"/>
        <w:jc w:val="left"/>
        <w:textAlignment w:val="auto"/>
        <w:rPr>
          <w:rFonts w:hint="eastAsia" w:ascii="宋体" w:hAnsi="宋体" w:eastAsia="宋体" w:cs="宋体"/>
          <w:color w:val="auto"/>
          <w:sz w:val="24"/>
        </w:rPr>
      </w:pPr>
      <w:r>
        <w:rPr>
          <w:rFonts w:hint="eastAsia" w:ascii="宋体" w:hAnsi="宋体" w:eastAsia="宋体" w:cs="宋体"/>
          <w:color w:val="auto"/>
          <w:sz w:val="24"/>
        </w:rPr>
        <w:t>买人报名时登记的户名及账号退还竞买保证金（</w:t>
      </w:r>
      <w:r>
        <w:rPr>
          <w:rFonts w:hint="eastAsia" w:ascii="宋体" w:hAnsi="宋体" w:eastAsia="宋体" w:cs="宋体"/>
          <w:color w:val="auto"/>
          <w:sz w:val="24"/>
          <w:highlight w:val="none"/>
        </w:rPr>
        <w:t>按</w:t>
      </w:r>
      <w:r>
        <w:rPr>
          <w:rFonts w:hint="eastAsia" w:ascii="宋体" w:hAnsi="宋体" w:eastAsia="宋体" w:cs="宋体"/>
          <w:color w:val="auto"/>
          <w:sz w:val="24"/>
        </w:rPr>
        <w:t>银行同期活期存款利率计息）；买受人的竞买保证金（</w:t>
      </w:r>
      <w:r>
        <w:rPr>
          <w:rFonts w:hint="eastAsia" w:ascii="宋体" w:hAnsi="宋体" w:eastAsia="宋体" w:cs="宋体"/>
          <w:color w:val="auto"/>
          <w:sz w:val="24"/>
          <w:highlight w:val="none"/>
        </w:rPr>
        <w:t>按</w:t>
      </w:r>
      <w:r>
        <w:rPr>
          <w:rFonts w:hint="eastAsia" w:ascii="宋体" w:hAnsi="宋体" w:eastAsia="宋体" w:cs="宋体"/>
          <w:color w:val="auto"/>
          <w:sz w:val="24"/>
        </w:rPr>
        <w:t>银行同期活期存款利率计息）凭《</w:t>
      </w:r>
      <w:r>
        <w:rPr>
          <w:rFonts w:hint="eastAsia" w:ascii="宋体" w:hAnsi="宋体" w:cs="宋体"/>
          <w:color w:val="auto"/>
          <w:sz w:val="24"/>
          <w:lang w:eastAsia="zh-CN"/>
        </w:rPr>
        <w:t>场地及钢棚租赁合同</w:t>
      </w:r>
      <w:r>
        <w:rPr>
          <w:rFonts w:hint="eastAsia" w:ascii="宋体" w:hAnsi="宋体" w:eastAsia="宋体" w:cs="宋体"/>
          <w:color w:val="auto"/>
          <w:sz w:val="24"/>
        </w:rPr>
        <w:t xml:space="preserve">》复印件到拍卖人处退还。  </w:t>
      </w:r>
    </w:p>
    <w:p w14:paraId="41227F23">
      <w:pPr>
        <w:keepNext w:val="0"/>
        <w:keepLines w:val="0"/>
        <w:pageBreakBefore w:val="0"/>
        <w:widowControl w:val="0"/>
        <w:kinsoku/>
        <w:wordWrap/>
        <w:overflowPunct/>
        <w:topLinePunct w:val="0"/>
        <w:autoSpaceDE/>
        <w:autoSpaceDN/>
        <w:bidi w:val="0"/>
        <w:adjustRightInd/>
        <w:snapToGrid w:val="0"/>
        <w:spacing w:line="440" w:lineRule="exact"/>
        <w:ind w:firstLine="482" w:firstLineChars="200"/>
        <w:jc w:val="left"/>
        <w:textAlignment w:val="auto"/>
        <w:rPr>
          <w:rFonts w:hint="eastAsia" w:ascii="宋体" w:hAnsi="宋体" w:eastAsia="宋体" w:cs="宋体"/>
          <w:b/>
          <w:bCs/>
          <w:color w:val="auto"/>
          <w:sz w:val="24"/>
        </w:rPr>
      </w:pPr>
      <w:r>
        <w:rPr>
          <w:rFonts w:hint="eastAsia" w:ascii="宋体" w:hAnsi="宋体" w:eastAsia="宋体" w:cs="宋体"/>
          <w:b/>
          <w:bCs/>
          <w:color w:val="auto"/>
          <w:sz w:val="24"/>
        </w:rPr>
        <w:t>如未收到竞买保证金的，请及时与拍卖人联系（0574-62727901）。</w:t>
      </w:r>
    </w:p>
    <w:p w14:paraId="45DD415B">
      <w:pPr>
        <w:keepNext w:val="0"/>
        <w:keepLines w:val="0"/>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0"/>
          <w:sz w:val="24"/>
        </w:rPr>
      </w:pPr>
      <w:r>
        <w:rPr>
          <w:rFonts w:hint="eastAsia" w:ascii="宋体" w:hAnsi="宋体" w:cs="宋体"/>
          <w:b/>
          <w:color w:val="auto"/>
          <w:kern w:val="0"/>
          <w:sz w:val="24"/>
          <w:lang w:val="en-US" w:eastAsia="zh-CN"/>
        </w:rPr>
        <w:t xml:space="preserve">第十四条 </w:t>
      </w:r>
      <w:r>
        <w:rPr>
          <w:rFonts w:hint="eastAsia" w:ascii="宋体" w:hAnsi="宋体" w:eastAsia="宋体" w:cs="宋体"/>
          <w:b/>
          <w:color w:val="auto"/>
          <w:kern w:val="0"/>
          <w:sz w:val="24"/>
          <w:lang w:val="en-US" w:eastAsia="zh-CN"/>
        </w:rPr>
        <w:t xml:space="preserve"> </w:t>
      </w:r>
      <w:r>
        <w:rPr>
          <w:rFonts w:hint="eastAsia" w:ascii="宋体" w:hAnsi="宋体" w:eastAsia="宋体" w:cs="宋体"/>
          <w:b/>
          <w:color w:val="auto"/>
          <w:kern w:val="0"/>
          <w:sz w:val="24"/>
        </w:rPr>
        <w:t>付款办法及签约时间</w:t>
      </w:r>
      <w:bookmarkStart w:id="1" w:name="_Hlk122379280"/>
    </w:p>
    <w:p w14:paraId="55C8DB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color w:val="auto"/>
          <w:kern w:val="0"/>
          <w:sz w:val="24"/>
          <w:highlight w:val="none"/>
        </w:rPr>
      </w:pPr>
      <w:r>
        <w:rPr>
          <w:rFonts w:hint="eastAsia" w:ascii="宋体" w:hAnsi="宋体" w:cs="宋体"/>
          <w:b/>
          <w:color w:val="auto"/>
          <w:kern w:val="0"/>
          <w:sz w:val="24"/>
          <w:highlight w:val="none"/>
          <w:lang w:eastAsia="zh-CN"/>
        </w:rPr>
        <w:t>（一）买受人</w:t>
      </w:r>
      <w:r>
        <w:rPr>
          <w:rFonts w:hint="eastAsia" w:ascii="宋体" w:hAnsi="宋体" w:cs="宋体"/>
          <w:b/>
          <w:color w:val="auto"/>
          <w:kern w:val="0"/>
          <w:sz w:val="24"/>
          <w:highlight w:val="none"/>
        </w:rPr>
        <w:t>为原承租人的，</w:t>
      </w:r>
      <w:r>
        <w:rPr>
          <w:rFonts w:hint="eastAsia" w:ascii="宋体" w:hAnsi="宋体" w:cs="宋体"/>
          <w:bCs/>
          <w:color w:val="auto"/>
          <w:kern w:val="0"/>
          <w:sz w:val="24"/>
        </w:rPr>
        <w:t>须在</w:t>
      </w:r>
      <w:r>
        <w:rPr>
          <w:rFonts w:hint="eastAsia" w:ascii="宋体" w:hAnsi="宋体" w:cs="宋体"/>
          <w:bCs/>
          <w:color w:val="auto"/>
          <w:kern w:val="0"/>
          <w:sz w:val="24"/>
          <w:lang w:val="en-US" w:eastAsia="zh-CN"/>
        </w:rPr>
        <w:t>2025</w:t>
      </w:r>
      <w:r>
        <w:rPr>
          <w:rFonts w:ascii="宋体" w:hAnsi="宋体" w:cs="宋体"/>
          <w:color w:val="auto"/>
          <w:kern w:val="0"/>
          <w:sz w:val="24"/>
        </w:rPr>
        <w:t>年</w:t>
      </w:r>
      <w:r>
        <w:rPr>
          <w:rFonts w:hint="eastAsia" w:ascii="宋体" w:hAnsi="宋体" w:cs="宋体"/>
          <w:color w:val="auto"/>
          <w:kern w:val="0"/>
          <w:sz w:val="24"/>
          <w:lang w:val="en-US" w:eastAsia="zh-CN"/>
        </w:rPr>
        <w:t>4</w:t>
      </w:r>
      <w:r>
        <w:rPr>
          <w:rFonts w:ascii="宋体" w:hAnsi="宋体" w:cs="宋体"/>
          <w:color w:val="auto"/>
          <w:kern w:val="0"/>
          <w:sz w:val="24"/>
        </w:rPr>
        <w:t>月</w:t>
      </w:r>
      <w:r>
        <w:rPr>
          <w:rFonts w:hint="eastAsia" w:ascii="宋体" w:hAnsi="宋体" w:cs="宋体"/>
          <w:color w:val="auto"/>
          <w:kern w:val="0"/>
          <w:sz w:val="24"/>
          <w:lang w:val="en-US" w:eastAsia="zh-CN"/>
        </w:rPr>
        <w:t>3</w:t>
      </w:r>
      <w:r>
        <w:rPr>
          <w:rFonts w:ascii="宋体" w:hAnsi="宋体" w:cs="宋体"/>
          <w:color w:val="auto"/>
          <w:kern w:val="0"/>
          <w:sz w:val="24"/>
        </w:rPr>
        <w:t>日</w:t>
      </w:r>
      <w:r>
        <w:rPr>
          <w:rFonts w:hint="eastAsia" w:ascii="宋体" w:hAnsi="宋体" w:cs="宋体"/>
          <w:color w:val="auto"/>
          <w:kern w:val="0"/>
          <w:sz w:val="24"/>
          <w:lang w:eastAsia="zh-CN"/>
        </w:rPr>
        <w:t>下午</w:t>
      </w:r>
      <w:r>
        <w:rPr>
          <w:rFonts w:hint="eastAsia" w:ascii="宋体" w:hAnsi="宋体" w:cs="宋体"/>
          <w:color w:val="auto"/>
          <w:kern w:val="0"/>
          <w:sz w:val="24"/>
          <w:lang w:val="en-US" w:eastAsia="zh-CN"/>
        </w:rPr>
        <w:t>4时</w:t>
      </w:r>
      <w:r>
        <w:rPr>
          <w:rFonts w:hint="eastAsia" w:ascii="宋体" w:hAnsi="宋体" w:cs="宋体"/>
          <w:color w:val="auto"/>
          <w:kern w:val="0"/>
          <w:sz w:val="24"/>
          <w:lang w:eastAsia="zh-CN"/>
        </w:rPr>
        <w:t>前</w:t>
      </w:r>
      <w:r>
        <w:rPr>
          <w:rFonts w:hint="eastAsia" w:ascii="宋体" w:hAnsi="宋体" w:cs="宋体"/>
          <w:b/>
          <w:bCs/>
          <w:color w:val="auto"/>
          <w:kern w:val="0"/>
          <w:sz w:val="24"/>
        </w:rPr>
        <w:t>（</w:t>
      </w:r>
      <w:r>
        <w:rPr>
          <w:rFonts w:ascii="宋体" w:hAnsi="宋体" w:cs="宋体"/>
          <w:b/>
          <w:bCs/>
          <w:color w:val="auto"/>
          <w:kern w:val="0"/>
          <w:sz w:val="24"/>
        </w:rPr>
        <w:t>以实际到账为准）</w:t>
      </w:r>
      <w:r>
        <w:rPr>
          <w:rFonts w:hint="eastAsia" w:ascii="宋体" w:hAnsi="宋体" w:cs="宋体"/>
          <w:b w:val="0"/>
          <w:bCs w:val="0"/>
          <w:color w:val="auto"/>
          <w:kern w:val="0"/>
          <w:sz w:val="24"/>
          <w:lang w:eastAsia="zh-CN"/>
        </w:rPr>
        <w:t>向</w:t>
      </w:r>
      <w:r>
        <w:rPr>
          <w:rFonts w:hint="eastAsia" w:ascii="宋体" w:hAnsi="宋体" w:cs="宋体"/>
          <w:color w:val="auto"/>
          <w:kern w:val="0"/>
          <w:sz w:val="24"/>
          <w:lang w:eastAsia="zh-CN"/>
        </w:rPr>
        <w:t>委托</w:t>
      </w:r>
      <w:r>
        <w:rPr>
          <w:rFonts w:hint="eastAsia" w:ascii="宋体" w:hAnsi="宋体" w:cs="宋体"/>
          <w:color w:val="auto"/>
          <w:kern w:val="0"/>
          <w:sz w:val="24"/>
        </w:rPr>
        <w:t>人</w:t>
      </w:r>
      <w:r>
        <w:rPr>
          <w:rFonts w:ascii="宋体" w:hAnsi="宋体" w:cs="宋体"/>
          <w:color w:val="auto"/>
          <w:kern w:val="0"/>
          <w:sz w:val="24"/>
        </w:rPr>
        <w:t>一次性付清</w:t>
      </w:r>
      <w:r>
        <w:rPr>
          <w:rFonts w:hint="eastAsia" w:ascii="宋体" w:hAnsi="宋体" w:cs="宋体"/>
          <w:color w:val="auto"/>
          <w:kern w:val="0"/>
          <w:sz w:val="24"/>
          <w:lang w:val="en-US" w:eastAsia="zh-CN"/>
        </w:rPr>
        <w:t>2</w:t>
      </w:r>
      <w:r>
        <w:rPr>
          <w:rFonts w:hint="eastAsia" w:ascii="宋体" w:hAnsi="宋体" w:cs="宋体"/>
          <w:color w:val="auto"/>
          <w:kern w:val="0"/>
          <w:sz w:val="24"/>
        </w:rPr>
        <w:t>年</w:t>
      </w:r>
      <w:r>
        <w:rPr>
          <w:rFonts w:ascii="宋体" w:hAnsi="宋体" w:cs="宋体"/>
          <w:color w:val="auto"/>
          <w:kern w:val="0"/>
          <w:sz w:val="24"/>
        </w:rPr>
        <w:t>租金成交款</w:t>
      </w:r>
      <w:r>
        <w:rPr>
          <w:rFonts w:hint="eastAsia" w:ascii="宋体" w:hAnsi="宋体" w:cs="宋体"/>
          <w:color w:val="auto"/>
          <w:kern w:val="0"/>
          <w:sz w:val="24"/>
          <w:lang w:eastAsia="zh-CN"/>
        </w:rPr>
        <w:t>和履约保证金，</w:t>
      </w:r>
      <w:r>
        <w:rPr>
          <w:rFonts w:hint="eastAsia" w:ascii="宋体" w:hAnsi="宋体" w:cs="宋体"/>
          <w:color w:val="auto"/>
          <w:kern w:val="0"/>
          <w:sz w:val="24"/>
          <w:lang w:val="en-US" w:eastAsia="zh-CN"/>
        </w:rPr>
        <w:t>并</w:t>
      </w:r>
      <w:r>
        <w:rPr>
          <w:rFonts w:hint="eastAsia" w:ascii="宋体" w:hAnsi="宋体" w:cs="宋体"/>
          <w:color w:val="auto"/>
          <w:kern w:val="0"/>
          <w:sz w:val="24"/>
        </w:rPr>
        <w:t>与委托人签订《</w:t>
      </w:r>
      <w:r>
        <w:rPr>
          <w:rFonts w:hint="eastAsia" w:ascii="宋体" w:hAnsi="宋体" w:cs="宋体"/>
          <w:color w:val="auto"/>
          <w:kern w:val="0"/>
          <w:sz w:val="24"/>
          <w:lang w:eastAsia="zh-CN"/>
        </w:rPr>
        <w:t>场地及钢棚</w:t>
      </w:r>
      <w:r>
        <w:rPr>
          <w:rFonts w:hint="eastAsia" w:ascii="宋体" w:hAnsi="宋体" w:cs="宋体"/>
          <w:color w:val="auto"/>
          <w:kern w:val="0"/>
          <w:sz w:val="24"/>
        </w:rPr>
        <w:t>租赁合同》</w:t>
      </w:r>
      <w:r>
        <w:rPr>
          <w:rFonts w:hint="eastAsia" w:ascii="宋体" w:hAnsi="宋体" w:cs="宋体"/>
          <w:color w:val="auto"/>
          <w:kern w:val="0"/>
          <w:sz w:val="24"/>
          <w:highlight w:val="none"/>
        </w:rPr>
        <w:t>。</w:t>
      </w:r>
    </w:p>
    <w:p w14:paraId="0BA21F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361" w:firstLineChars="150"/>
        <w:textAlignment w:val="auto"/>
        <w:rPr>
          <w:rFonts w:hint="eastAsia" w:ascii="宋体" w:hAnsi="宋体" w:eastAsia="宋体" w:cs="宋体"/>
          <w:b/>
          <w:bCs/>
          <w:color w:val="auto"/>
          <w:sz w:val="24"/>
          <w:highlight w:val="none"/>
          <w:lang w:val="en-US" w:eastAsia="zh-CN"/>
        </w:rPr>
      </w:pPr>
      <w:r>
        <w:rPr>
          <w:rFonts w:hint="eastAsia" w:ascii="宋体" w:hAnsi="宋体" w:cs="宋体"/>
          <w:b/>
          <w:color w:val="auto"/>
          <w:kern w:val="0"/>
          <w:sz w:val="24"/>
          <w:highlight w:val="none"/>
        </w:rPr>
        <w:t>（二）买受人为新承租人的，</w:t>
      </w:r>
      <w:r>
        <w:rPr>
          <w:rFonts w:hint="eastAsia" w:ascii="宋体" w:hAnsi="宋体" w:cs="宋体"/>
          <w:color w:val="auto"/>
          <w:kern w:val="0"/>
          <w:sz w:val="24"/>
          <w:highlight w:val="none"/>
        </w:rPr>
        <w:t>则</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年租金成交款、履约保证金的支付及《</w:t>
      </w:r>
      <w:r>
        <w:rPr>
          <w:rFonts w:hint="eastAsia" w:ascii="宋体" w:hAnsi="宋体" w:cs="宋体"/>
          <w:color w:val="auto"/>
          <w:kern w:val="0"/>
          <w:sz w:val="24"/>
          <w:lang w:eastAsia="zh-CN"/>
        </w:rPr>
        <w:t>场地及钢棚</w:t>
      </w:r>
      <w:r>
        <w:rPr>
          <w:rFonts w:hint="eastAsia" w:ascii="宋体" w:hAnsi="宋体" w:cs="宋体"/>
          <w:color w:val="auto"/>
          <w:kern w:val="0"/>
          <w:sz w:val="24"/>
          <w:highlight w:val="none"/>
          <w:lang w:eastAsia="zh-CN"/>
        </w:rPr>
        <w:t>租赁</w:t>
      </w:r>
      <w:r>
        <w:rPr>
          <w:rFonts w:hint="eastAsia" w:ascii="宋体" w:hAnsi="宋体" w:cs="宋体"/>
          <w:color w:val="auto"/>
          <w:kern w:val="0"/>
          <w:sz w:val="24"/>
          <w:highlight w:val="none"/>
        </w:rPr>
        <w:t>合同》的签订在接到委托人交付通知后5个工作日内同时办理。</w:t>
      </w:r>
    </w:p>
    <w:p w14:paraId="42DA4FD1">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color w:val="auto"/>
          <w:sz w:val="24"/>
        </w:rPr>
      </w:pPr>
      <w:r>
        <w:rPr>
          <w:rFonts w:hint="eastAsia" w:ascii="宋体" w:hAnsi="宋体" w:cs="宋体"/>
          <w:b/>
          <w:bCs/>
          <w:color w:val="auto"/>
          <w:sz w:val="24"/>
          <w:lang w:eastAsia="zh-CN"/>
        </w:rPr>
        <w:t>以上款项</w:t>
      </w:r>
      <w:r>
        <w:rPr>
          <w:rFonts w:hint="eastAsia" w:ascii="宋体" w:hAnsi="宋体" w:eastAsia="宋体" w:cs="宋体"/>
          <w:b/>
          <w:bCs/>
          <w:color w:val="auto"/>
          <w:sz w:val="24"/>
          <w:lang w:eastAsia="zh-CN"/>
        </w:rPr>
        <w:t>请汇入委托人账</w:t>
      </w:r>
      <w:r>
        <w:rPr>
          <w:rFonts w:hint="eastAsia" w:ascii="宋体" w:hAnsi="宋体" w:eastAsia="宋体" w:cs="宋体"/>
          <w:b/>
          <w:bCs/>
          <w:color w:val="auto"/>
          <w:sz w:val="24"/>
          <w:highlight w:val="none"/>
          <w:lang w:eastAsia="zh-CN"/>
        </w:rPr>
        <w:t>户</w:t>
      </w:r>
      <w:r>
        <w:rPr>
          <w:rFonts w:hint="eastAsia" w:ascii="宋体" w:hAnsi="宋体" w:eastAsia="宋体" w:cs="宋体"/>
          <w:b w:val="0"/>
          <w:bCs w:val="0"/>
          <w:color w:val="auto"/>
          <w:sz w:val="24"/>
          <w:highlight w:val="none"/>
          <w:lang w:eastAsia="zh-CN"/>
        </w:rPr>
        <w:t>（户名：余姚市东方国际物流有限公司；开户银行：中国银行余姚分行营业部；账号：351958331551）</w:t>
      </w:r>
      <w:r>
        <w:rPr>
          <w:rFonts w:hint="eastAsia" w:ascii="宋体" w:hAnsi="宋体" w:eastAsia="宋体" w:cs="宋体"/>
          <w:color w:val="auto"/>
          <w:kern w:val="0"/>
          <w:sz w:val="24"/>
          <w:lang w:val="en-US" w:eastAsia="zh-CN"/>
        </w:rPr>
        <w:t>。</w:t>
      </w:r>
    </w:p>
    <w:p w14:paraId="4C9332EB">
      <w:pPr>
        <w:keepNext w:val="0"/>
        <w:keepLines w:val="0"/>
        <w:pageBreakBefore w:val="0"/>
        <w:widowControl w:val="0"/>
        <w:kinsoku/>
        <w:wordWrap/>
        <w:overflowPunct/>
        <w:topLinePunct w:val="0"/>
        <w:autoSpaceDE/>
        <w:autoSpaceDN/>
        <w:bidi w:val="0"/>
        <w:adjustRightInd/>
        <w:spacing w:line="440" w:lineRule="exact"/>
        <w:ind w:firstLine="472" w:firstLineChars="197"/>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款项收齐后，由委托人出具增值税租金发票和履约保证金收据给买受人。</w:t>
      </w:r>
      <w:bookmarkEnd w:id="1"/>
    </w:p>
    <w:p w14:paraId="6B4E3123">
      <w:pPr>
        <w:keepNext w:val="0"/>
        <w:keepLines w:val="0"/>
        <w:pageBreakBefore w:val="0"/>
        <w:widowControl w:val="0"/>
        <w:kinsoku/>
        <w:wordWrap/>
        <w:overflowPunct/>
        <w:topLinePunct w:val="0"/>
        <w:autoSpaceDE/>
        <w:autoSpaceDN/>
        <w:bidi w:val="0"/>
        <w:adjustRightInd/>
        <w:spacing w:line="440" w:lineRule="exact"/>
        <w:ind w:firstLine="475" w:firstLineChars="197"/>
        <w:textAlignment w:val="auto"/>
        <w:rPr>
          <w:rFonts w:hint="eastAsia" w:ascii="宋体" w:hAnsi="宋体" w:eastAsia="宋体" w:cs="宋体"/>
          <w:b/>
          <w:color w:val="auto"/>
          <w:sz w:val="24"/>
        </w:rPr>
      </w:pPr>
      <w:r>
        <w:rPr>
          <w:rFonts w:hint="eastAsia" w:ascii="宋体" w:hAnsi="宋体" w:eastAsia="宋体" w:cs="宋体"/>
          <w:b/>
          <w:color w:val="auto"/>
          <w:sz w:val="24"/>
          <w:highlight w:val="none"/>
          <w:lang w:eastAsia="zh-CN"/>
        </w:rPr>
        <w:t>第十</w:t>
      </w:r>
      <w:r>
        <w:rPr>
          <w:rFonts w:hint="eastAsia" w:ascii="宋体" w:hAnsi="宋体" w:cs="宋体"/>
          <w:b/>
          <w:color w:val="auto"/>
          <w:sz w:val="24"/>
          <w:highlight w:val="none"/>
          <w:lang w:eastAsia="zh-CN"/>
        </w:rPr>
        <w:t>五</w:t>
      </w:r>
      <w:r>
        <w:rPr>
          <w:rFonts w:hint="eastAsia" w:ascii="宋体" w:hAnsi="宋体" w:eastAsia="宋体" w:cs="宋体"/>
          <w:b/>
          <w:color w:val="auto"/>
          <w:sz w:val="24"/>
          <w:highlight w:val="none"/>
          <w:lang w:eastAsia="zh-CN"/>
        </w:rPr>
        <w:t>条</w:t>
      </w:r>
      <w:r>
        <w:rPr>
          <w:rFonts w:hint="eastAsia" w:ascii="宋体" w:hAnsi="宋体" w:eastAsia="宋体" w:cs="宋体"/>
          <w:b/>
          <w:color w:val="auto"/>
          <w:sz w:val="24"/>
          <w:highlight w:val="none"/>
          <w:lang w:val="en-US" w:eastAsia="zh-CN"/>
        </w:rPr>
        <w:t xml:space="preserve">  违约责任：</w:t>
      </w:r>
      <w:r>
        <w:rPr>
          <w:rFonts w:hint="eastAsia" w:ascii="宋体" w:hAnsi="宋体" w:eastAsia="宋体" w:cs="宋体"/>
          <w:b/>
          <w:color w:val="auto"/>
          <w:sz w:val="24"/>
          <w:highlight w:val="none"/>
        </w:rPr>
        <w:t>因买受人存在未按约定签订《拍卖成交确认</w:t>
      </w:r>
      <w:r>
        <w:rPr>
          <w:rFonts w:hint="eastAsia" w:ascii="宋体" w:hAnsi="宋体" w:eastAsia="宋体" w:cs="宋体"/>
          <w:b/>
          <w:color w:val="auto"/>
          <w:sz w:val="24"/>
        </w:rPr>
        <w:t>书》等拍卖文件或《</w:t>
      </w:r>
      <w:r>
        <w:rPr>
          <w:rFonts w:hint="eastAsia" w:ascii="宋体" w:hAnsi="宋体" w:cs="宋体"/>
          <w:b/>
          <w:color w:val="auto"/>
          <w:sz w:val="24"/>
          <w:lang w:eastAsia="zh-CN"/>
        </w:rPr>
        <w:t>场地及钢棚租赁合同</w:t>
      </w:r>
      <w:r>
        <w:rPr>
          <w:rFonts w:hint="eastAsia" w:ascii="宋体" w:hAnsi="宋体" w:eastAsia="宋体" w:cs="宋体"/>
          <w:b/>
          <w:color w:val="auto"/>
          <w:sz w:val="24"/>
        </w:rPr>
        <w:t>》</w:t>
      </w:r>
      <w:r>
        <w:rPr>
          <w:rFonts w:hint="eastAsia" w:ascii="宋体" w:hAnsi="宋体" w:eastAsia="宋体" w:cs="宋体"/>
          <w:b/>
          <w:color w:val="auto"/>
          <w:sz w:val="24"/>
          <w:lang w:eastAsia="zh-CN"/>
        </w:rPr>
        <w:t>或</w:t>
      </w:r>
      <w:r>
        <w:rPr>
          <w:rFonts w:hint="eastAsia" w:ascii="宋体" w:hAnsi="宋体" w:eastAsia="宋体" w:cs="宋体"/>
          <w:b/>
          <w:color w:val="auto"/>
          <w:sz w:val="24"/>
        </w:rPr>
        <w:t>未能按期足额支付本须知约定的所有款项等行为的，均视为买受人自动放弃成交标的物，属违约：拍卖人有权取消其买受人资格，撤销《拍卖成交确认书》，竞买保证金自动转为违约金，将不予退还，并取消该标的物再次拍卖时的该买受人的竞买资格，且委托人有权按《拍卖法》第三十九条规定，追究违约责任。</w:t>
      </w:r>
    </w:p>
    <w:p w14:paraId="24D15EB1">
      <w:pPr>
        <w:keepNext w:val="0"/>
        <w:keepLines w:val="0"/>
        <w:pageBreakBefore w:val="0"/>
        <w:widowControl w:val="0"/>
        <w:kinsoku/>
        <w:wordWrap/>
        <w:overflowPunct/>
        <w:topLinePunct w:val="0"/>
        <w:autoSpaceDE/>
        <w:autoSpaceDN/>
        <w:bidi w:val="0"/>
        <w:adjustRightInd/>
        <w:spacing w:line="440" w:lineRule="exact"/>
        <w:ind w:firstLine="472" w:firstLineChars="197"/>
        <w:textAlignment w:val="auto"/>
        <w:rPr>
          <w:rFonts w:hint="eastAsia" w:ascii="宋体" w:hAnsi="宋体" w:eastAsia="宋体" w:cs="宋体"/>
          <w:bCs/>
          <w:color w:val="auto"/>
          <w:sz w:val="24"/>
        </w:rPr>
      </w:pPr>
      <w:r>
        <w:rPr>
          <w:rFonts w:hint="eastAsia" w:ascii="宋体" w:hAnsi="宋体" w:eastAsia="宋体" w:cs="宋体"/>
          <w:bCs/>
          <w:color w:val="auto"/>
          <w:sz w:val="24"/>
        </w:rPr>
        <w:t>《拍卖法》第三十九条：买受人应当按照约定支付拍卖标的的价款，未按照约定支付价款的，应当承担违约责任，或者由拍卖人征得委托人的同意，将拍卖标的再行拍卖。</w:t>
      </w:r>
    </w:p>
    <w:p w14:paraId="14E0AC1E">
      <w:pPr>
        <w:keepNext w:val="0"/>
        <w:keepLines w:val="0"/>
        <w:pageBreakBefore w:val="0"/>
        <w:widowControl w:val="0"/>
        <w:kinsoku/>
        <w:wordWrap/>
        <w:overflowPunct/>
        <w:topLinePunct w:val="0"/>
        <w:autoSpaceDE/>
        <w:autoSpaceDN/>
        <w:bidi w:val="0"/>
        <w:adjustRightInd/>
        <w:spacing w:line="440" w:lineRule="exact"/>
        <w:ind w:firstLine="472" w:firstLineChars="197"/>
        <w:textAlignment w:val="auto"/>
        <w:rPr>
          <w:rFonts w:hint="eastAsia" w:ascii="宋体" w:hAnsi="宋体" w:eastAsia="宋体" w:cs="宋体"/>
          <w:bCs/>
          <w:color w:val="auto"/>
          <w:sz w:val="24"/>
        </w:rPr>
      </w:pPr>
      <w:r>
        <w:rPr>
          <w:rFonts w:hint="eastAsia" w:ascii="宋体" w:hAnsi="宋体" w:eastAsia="宋体" w:cs="宋体"/>
          <w:bCs/>
          <w:color w:val="auto"/>
          <w:sz w:val="24"/>
        </w:rPr>
        <w:t>拍卖标的再行拍卖的，原买受人应当支付第一次拍卖中本人及委托人应当支付的佣金。再行拍卖的价款低于原拍卖价款的，原买受人应当补足差额。</w:t>
      </w:r>
    </w:p>
    <w:p w14:paraId="502F2899">
      <w:pPr>
        <w:keepNext w:val="0"/>
        <w:keepLines w:val="0"/>
        <w:pageBreakBefore w:val="0"/>
        <w:widowControl w:val="0"/>
        <w:kinsoku/>
        <w:wordWrap/>
        <w:overflowPunct/>
        <w:topLinePunct w:val="0"/>
        <w:autoSpaceDE/>
        <w:autoSpaceDN/>
        <w:bidi w:val="0"/>
        <w:adjustRightInd/>
        <w:spacing w:line="440" w:lineRule="exact"/>
        <w:ind w:firstLine="475" w:firstLineChars="197"/>
        <w:textAlignment w:val="auto"/>
        <w:rPr>
          <w:rFonts w:hint="eastAsia" w:ascii="宋体" w:hAnsi="宋体" w:eastAsia="宋体" w:cs="宋体"/>
          <w:bCs/>
          <w:color w:val="auto"/>
          <w:sz w:val="24"/>
        </w:rPr>
      </w:pPr>
      <w:r>
        <w:rPr>
          <w:rFonts w:hint="eastAsia" w:ascii="宋体" w:hAnsi="宋体" w:eastAsia="宋体" w:cs="宋体"/>
          <w:b/>
          <w:color w:val="auto"/>
          <w:sz w:val="24"/>
        </w:rPr>
        <w:t>第十</w:t>
      </w:r>
      <w:r>
        <w:rPr>
          <w:rFonts w:hint="eastAsia" w:ascii="宋体" w:hAnsi="宋体" w:cs="宋体"/>
          <w:b/>
          <w:color w:val="auto"/>
          <w:sz w:val="24"/>
          <w:lang w:eastAsia="zh-CN"/>
        </w:rPr>
        <w:t>六</w:t>
      </w:r>
      <w:r>
        <w:rPr>
          <w:rFonts w:hint="eastAsia" w:ascii="宋体" w:hAnsi="宋体" w:eastAsia="宋体" w:cs="宋体"/>
          <w:b/>
          <w:color w:val="auto"/>
          <w:sz w:val="24"/>
        </w:rPr>
        <w:t>条  标的物交付：</w:t>
      </w:r>
      <w:r>
        <w:rPr>
          <w:rFonts w:hint="eastAsia" w:ascii="宋体" w:hAnsi="宋体" w:eastAsia="宋体" w:cs="宋体"/>
          <w:color w:val="auto"/>
          <w:sz w:val="24"/>
        </w:rPr>
        <w:t>签订《</w:t>
      </w:r>
      <w:r>
        <w:rPr>
          <w:rFonts w:hint="eastAsia" w:ascii="宋体" w:hAnsi="宋体" w:cs="宋体"/>
          <w:color w:val="auto"/>
          <w:sz w:val="24"/>
          <w:lang w:eastAsia="zh-CN"/>
        </w:rPr>
        <w:t>场地及钢棚租赁合同</w:t>
      </w:r>
      <w:r>
        <w:rPr>
          <w:rFonts w:hint="eastAsia" w:ascii="宋体" w:hAnsi="宋体" w:eastAsia="宋体" w:cs="宋体"/>
          <w:color w:val="auto"/>
          <w:sz w:val="24"/>
        </w:rPr>
        <w:t>》后由委托人交付标的物给买受人</w:t>
      </w:r>
      <w:r>
        <w:rPr>
          <w:rFonts w:hint="eastAsia" w:ascii="宋体" w:hAnsi="宋体" w:eastAsia="宋体" w:cs="宋体"/>
          <w:bCs/>
          <w:color w:val="auto"/>
          <w:sz w:val="24"/>
        </w:rPr>
        <w:t>。</w:t>
      </w:r>
      <w:r>
        <w:rPr>
          <w:rFonts w:hint="eastAsia" w:ascii="宋体" w:hAnsi="宋体" w:eastAsia="宋体" w:cs="宋体"/>
          <w:color w:val="auto"/>
          <w:sz w:val="24"/>
          <w:szCs w:val="24"/>
          <w:highlight w:val="none"/>
          <w:lang w:val="en-US" w:eastAsia="zh-CN"/>
        </w:rPr>
        <w:t>如</w:t>
      </w:r>
      <w:r>
        <w:rPr>
          <w:rFonts w:hint="eastAsia" w:ascii="宋体" w:hAnsi="宋体" w:eastAsia="宋体" w:cs="宋体"/>
          <w:color w:val="auto"/>
          <w:sz w:val="24"/>
          <w:szCs w:val="24"/>
          <w:highlight w:val="none"/>
        </w:rPr>
        <w:t>遇</w:t>
      </w:r>
      <w:r>
        <w:rPr>
          <w:rFonts w:hint="eastAsia" w:ascii="宋体" w:hAnsi="宋体" w:eastAsia="宋体" w:cs="宋体"/>
          <w:strike w:val="0"/>
          <w:dstrike w:val="0"/>
          <w:color w:val="auto"/>
          <w:sz w:val="24"/>
          <w:szCs w:val="24"/>
          <w:highlight w:val="none"/>
          <w:lang w:val="en-US" w:eastAsia="zh-CN"/>
        </w:rPr>
        <w:t>不可抗力</w:t>
      </w:r>
      <w:r>
        <w:rPr>
          <w:rFonts w:hint="eastAsia" w:ascii="宋体" w:hAnsi="宋体" w:eastAsia="宋体" w:cs="宋体"/>
          <w:strike w:val="0"/>
          <w:color w:val="auto"/>
          <w:sz w:val="24"/>
          <w:szCs w:val="24"/>
          <w:highlight w:val="none"/>
        </w:rPr>
        <w:t>导</w:t>
      </w:r>
      <w:r>
        <w:rPr>
          <w:rFonts w:hint="eastAsia" w:ascii="宋体" w:hAnsi="宋体" w:eastAsia="宋体" w:cs="宋体"/>
          <w:color w:val="auto"/>
          <w:sz w:val="24"/>
          <w:szCs w:val="24"/>
          <w:highlight w:val="none"/>
        </w:rPr>
        <w:t>致无法按期交付的，</w:t>
      </w:r>
      <w:r>
        <w:rPr>
          <w:rFonts w:hint="eastAsia" w:ascii="宋体" w:hAnsi="宋体" w:eastAsia="宋体" w:cs="宋体"/>
          <w:color w:val="auto"/>
          <w:sz w:val="24"/>
          <w:szCs w:val="24"/>
          <w:highlight w:val="none"/>
          <w:lang w:eastAsia="zh-CN"/>
        </w:rPr>
        <w:t>委托人</w:t>
      </w:r>
      <w:r>
        <w:rPr>
          <w:rFonts w:hint="eastAsia" w:ascii="宋体" w:hAnsi="宋体" w:eastAsia="宋体" w:cs="宋体"/>
          <w:color w:val="auto"/>
          <w:sz w:val="24"/>
          <w:szCs w:val="24"/>
          <w:highlight w:val="none"/>
        </w:rPr>
        <w:t>有权单方调整交付时间且无需承担违约责任，买受人应配合办理租期顺延手续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如买受人不配合，委托人有权解除合同，并不承担任何违约责任。</w:t>
      </w:r>
    </w:p>
    <w:p w14:paraId="1DAFE87B">
      <w:pPr>
        <w:keepNext w:val="0"/>
        <w:keepLines w:val="0"/>
        <w:pageBreakBefore w:val="0"/>
        <w:widowControl w:val="0"/>
        <w:kinsoku/>
        <w:wordWrap/>
        <w:overflowPunct/>
        <w:topLinePunct w:val="0"/>
        <w:autoSpaceDE/>
        <w:autoSpaceDN/>
        <w:bidi w:val="0"/>
        <w:adjustRightInd/>
        <w:spacing w:line="440" w:lineRule="exact"/>
        <w:ind w:firstLine="475" w:firstLineChars="197"/>
        <w:textAlignment w:val="auto"/>
        <w:rPr>
          <w:rFonts w:hint="eastAsia" w:ascii="宋体" w:hAnsi="宋体" w:eastAsia="宋体" w:cs="宋体"/>
          <w:color w:val="auto"/>
          <w:kern w:val="0"/>
          <w:sz w:val="24"/>
        </w:rPr>
      </w:pPr>
      <w:r>
        <w:rPr>
          <w:rFonts w:hint="eastAsia" w:ascii="宋体" w:hAnsi="宋体" w:eastAsia="宋体" w:cs="宋体"/>
          <w:b/>
          <w:color w:val="auto"/>
          <w:sz w:val="24"/>
        </w:rPr>
        <w:t>第十</w:t>
      </w:r>
      <w:r>
        <w:rPr>
          <w:rFonts w:hint="eastAsia" w:ascii="宋体" w:hAnsi="宋体" w:cs="宋体"/>
          <w:b/>
          <w:color w:val="auto"/>
          <w:sz w:val="24"/>
          <w:lang w:eastAsia="zh-CN"/>
        </w:rPr>
        <w:t>七</w:t>
      </w:r>
      <w:r>
        <w:rPr>
          <w:rFonts w:hint="eastAsia" w:ascii="宋体" w:hAnsi="宋体" w:eastAsia="宋体" w:cs="宋体"/>
          <w:b/>
          <w:color w:val="auto"/>
          <w:sz w:val="24"/>
        </w:rPr>
        <w:t>条  拍卖</w:t>
      </w:r>
      <w:r>
        <w:rPr>
          <w:rFonts w:hint="eastAsia" w:ascii="宋体" w:hAnsi="宋体" w:eastAsia="宋体" w:cs="宋体"/>
          <w:b/>
          <w:bCs/>
          <w:color w:val="auto"/>
          <w:kern w:val="0"/>
          <w:sz w:val="24"/>
        </w:rPr>
        <w:t>结果公告：</w:t>
      </w:r>
      <w:r>
        <w:rPr>
          <w:rFonts w:hint="eastAsia" w:ascii="宋体" w:hAnsi="宋体" w:eastAsia="宋体" w:cs="宋体"/>
          <w:color w:val="auto"/>
          <w:sz w:val="24"/>
        </w:rPr>
        <w:t>《</w:t>
      </w:r>
      <w:r>
        <w:rPr>
          <w:rFonts w:hint="eastAsia" w:ascii="宋体" w:hAnsi="宋体" w:cs="宋体"/>
          <w:color w:val="auto"/>
          <w:sz w:val="24"/>
          <w:lang w:eastAsia="zh-CN"/>
        </w:rPr>
        <w:t>场地及钢棚租赁合同</w:t>
      </w:r>
      <w:r>
        <w:rPr>
          <w:rFonts w:hint="eastAsia" w:ascii="宋体" w:hAnsi="宋体" w:eastAsia="宋体" w:cs="宋体"/>
          <w:color w:val="auto"/>
          <w:sz w:val="24"/>
        </w:rPr>
        <w:t>》</w:t>
      </w:r>
      <w:r>
        <w:rPr>
          <w:rFonts w:hint="eastAsia" w:ascii="宋体" w:hAnsi="宋体" w:eastAsia="宋体" w:cs="宋体"/>
          <w:color w:val="auto"/>
          <w:kern w:val="0"/>
          <w:sz w:val="24"/>
        </w:rPr>
        <w:t>生效后的2个工作日内，由拍卖人将交易结果在宁波市公共资源交易电子服务系统</w:t>
      </w:r>
      <w:r>
        <w:rPr>
          <w:rFonts w:hint="eastAsia" w:ascii="宋体" w:hAnsi="宋体" w:eastAsia="宋体" w:cs="宋体"/>
          <w:color w:val="auto"/>
          <w:kern w:val="0"/>
          <w:sz w:val="24"/>
          <w:lang w:eastAsia="zh-CN"/>
        </w:rPr>
        <w:t>（甬易阳光）</w:t>
      </w:r>
      <w:r>
        <w:rPr>
          <w:rFonts w:hint="eastAsia" w:ascii="宋体" w:hAnsi="宋体" w:eastAsia="宋体" w:cs="宋体"/>
          <w:color w:val="auto"/>
          <w:kern w:val="0"/>
          <w:sz w:val="24"/>
        </w:rPr>
        <w:t>公告5个工作日。</w:t>
      </w:r>
    </w:p>
    <w:p w14:paraId="3C5EF774">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bCs/>
          <w:color w:val="auto"/>
          <w:kern w:val="0"/>
          <w:sz w:val="24"/>
          <w:lang w:val="en-US" w:eastAsia="zh-CN"/>
        </w:rPr>
        <w:t xml:space="preserve"> </w:t>
      </w:r>
      <w:r>
        <w:rPr>
          <w:rFonts w:hint="eastAsia" w:ascii="宋体" w:hAnsi="宋体" w:eastAsia="宋体" w:cs="宋体"/>
          <w:b/>
          <w:color w:val="auto"/>
          <w:sz w:val="28"/>
          <w:szCs w:val="28"/>
        </w:rPr>
        <w:t>附 则</w:t>
      </w:r>
    </w:p>
    <w:p w14:paraId="464A0BCF">
      <w:pPr>
        <w:keepNext w:val="0"/>
        <w:keepLines w:val="0"/>
        <w:pageBreakBefore w:val="0"/>
        <w:widowControl w:val="0"/>
        <w:kinsoku/>
        <w:wordWrap/>
        <w:overflowPunct/>
        <w:topLinePunct w:val="0"/>
        <w:autoSpaceDE/>
        <w:autoSpaceDN/>
        <w:bidi w:val="0"/>
        <w:adjustRightInd/>
        <w:snapToGrid/>
        <w:spacing w:line="440" w:lineRule="exact"/>
        <w:ind w:firstLine="470" w:firstLineChars="195"/>
        <w:textAlignment w:val="auto"/>
        <w:rPr>
          <w:rFonts w:hint="eastAsia" w:ascii="宋体" w:hAnsi="宋体" w:eastAsia="宋体" w:cs="宋体"/>
          <w:color w:val="auto"/>
          <w:kern w:val="0"/>
          <w:sz w:val="24"/>
        </w:rPr>
      </w:pPr>
      <w:r>
        <w:rPr>
          <w:rFonts w:hint="eastAsia" w:ascii="宋体" w:hAnsi="宋体" w:eastAsia="宋体" w:cs="宋体"/>
          <w:b/>
          <w:bCs/>
          <w:color w:val="auto"/>
          <w:kern w:val="0"/>
          <w:sz w:val="24"/>
        </w:rPr>
        <w:t>第十</w:t>
      </w:r>
      <w:r>
        <w:rPr>
          <w:rFonts w:hint="eastAsia" w:ascii="宋体" w:hAnsi="宋体" w:eastAsia="宋体" w:cs="宋体"/>
          <w:b/>
          <w:bCs/>
          <w:color w:val="auto"/>
          <w:kern w:val="0"/>
          <w:sz w:val="24"/>
          <w:lang w:eastAsia="zh-CN"/>
        </w:rPr>
        <w:t>八</w:t>
      </w:r>
      <w:r>
        <w:rPr>
          <w:rFonts w:hint="eastAsia" w:ascii="宋体" w:hAnsi="宋体" w:eastAsia="宋体" w:cs="宋体"/>
          <w:b/>
          <w:bCs/>
          <w:color w:val="auto"/>
          <w:kern w:val="0"/>
          <w:sz w:val="24"/>
        </w:rPr>
        <w:t>条</w:t>
      </w:r>
      <w:r>
        <w:rPr>
          <w:rFonts w:hint="eastAsia" w:ascii="宋体" w:hAnsi="宋体" w:eastAsia="宋体" w:cs="宋体"/>
          <w:color w:val="auto"/>
          <w:kern w:val="0"/>
          <w:sz w:val="24"/>
        </w:rPr>
        <w:t xml:space="preserve"> 对竞买人或买受人的通知或催告事宜，以其报名时所登记的联系电话为通讯方式，若该项不作记载，则以其身份证所载的住所为通讯地址。因无法联系或无法送达而产生的后果，由当事人自行承担，与委托人、拍卖人无涉。</w:t>
      </w:r>
    </w:p>
    <w:p w14:paraId="5C54F86C">
      <w:pPr>
        <w:keepNext w:val="0"/>
        <w:keepLines w:val="0"/>
        <w:pageBreakBefore w:val="0"/>
        <w:widowControl w:val="0"/>
        <w:kinsoku/>
        <w:wordWrap/>
        <w:overflowPunct/>
        <w:topLinePunct w:val="0"/>
        <w:autoSpaceDE/>
        <w:autoSpaceDN/>
        <w:bidi w:val="0"/>
        <w:adjustRightInd/>
        <w:snapToGrid/>
        <w:spacing w:line="440" w:lineRule="exact"/>
        <w:ind w:firstLine="470" w:firstLineChars="195"/>
        <w:textAlignment w:val="auto"/>
        <w:rPr>
          <w:rFonts w:hint="eastAsia" w:ascii="宋体" w:hAnsi="宋体" w:eastAsia="宋体" w:cs="宋体"/>
          <w:color w:val="auto"/>
          <w:kern w:val="0"/>
          <w:sz w:val="24"/>
        </w:rPr>
      </w:pPr>
      <w:r>
        <w:rPr>
          <w:rFonts w:hint="eastAsia" w:ascii="宋体" w:hAnsi="宋体" w:eastAsia="宋体" w:cs="宋体"/>
          <w:b/>
          <w:bCs/>
          <w:color w:val="auto"/>
          <w:kern w:val="0"/>
          <w:sz w:val="24"/>
        </w:rPr>
        <w:t>第十</w:t>
      </w:r>
      <w:r>
        <w:rPr>
          <w:rFonts w:hint="eastAsia" w:ascii="宋体" w:hAnsi="宋体" w:eastAsia="宋体" w:cs="宋体"/>
          <w:b/>
          <w:bCs/>
          <w:color w:val="auto"/>
          <w:kern w:val="0"/>
          <w:sz w:val="24"/>
          <w:lang w:eastAsia="zh-CN"/>
        </w:rPr>
        <w:t>九</w:t>
      </w:r>
      <w:r>
        <w:rPr>
          <w:rFonts w:hint="eastAsia" w:ascii="宋体" w:hAnsi="宋体" w:eastAsia="宋体" w:cs="宋体"/>
          <w:b/>
          <w:bCs/>
          <w:color w:val="auto"/>
          <w:kern w:val="0"/>
          <w:sz w:val="24"/>
        </w:rPr>
        <w:t>条</w:t>
      </w:r>
      <w:r>
        <w:rPr>
          <w:rFonts w:hint="eastAsia" w:ascii="宋体" w:hAnsi="宋体" w:eastAsia="宋体" w:cs="宋体"/>
          <w:color w:val="auto"/>
          <w:kern w:val="0"/>
          <w:sz w:val="24"/>
        </w:rPr>
        <w:t xml:space="preserve"> 本须知解释权归本次拍卖活动的委托人、拍卖人所有。  </w:t>
      </w:r>
    </w:p>
    <w:p w14:paraId="1F55F407">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rPr>
          <w:rFonts w:hint="eastAsia" w:ascii="宋体" w:hAnsi="宋体" w:eastAsia="宋体" w:cs="宋体"/>
          <w:b/>
          <w:color w:val="auto"/>
          <w:sz w:val="28"/>
          <w:szCs w:val="28"/>
        </w:rPr>
      </w:pPr>
      <w:r>
        <w:rPr>
          <w:rFonts w:hint="eastAsia" w:ascii="宋体" w:hAnsi="宋体" w:eastAsia="宋体" w:cs="宋体"/>
          <w:b/>
          <w:color w:val="auto"/>
          <w:sz w:val="28"/>
          <w:szCs w:val="28"/>
        </w:rPr>
        <w:t>会场纪律</w:t>
      </w:r>
    </w:p>
    <w:p w14:paraId="09E967CE">
      <w:pPr>
        <w:keepNext w:val="0"/>
        <w:keepLines w:val="0"/>
        <w:pageBreakBefore w:val="0"/>
        <w:widowControl w:val="0"/>
        <w:numPr>
          <w:ilvl w:val="0"/>
          <w:numId w:val="0"/>
        </w:numPr>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一、</w:t>
      </w:r>
      <w:r>
        <w:rPr>
          <w:rFonts w:hint="eastAsia" w:ascii="宋体" w:hAnsi="宋体" w:eastAsia="宋体" w:cs="宋体"/>
          <w:color w:val="auto"/>
          <w:kern w:val="0"/>
          <w:sz w:val="24"/>
        </w:rPr>
        <w:t>竞买人有序进入拍卖会场，拍卖会现场必须服从工作人员的安排。</w:t>
      </w:r>
    </w:p>
    <w:p w14:paraId="3A68B0ED">
      <w:pPr>
        <w:keepNext w:val="0"/>
        <w:keepLines w:val="0"/>
        <w:pageBreakBefore w:val="0"/>
        <w:widowControl w:val="0"/>
        <w:numPr>
          <w:ilvl w:val="0"/>
          <w:numId w:val="0"/>
        </w:numPr>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二、现场拍卖期间，要求竞买人之间间隔1个座位</w:t>
      </w:r>
      <w:r>
        <w:rPr>
          <w:rFonts w:hint="eastAsia" w:ascii="宋体" w:hAnsi="宋体" w:eastAsia="宋体" w:cs="宋体"/>
          <w:color w:val="auto"/>
          <w:kern w:val="0"/>
          <w:sz w:val="24"/>
          <w:lang w:eastAsia="zh-CN"/>
        </w:rPr>
        <w:t>就座</w:t>
      </w:r>
      <w:r>
        <w:rPr>
          <w:rFonts w:hint="eastAsia" w:ascii="宋体" w:hAnsi="宋体" w:eastAsia="宋体" w:cs="宋体"/>
          <w:color w:val="auto"/>
          <w:kern w:val="0"/>
          <w:sz w:val="24"/>
        </w:rPr>
        <w:t>参拍；严禁聚众扎堆。</w:t>
      </w:r>
    </w:p>
    <w:p w14:paraId="663A7BA4">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三、进入拍卖会场后，请保持安静，不得大声喧哗。</w:t>
      </w:r>
    </w:p>
    <w:p w14:paraId="42F1F0BA">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四、自觉爱护场内公共设施、设备，对故意毁坏造成的损失，由当事人负责赔偿。</w:t>
      </w:r>
    </w:p>
    <w:p w14:paraId="1B2200AA">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五、对故意扰乱现场秩序、干扰拍卖会正常进行的竞买人，工作人员</w:t>
      </w:r>
      <w:r>
        <w:rPr>
          <w:rFonts w:hint="eastAsia" w:ascii="宋体" w:hAnsi="宋体" w:eastAsia="宋体" w:cs="宋体"/>
          <w:color w:val="auto"/>
          <w:kern w:val="0"/>
          <w:sz w:val="24"/>
          <w:lang w:eastAsia="zh-CN"/>
        </w:rPr>
        <w:t>有权</w:t>
      </w:r>
      <w:r>
        <w:rPr>
          <w:rFonts w:hint="eastAsia" w:ascii="宋体" w:hAnsi="宋体" w:eastAsia="宋体" w:cs="宋体"/>
          <w:color w:val="auto"/>
          <w:kern w:val="0"/>
          <w:sz w:val="24"/>
        </w:rPr>
        <w:t>劝其退场。</w:t>
      </w:r>
    </w:p>
    <w:p w14:paraId="1D9ABFC9">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六、拍卖会结束后，要求竞买人有序退场，同时将号牌归还工作人员。</w:t>
      </w:r>
    </w:p>
    <w:p w14:paraId="2CD39CCF">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七、在会场内禁止吸烟。</w:t>
      </w:r>
    </w:p>
    <w:p w14:paraId="5749F7D2">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八、妥善保管好个人物品，损坏、丢失等后果自负。</w:t>
      </w:r>
    </w:p>
    <w:p w14:paraId="684F6571">
      <w:pPr>
        <w:keepNext w:val="0"/>
        <w:keepLines w:val="0"/>
        <w:pageBreakBefore w:val="0"/>
        <w:widowControl w:val="0"/>
        <w:tabs>
          <w:tab w:val="left" w:pos="5040"/>
          <w:tab w:val="left" w:pos="6480"/>
        </w:tabs>
        <w:kinsoku/>
        <w:wordWrap/>
        <w:overflowPunct/>
        <w:topLinePunct w:val="0"/>
        <w:autoSpaceDE/>
        <w:autoSpaceDN/>
        <w:bidi w:val="0"/>
        <w:adjustRightInd/>
        <w:snapToGrid w:val="0"/>
        <w:spacing w:line="440" w:lineRule="exact"/>
        <w:ind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九、理性应价，谨慎举牌。</w:t>
      </w:r>
    </w:p>
    <w:p w14:paraId="0809CA33">
      <w:pPr>
        <w:keepNext w:val="0"/>
        <w:keepLines w:val="0"/>
        <w:pageBreakBefore w:val="0"/>
        <w:widowControl w:val="0"/>
        <w:kinsoku/>
        <w:wordWrap/>
        <w:overflowPunct/>
        <w:topLinePunct w:val="0"/>
        <w:autoSpaceDE/>
        <w:autoSpaceDN/>
        <w:bidi w:val="0"/>
        <w:adjustRightInd/>
        <w:spacing w:line="440" w:lineRule="exact"/>
        <w:ind w:firstLine="468" w:firstLineChars="195"/>
        <w:jc w:val="right"/>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宁波阳明拍卖有限公司</w:t>
      </w:r>
    </w:p>
    <w:p w14:paraId="127D2AA0">
      <w:pPr>
        <w:keepNext w:val="0"/>
        <w:keepLines w:val="0"/>
        <w:pageBreakBefore w:val="0"/>
        <w:widowControl w:val="0"/>
        <w:kinsoku/>
        <w:wordWrap/>
        <w:overflowPunct/>
        <w:topLinePunct w:val="0"/>
        <w:autoSpaceDE/>
        <w:autoSpaceDN/>
        <w:bidi w:val="0"/>
        <w:adjustRightInd/>
        <w:spacing w:line="440" w:lineRule="exact"/>
        <w:ind w:firstLine="468" w:firstLineChars="195"/>
        <w:jc w:val="right"/>
        <w:textAlignment w:val="auto"/>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202</w:t>
      </w:r>
      <w:r>
        <w:rPr>
          <w:rFonts w:hint="eastAsia" w:ascii="宋体" w:hAnsi="宋体" w:cs="宋体"/>
          <w:color w:val="auto"/>
          <w:kern w:val="0"/>
          <w:sz w:val="24"/>
          <w:lang w:val="en-US" w:eastAsia="zh-CN"/>
        </w:rPr>
        <w:t>5</w:t>
      </w:r>
      <w:r>
        <w:rPr>
          <w:rFonts w:hint="eastAsia" w:ascii="宋体" w:hAnsi="宋体" w:eastAsia="宋体" w:cs="宋体"/>
          <w:color w:val="auto"/>
          <w:kern w:val="0"/>
          <w:sz w:val="24"/>
        </w:rPr>
        <w:t>年</w:t>
      </w:r>
      <w:r>
        <w:rPr>
          <w:rFonts w:hint="eastAsia" w:ascii="宋体" w:hAnsi="宋体" w:cs="宋体"/>
          <w:color w:val="auto"/>
          <w:kern w:val="0"/>
          <w:sz w:val="24"/>
          <w:lang w:val="en-US" w:eastAsia="zh-CN"/>
        </w:rPr>
        <w:t>3</w:t>
      </w:r>
      <w:r>
        <w:rPr>
          <w:rFonts w:hint="eastAsia" w:ascii="宋体" w:hAnsi="宋体" w:eastAsia="宋体" w:cs="宋体"/>
          <w:color w:val="auto"/>
          <w:kern w:val="0"/>
          <w:sz w:val="24"/>
        </w:rPr>
        <w:t>月</w:t>
      </w:r>
      <w:r>
        <w:rPr>
          <w:rFonts w:hint="eastAsia" w:ascii="宋体" w:hAnsi="宋体" w:cs="宋体"/>
          <w:color w:val="auto"/>
          <w:kern w:val="0"/>
          <w:sz w:val="24"/>
          <w:lang w:val="en-US" w:eastAsia="zh-CN"/>
        </w:rPr>
        <w:t>14</w:t>
      </w:r>
      <w:r>
        <w:rPr>
          <w:rFonts w:hint="eastAsia" w:ascii="宋体" w:hAnsi="宋体" w:eastAsia="宋体" w:cs="宋体"/>
          <w:color w:val="auto"/>
          <w:kern w:val="0"/>
          <w:sz w:val="24"/>
        </w:rPr>
        <w:t>日</w:t>
      </w:r>
    </w:p>
    <w:p w14:paraId="686D79AF">
      <w:pPr>
        <w:keepNext w:val="0"/>
        <w:keepLines w:val="0"/>
        <w:pageBreakBefore w:val="0"/>
        <w:widowControl w:val="0"/>
        <w:kinsoku/>
        <w:wordWrap/>
        <w:overflowPunct/>
        <w:topLinePunct w:val="0"/>
        <w:autoSpaceDE/>
        <w:autoSpaceDN/>
        <w:bidi w:val="0"/>
        <w:adjustRightInd/>
        <w:spacing w:line="440" w:lineRule="exact"/>
        <w:ind w:firstLine="468" w:firstLineChars="195"/>
        <w:jc w:val="left"/>
        <w:textAlignment w:val="auto"/>
        <w:rPr>
          <w:rFonts w:hint="eastAsia" w:ascii="宋体" w:hAnsi="宋体" w:cs="宋体"/>
          <w:color w:val="auto"/>
          <w:kern w:val="0"/>
          <w:sz w:val="24"/>
          <w:lang w:val="en-US" w:eastAsia="zh-CN"/>
        </w:rPr>
      </w:pPr>
      <w:r>
        <w:rPr>
          <w:rFonts w:hint="eastAsia" w:ascii="宋体" w:hAnsi="宋体" w:cs="宋体"/>
          <w:color w:val="auto"/>
          <w:kern w:val="0"/>
          <w:sz w:val="24"/>
          <w:lang w:eastAsia="zh-CN"/>
        </w:rPr>
        <w:t>附件：</w:t>
      </w:r>
      <w:r>
        <w:rPr>
          <w:rFonts w:hint="eastAsia" w:ascii="宋体" w:hAnsi="宋体" w:cs="宋体"/>
          <w:color w:val="auto"/>
          <w:kern w:val="0"/>
          <w:sz w:val="24"/>
          <w:lang w:val="en-US" w:eastAsia="zh-CN"/>
        </w:rPr>
        <w:t>1《标的物平面图》</w:t>
      </w:r>
    </w:p>
    <w:p w14:paraId="1905002B">
      <w:pPr>
        <w:keepNext w:val="0"/>
        <w:keepLines w:val="0"/>
        <w:pageBreakBefore w:val="0"/>
        <w:widowControl w:val="0"/>
        <w:kinsoku/>
        <w:wordWrap/>
        <w:overflowPunct/>
        <w:topLinePunct w:val="0"/>
        <w:autoSpaceDE/>
        <w:autoSpaceDN/>
        <w:bidi w:val="0"/>
        <w:adjustRightInd/>
        <w:spacing w:line="440" w:lineRule="exact"/>
        <w:ind w:firstLine="1185" w:firstLineChars="494"/>
        <w:jc w:val="left"/>
        <w:textAlignment w:val="auto"/>
        <w:rPr>
          <w:rFonts w:hint="eastAsia" w:ascii="宋体" w:hAnsi="宋体" w:eastAsia="宋体" w:cs="宋体"/>
          <w:color w:val="auto"/>
          <w:kern w:val="0"/>
          <w:sz w:val="24"/>
          <w:lang w:eastAsia="zh-CN"/>
        </w:rPr>
      </w:pPr>
      <w:r>
        <w:rPr>
          <w:rFonts w:hint="eastAsia" w:ascii="宋体" w:hAnsi="宋体" w:cs="宋体"/>
          <w:color w:val="auto"/>
          <w:kern w:val="0"/>
          <w:sz w:val="24"/>
          <w:lang w:val="en-US" w:eastAsia="zh-CN"/>
        </w:rPr>
        <w:t>2</w:t>
      </w:r>
      <w:r>
        <w:rPr>
          <w:rFonts w:hint="eastAsia" w:ascii="宋体" w:hAnsi="宋体" w:cs="宋体"/>
          <w:color w:val="auto"/>
          <w:kern w:val="0"/>
          <w:sz w:val="24"/>
        </w:rPr>
        <w:t>《</w:t>
      </w:r>
      <w:r>
        <w:rPr>
          <w:rFonts w:hint="eastAsia" w:ascii="宋体" w:hAnsi="宋体" w:cs="宋体"/>
          <w:color w:val="auto"/>
          <w:kern w:val="0"/>
          <w:sz w:val="24"/>
          <w:lang w:eastAsia="zh-CN"/>
        </w:rPr>
        <w:t>场地及钢棚租赁合同</w:t>
      </w:r>
      <w:r>
        <w:rPr>
          <w:rFonts w:hint="eastAsia" w:ascii="宋体" w:hAnsi="宋体" w:cs="宋体"/>
          <w:color w:val="auto"/>
          <w:kern w:val="0"/>
          <w:sz w:val="24"/>
        </w:rPr>
        <w:t>（样本）</w:t>
      </w:r>
      <w:r>
        <w:rPr>
          <w:rFonts w:hint="eastAsia" w:ascii="宋体" w:hAnsi="宋体" w:cs="宋体"/>
          <w:color w:val="auto"/>
          <w:kern w:val="0"/>
          <w:sz w:val="24"/>
          <w:lang w:eastAsia="zh-CN"/>
        </w:rPr>
        <w:t>》</w:t>
      </w:r>
    </w:p>
    <w:p w14:paraId="0C0FC7FB">
      <w:pPr>
        <w:keepNext w:val="0"/>
        <w:keepLines w:val="0"/>
        <w:pageBreakBefore w:val="0"/>
        <w:widowControl w:val="0"/>
        <w:kinsoku/>
        <w:wordWrap/>
        <w:overflowPunct/>
        <w:topLinePunct w:val="0"/>
        <w:autoSpaceDE/>
        <w:autoSpaceDN/>
        <w:bidi w:val="0"/>
        <w:adjustRightInd/>
        <w:spacing w:line="500" w:lineRule="exact"/>
        <w:jc w:val="left"/>
        <w:textAlignment w:val="auto"/>
        <w:rPr>
          <w:rFonts w:hint="eastAsia" w:ascii="宋体" w:hAnsi="宋体" w:cs="宋体"/>
          <w:color w:val="auto"/>
          <w:kern w:val="0"/>
          <w:sz w:val="24"/>
          <w:lang w:val="en-US" w:eastAsia="zh-CN"/>
        </w:rPr>
      </w:pPr>
      <w:r>
        <w:rPr>
          <w:rFonts w:hint="eastAsia" w:ascii="宋体" w:hAnsi="宋体" w:cs="宋体"/>
          <w:color w:val="auto"/>
          <w:kern w:val="0"/>
          <w:sz w:val="24"/>
          <w:lang w:val="en-US" w:eastAsia="zh-CN"/>
        </w:rPr>
        <w:t>附件1：</w:t>
      </w:r>
    </w:p>
    <w:p w14:paraId="181DDC65">
      <w:pPr>
        <w:keepNext w:val="0"/>
        <w:keepLines w:val="0"/>
        <w:pageBreakBefore w:val="0"/>
        <w:widowControl w:val="0"/>
        <w:kinsoku/>
        <w:wordWrap/>
        <w:overflowPunct/>
        <w:topLinePunct w:val="0"/>
        <w:autoSpaceDE/>
        <w:autoSpaceDN/>
        <w:bidi w:val="0"/>
        <w:adjustRightInd/>
        <w:spacing w:line="500" w:lineRule="exact"/>
        <w:jc w:val="left"/>
        <w:textAlignment w:val="auto"/>
        <w:rPr>
          <w:rFonts w:hint="eastAsia" w:ascii="宋体" w:hAnsi="宋体" w:cs="宋体"/>
          <w:color w:val="auto"/>
          <w:kern w:val="0"/>
          <w:sz w:val="24"/>
          <w:lang w:val="en-US" w:eastAsia="zh-CN"/>
        </w:rPr>
      </w:pPr>
    </w:p>
    <w:p w14:paraId="46CC1548">
      <w:pPr>
        <w:keepNext w:val="0"/>
        <w:keepLines w:val="0"/>
        <w:pageBreakBefore w:val="0"/>
        <w:widowControl w:val="0"/>
        <w:kinsoku/>
        <w:wordWrap/>
        <w:overflowPunct/>
        <w:topLinePunct w:val="0"/>
        <w:autoSpaceDE/>
        <w:autoSpaceDN/>
        <w:bidi w:val="0"/>
        <w:adjustRightInd/>
        <w:spacing w:line="500" w:lineRule="exact"/>
        <w:jc w:val="left"/>
        <w:textAlignment w:val="auto"/>
        <w:rPr>
          <w:rFonts w:hint="eastAsia" w:ascii="宋体" w:hAnsi="宋体" w:cs="宋体"/>
          <w:color w:val="auto"/>
          <w:kern w:val="0"/>
          <w:sz w:val="24"/>
          <w:lang w:val="en-US" w:eastAsia="zh-CN"/>
        </w:rPr>
      </w:pPr>
    </w:p>
    <w:p w14:paraId="74910DF1">
      <w:pPr>
        <w:keepNext w:val="0"/>
        <w:keepLines w:val="0"/>
        <w:pageBreakBefore w:val="0"/>
        <w:widowControl w:val="0"/>
        <w:kinsoku/>
        <w:wordWrap/>
        <w:overflowPunct/>
        <w:topLinePunct w:val="0"/>
        <w:autoSpaceDE/>
        <w:autoSpaceDN/>
        <w:bidi w:val="0"/>
        <w:adjustRightInd/>
        <w:spacing w:line="240" w:lineRule="auto"/>
        <w:jc w:val="left"/>
        <w:textAlignment w:val="auto"/>
        <w:rPr>
          <w:rFonts w:hint="default" w:ascii="宋体" w:hAnsi="宋体" w:cs="宋体"/>
          <w:color w:val="auto"/>
          <w:kern w:val="0"/>
          <w:sz w:val="24"/>
          <w:lang w:val="en-US" w:eastAsia="zh-CN"/>
        </w:rPr>
      </w:pPr>
    </w:p>
    <w:p w14:paraId="70E44836">
      <w:pPr>
        <w:keepNext w:val="0"/>
        <w:keepLines w:val="0"/>
        <w:pageBreakBefore w:val="0"/>
        <w:widowControl w:val="0"/>
        <w:kinsoku/>
        <w:wordWrap/>
        <w:overflowPunct/>
        <w:topLinePunct w:val="0"/>
        <w:autoSpaceDE/>
        <w:autoSpaceDN/>
        <w:bidi w:val="0"/>
        <w:adjustRightInd/>
        <w:spacing w:line="240" w:lineRule="auto"/>
        <w:jc w:val="left"/>
        <w:textAlignment w:val="auto"/>
        <w:rPr>
          <w:rFonts w:hint="default" w:ascii="宋体" w:hAnsi="宋体" w:cs="宋体"/>
          <w:color w:val="auto"/>
          <w:kern w:val="0"/>
          <w:sz w:val="24"/>
          <w:lang w:val="en-US" w:eastAsia="zh-CN"/>
        </w:rPr>
      </w:pPr>
      <w:r>
        <w:rPr>
          <w:rFonts w:hint="default" w:ascii="宋体" w:hAnsi="宋体" w:cs="宋体"/>
          <w:color w:val="auto"/>
          <w:kern w:val="0"/>
          <w:sz w:val="24"/>
          <w:lang w:val="en-US" w:eastAsia="zh-CN"/>
        </w:rPr>
        <w:drawing>
          <wp:inline distT="0" distB="0" distL="114300" distR="114300">
            <wp:extent cx="6053455" cy="4313555"/>
            <wp:effectExtent l="0" t="0" r="4445" b="10795"/>
            <wp:docPr id="2" name="图片 2" descr="微信图片_2025031209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312091401"/>
                    <pic:cNvPicPr>
                      <a:picLocks noChangeAspect="1"/>
                    </pic:cNvPicPr>
                  </pic:nvPicPr>
                  <pic:blipFill>
                    <a:blip r:embed="rId6"/>
                    <a:stretch>
                      <a:fillRect/>
                    </a:stretch>
                  </pic:blipFill>
                  <pic:spPr>
                    <a:xfrm>
                      <a:off x="0" y="0"/>
                      <a:ext cx="6053455" cy="4313555"/>
                    </a:xfrm>
                    <a:prstGeom prst="rect">
                      <a:avLst/>
                    </a:prstGeom>
                  </pic:spPr>
                </pic:pic>
              </a:graphicData>
            </a:graphic>
          </wp:inline>
        </w:drawing>
      </w:r>
    </w:p>
    <w:p w14:paraId="3220C6DF">
      <w:pPr>
        <w:bidi w:val="0"/>
        <w:rPr>
          <w:rFonts w:hint="default" w:ascii="Times New Roman" w:hAnsi="Times New Roman" w:eastAsia="宋体" w:cs="Times New Roman"/>
          <w:kern w:val="2"/>
          <w:sz w:val="21"/>
          <w:szCs w:val="24"/>
          <w:lang w:val="en-US" w:eastAsia="zh-CN" w:bidi="ar-SA"/>
        </w:rPr>
      </w:pPr>
    </w:p>
    <w:p w14:paraId="2FA68DB1">
      <w:pPr>
        <w:bidi w:val="0"/>
        <w:rPr>
          <w:rFonts w:hint="default"/>
          <w:lang w:val="en-US" w:eastAsia="zh-CN"/>
        </w:rPr>
      </w:pPr>
    </w:p>
    <w:p w14:paraId="2C83CF2B">
      <w:pPr>
        <w:bidi w:val="0"/>
        <w:rPr>
          <w:rFonts w:hint="default"/>
          <w:lang w:val="en-US" w:eastAsia="zh-CN"/>
        </w:rPr>
      </w:pPr>
    </w:p>
    <w:p w14:paraId="6D838470">
      <w:pPr>
        <w:bidi w:val="0"/>
        <w:rPr>
          <w:rFonts w:hint="default"/>
          <w:lang w:val="en-US" w:eastAsia="zh-CN"/>
        </w:rPr>
      </w:pPr>
    </w:p>
    <w:p w14:paraId="23F964CC">
      <w:pPr>
        <w:bidi w:val="0"/>
        <w:rPr>
          <w:rFonts w:hint="default"/>
          <w:lang w:val="en-US" w:eastAsia="zh-CN"/>
        </w:rPr>
      </w:pPr>
    </w:p>
    <w:p w14:paraId="79745B91">
      <w:pPr>
        <w:bidi w:val="0"/>
        <w:rPr>
          <w:rFonts w:hint="default"/>
          <w:lang w:val="en-US" w:eastAsia="zh-CN"/>
        </w:rPr>
      </w:pPr>
    </w:p>
    <w:p w14:paraId="4B7D8168">
      <w:pPr>
        <w:bidi w:val="0"/>
        <w:rPr>
          <w:rFonts w:hint="default"/>
          <w:lang w:val="en-US" w:eastAsia="zh-CN"/>
        </w:rPr>
      </w:pPr>
    </w:p>
    <w:p w14:paraId="1A90B568">
      <w:pPr>
        <w:bidi w:val="0"/>
        <w:rPr>
          <w:rFonts w:hint="default"/>
          <w:lang w:val="en-US" w:eastAsia="zh-CN"/>
        </w:rPr>
      </w:pPr>
    </w:p>
    <w:p w14:paraId="6BAAD224">
      <w:pPr>
        <w:bidi w:val="0"/>
        <w:rPr>
          <w:rFonts w:hint="default"/>
          <w:lang w:val="en-US" w:eastAsia="zh-CN"/>
        </w:rPr>
      </w:pPr>
    </w:p>
    <w:p w14:paraId="07DB4E5C">
      <w:pPr>
        <w:bidi w:val="0"/>
        <w:rPr>
          <w:rFonts w:hint="default"/>
          <w:lang w:val="en-US" w:eastAsia="zh-CN"/>
        </w:rPr>
      </w:pPr>
    </w:p>
    <w:p w14:paraId="4461AC8A">
      <w:pPr>
        <w:bidi w:val="0"/>
        <w:rPr>
          <w:rFonts w:hint="default"/>
          <w:lang w:val="en-US" w:eastAsia="zh-CN"/>
        </w:rPr>
      </w:pPr>
    </w:p>
    <w:p w14:paraId="54710242">
      <w:pPr>
        <w:bidi w:val="0"/>
        <w:rPr>
          <w:rFonts w:hint="default"/>
          <w:lang w:val="en-US" w:eastAsia="zh-CN"/>
        </w:rPr>
      </w:pPr>
    </w:p>
    <w:p w14:paraId="5CA97E38">
      <w:pPr>
        <w:bidi w:val="0"/>
        <w:rPr>
          <w:rFonts w:hint="default"/>
          <w:lang w:val="en-US" w:eastAsia="zh-CN"/>
        </w:rPr>
      </w:pPr>
    </w:p>
    <w:p w14:paraId="19AC70FC">
      <w:pPr>
        <w:bidi w:val="0"/>
        <w:rPr>
          <w:rFonts w:hint="default"/>
          <w:lang w:val="en-US" w:eastAsia="zh-CN"/>
        </w:rPr>
      </w:pPr>
    </w:p>
    <w:p w14:paraId="0756F722">
      <w:pPr>
        <w:bidi w:val="0"/>
        <w:rPr>
          <w:rFonts w:hint="default"/>
          <w:lang w:val="en-US" w:eastAsia="zh-CN"/>
        </w:rPr>
      </w:pPr>
    </w:p>
    <w:p w14:paraId="36536AA0">
      <w:pPr>
        <w:bidi w:val="0"/>
        <w:jc w:val="left"/>
        <w:rPr>
          <w:rFonts w:hint="default"/>
          <w:lang w:val="en-US" w:eastAsia="zh-CN"/>
        </w:rPr>
      </w:pPr>
    </w:p>
    <w:p w14:paraId="34BF162A">
      <w:pPr>
        <w:bidi w:val="0"/>
        <w:jc w:val="left"/>
        <w:rPr>
          <w:rFonts w:hint="eastAsia" w:ascii="宋体" w:hAnsi="宋体" w:cs="宋体"/>
          <w:color w:val="auto"/>
          <w:kern w:val="0"/>
          <w:sz w:val="24"/>
          <w:lang w:val="en-US" w:eastAsia="zh-CN"/>
        </w:rPr>
      </w:pPr>
      <w:r>
        <w:rPr>
          <w:rFonts w:hint="eastAsia" w:ascii="宋体" w:hAnsi="宋体" w:cs="宋体"/>
          <w:color w:val="auto"/>
          <w:kern w:val="0"/>
          <w:sz w:val="24"/>
          <w:lang w:eastAsia="zh-CN"/>
        </w:rPr>
        <w:t>附件</w:t>
      </w:r>
      <w:r>
        <w:rPr>
          <w:rFonts w:hint="eastAsia" w:ascii="宋体" w:hAnsi="宋体" w:cs="宋体"/>
          <w:color w:val="auto"/>
          <w:kern w:val="0"/>
          <w:sz w:val="24"/>
          <w:lang w:val="en-US" w:eastAsia="zh-CN"/>
        </w:rPr>
        <w:t>2：</w:t>
      </w:r>
    </w:p>
    <w:p w14:paraId="723BCBB7">
      <w:pPr>
        <w:keepNext w:val="0"/>
        <w:keepLines w:val="0"/>
        <w:pageBreakBefore w:val="0"/>
        <w:widowControl w:val="0"/>
        <w:kinsoku/>
        <w:wordWrap/>
        <w:overflowPunct/>
        <w:topLinePunct w:val="0"/>
        <w:autoSpaceDE/>
        <w:autoSpaceDN/>
        <w:bidi w:val="0"/>
        <w:adjustRightInd/>
        <w:spacing w:line="480" w:lineRule="exact"/>
        <w:ind w:firstLine="2891" w:firstLineChars="800"/>
        <w:rPr>
          <w:rFonts w:hint="eastAsia" w:ascii="宋体" w:hAnsi="宋体" w:eastAsia="宋体"/>
          <w:b/>
          <w:color w:val="000000"/>
          <w:sz w:val="36"/>
          <w:szCs w:val="36"/>
          <w:lang w:val="en-US" w:eastAsia="zh-CN"/>
        </w:rPr>
      </w:pPr>
      <w:bookmarkStart w:id="6" w:name="_GoBack"/>
      <w:r>
        <w:rPr>
          <w:rFonts w:hint="eastAsia" w:ascii="宋体" w:hAnsi="宋体"/>
          <w:b/>
          <w:color w:val="000000"/>
          <w:sz w:val="36"/>
          <w:szCs w:val="36"/>
        </w:rPr>
        <w:t>场地</w:t>
      </w:r>
      <w:r>
        <w:rPr>
          <w:rFonts w:hint="eastAsia" w:ascii="宋体" w:hAnsi="宋体"/>
          <w:b/>
          <w:color w:val="000000"/>
          <w:sz w:val="36"/>
          <w:szCs w:val="36"/>
          <w:lang w:val="en-US" w:eastAsia="zh-CN"/>
        </w:rPr>
        <w:t>及钢棚</w:t>
      </w:r>
      <w:r>
        <w:rPr>
          <w:rFonts w:hint="eastAsia" w:ascii="宋体" w:hAnsi="宋体"/>
          <w:b/>
          <w:color w:val="000000"/>
          <w:sz w:val="36"/>
          <w:szCs w:val="36"/>
        </w:rPr>
        <w:t>租赁合同</w:t>
      </w:r>
      <w:r>
        <w:rPr>
          <w:rFonts w:hint="eastAsia" w:ascii="宋体" w:hAnsi="宋体"/>
          <w:b/>
          <w:color w:val="000000"/>
          <w:sz w:val="36"/>
          <w:szCs w:val="36"/>
          <w:lang w:val="en-US" w:eastAsia="zh-CN"/>
        </w:rPr>
        <w:t>（样本）</w:t>
      </w:r>
    </w:p>
    <w:bookmarkEnd w:id="6"/>
    <w:p w14:paraId="4BC26F0C">
      <w:pPr>
        <w:keepNext w:val="0"/>
        <w:keepLines w:val="0"/>
        <w:pageBreakBefore w:val="0"/>
        <w:widowControl w:val="0"/>
        <w:kinsoku/>
        <w:wordWrap/>
        <w:overflowPunct/>
        <w:topLinePunct w:val="0"/>
        <w:autoSpaceDE/>
        <w:autoSpaceDN/>
        <w:bidi w:val="0"/>
        <w:adjustRightInd/>
        <w:spacing w:before="156" w:beforeLines="50" w:after="156" w:afterLines="50" w:line="480" w:lineRule="exact"/>
        <w:ind w:firstLine="480" w:firstLineChars="200"/>
        <w:jc w:val="right"/>
        <w:rPr>
          <w:rFonts w:hint="eastAsia" w:ascii="宋体" w:hAnsi="宋体"/>
          <w:color w:val="000000"/>
          <w:sz w:val="36"/>
          <w:szCs w:val="36"/>
        </w:rPr>
      </w:pPr>
      <w:r>
        <w:rPr>
          <w:rFonts w:hint="eastAsia" w:ascii="宋体" w:hAnsi="宋体"/>
          <w:color w:val="000000"/>
          <w:sz w:val="24"/>
        </w:rPr>
        <w:t>(合同编号：      )</w:t>
      </w:r>
    </w:p>
    <w:p w14:paraId="079485EB">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b/>
          <w:color w:val="000000"/>
          <w:sz w:val="24"/>
        </w:rPr>
      </w:pPr>
      <w:r>
        <w:rPr>
          <w:rFonts w:hint="eastAsia" w:ascii="宋体" w:hAnsi="宋体"/>
          <w:b/>
          <w:color w:val="000000"/>
          <w:sz w:val="24"/>
        </w:rPr>
        <w:t>出租人：余姚市东方国际物流有限公司</w:t>
      </w:r>
      <w:r>
        <w:rPr>
          <w:rFonts w:hint="eastAsia" w:ascii="宋体" w:hAnsi="宋体" w:cs="宋体"/>
          <w:b/>
          <w:color w:val="000000"/>
          <w:sz w:val="28"/>
          <w:szCs w:val="28"/>
        </w:rPr>
        <w:t xml:space="preserve">         </w:t>
      </w:r>
      <w:r>
        <w:rPr>
          <w:rFonts w:hint="eastAsia" w:ascii="宋体" w:hAnsi="宋体"/>
          <w:b/>
          <w:color w:val="000000"/>
          <w:sz w:val="24"/>
        </w:rPr>
        <w:t xml:space="preserve">           （以下简称</w:t>
      </w:r>
      <w:r>
        <w:rPr>
          <w:rFonts w:hint="eastAsia" w:ascii="宋体" w:hAnsi="宋体"/>
          <w:b/>
          <w:color w:val="000000"/>
          <w:sz w:val="24"/>
          <w:lang w:eastAsia="zh-CN"/>
        </w:rPr>
        <w:t>“</w:t>
      </w:r>
      <w:r>
        <w:rPr>
          <w:rFonts w:hint="eastAsia" w:ascii="宋体" w:hAnsi="宋体"/>
          <w:b/>
          <w:color w:val="000000"/>
          <w:sz w:val="24"/>
        </w:rPr>
        <w:t>甲方</w:t>
      </w:r>
      <w:r>
        <w:rPr>
          <w:rFonts w:hint="eastAsia" w:ascii="宋体" w:hAnsi="宋体"/>
          <w:b/>
          <w:color w:val="000000"/>
          <w:sz w:val="24"/>
          <w:lang w:eastAsia="zh-CN"/>
        </w:rPr>
        <w:t>”</w:t>
      </w:r>
      <w:r>
        <w:rPr>
          <w:rFonts w:hint="eastAsia" w:ascii="宋体" w:hAnsi="宋体"/>
          <w:b/>
          <w:color w:val="000000"/>
          <w:sz w:val="24"/>
        </w:rPr>
        <w:t xml:space="preserve">） </w:t>
      </w:r>
    </w:p>
    <w:p w14:paraId="2FE1930F">
      <w:pPr>
        <w:keepNext w:val="0"/>
        <w:keepLines w:val="0"/>
        <w:pageBreakBefore w:val="0"/>
        <w:widowControl w:val="0"/>
        <w:kinsoku/>
        <w:wordWrap/>
        <w:overflowPunct/>
        <w:topLinePunct w:val="0"/>
        <w:autoSpaceDE/>
        <w:autoSpaceDN/>
        <w:bidi w:val="0"/>
        <w:adjustRightInd/>
        <w:snapToGrid/>
        <w:spacing w:after="156" w:afterLines="50" w:line="480" w:lineRule="exact"/>
        <w:textAlignment w:val="auto"/>
        <w:rPr>
          <w:rFonts w:hint="eastAsia" w:ascii="宋体" w:hAnsi="宋体"/>
          <w:b/>
          <w:color w:val="000000"/>
          <w:sz w:val="24"/>
        </w:rPr>
      </w:pPr>
      <w:r>
        <w:rPr>
          <w:rFonts w:hint="eastAsia" w:ascii="宋体" w:hAnsi="宋体"/>
          <w:b/>
          <w:color w:val="000000"/>
          <w:sz w:val="24"/>
        </w:rPr>
        <w:t>承租人：                                               （以下简称</w:t>
      </w:r>
      <w:r>
        <w:rPr>
          <w:rFonts w:hint="eastAsia" w:ascii="宋体" w:hAnsi="宋体"/>
          <w:b/>
          <w:color w:val="000000"/>
          <w:sz w:val="24"/>
          <w:lang w:eastAsia="zh-CN"/>
        </w:rPr>
        <w:t>“</w:t>
      </w:r>
      <w:r>
        <w:rPr>
          <w:rFonts w:hint="eastAsia" w:ascii="宋体" w:hAnsi="宋体"/>
          <w:b/>
          <w:color w:val="000000"/>
          <w:sz w:val="24"/>
        </w:rPr>
        <w:t>乙方</w:t>
      </w:r>
      <w:r>
        <w:rPr>
          <w:rFonts w:hint="eastAsia" w:ascii="宋体" w:hAnsi="宋体"/>
          <w:b/>
          <w:color w:val="000000"/>
          <w:sz w:val="24"/>
          <w:lang w:eastAsia="zh-CN"/>
        </w:rPr>
        <w:t>”</w:t>
      </w:r>
      <w:r>
        <w:rPr>
          <w:rFonts w:hint="eastAsia" w:ascii="宋体" w:hAnsi="宋体"/>
          <w:b/>
          <w:color w:val="000000"/>
          <w:sz w:val="24"/>
        </w:rPr>
        <w:t>）</w:t>
      </w:r>
    </w:p>
    <w:p w14:paraId="7D6933F4">
      <w:pPr>
        <w:keepNext w:val="0"/>
        <w:keepLines w:val="0"/>
        <w:pageBreakBefore w:val="0"/>
        <w:widowControl w:val="0"/>
        <w:kinsoku/>
        <w:wordWrap/>
        <w:overflowPunct/>
        <w:topLinePunct w:val="0"/>
        <w:autoSpaceDE/>
        <w:autoSpaceDN/>
        <w:bidi w:val="0"/>
        <w:adjustRightInd/>
        <w:spacing w:line="480" w:lineRule="exact"/>
        <w:ind w:firstLine="480" w:firstLineChars="200"/>
        <w:rPr>
          <w:rFonts w:hint="eastAsia" w:ascii="宋体" w:hAnsi="宋体"/>
          <w:color w:val="000000"/>
          <w:sz w:val="24"/>
        </w:rPr>
      </w:pPr>
      <w:r>
        <w:rPr>
          <w:rFonts w:hint="eastAsia" w:ascii="宋体" w:hAnsi="宋体"/>
          <w:color w:val="000000"/>
          <w:sz w:val="24"/>
        </w:rPr>
        <w:t>根据《中华人民共和国</w:t>
      </w:r>
      <w:r>
        <w:rPr>
          <w:rFonts w:hint="eastAsia" w:ascii="宋体" w:hAnsi="宋体"/>
          <w:color w:val="000000"/>
          <w:sz w:val="24"/>
          <w:lang w:val="en-US" w:eastAsia="zh-CN"/>
        </w:rPr>
        <w:t>民法典</w:t>
      </w:r>
      <w:r>
        <w:rPr>
          <w:rFonts w:hint="eastAsia" w:ascii="宋体" w:hAnsi="宋体"/>
          <w:color w:val="000000"/>
          <w:sz w:val="24"/>
        </w:rPr>
        <w:t>》《中华人民共和国</w:t>
      </w:r>
      <w:r>
        <w:rPr>
          <w:rFonts w:hint="eastAsia" w:ascii="宋体" w:hAnsi="宋体"/>
          <w:color w:val="000000"/>
          <w:sz w:val="24"/>
          <w:lang w:eastAsia="zh-CN"/>
        </w:rPr>
        <w:t>城市</w:t>
      </w:r>
      <w:r>
        <w:rPr>
          <w:rFonts w:hint="eastAsia" w:ascii="宋体" w:hAnsi="宋体"/>
          <w:color w:val="000000"/>
          <w:sz w:val="24"/>
        </w:rPr>
        <w:t>房地产管理法》等法律、法规规定，甲、乙双方在自愿、公平和诚实信用的基础上，就</w:t>
      </w:r>
      <w:r>
        <w:rPr>
          <w:rFonts w:hint="eastAsia" w:ascii="宋体" w:hAnsi="宋体"/>
          <w:color w:val="000000"/>
          <w:sz w:val="24"/>
          <w:lang w:eastAsia="zh-CN"/>
        </w:rPr>
        <w:t>场地及钢棚</w:t>
      </w:r>
      <w:r>
        <w:rPr>
          <w:rFonts w:hint="eastAsia" w:ascii="宋体" w:hAnsi="宋体"/>
          <w:color w:val="000000"/>
          <w:sz w:val="24"/>
        </w:rPr>
        <w:t>租赁事宜，经</w:t>
      </w:r>
      <w:r>
        <w:rPr>
          <w:rFonts w:hint="eastAsia" w:ascii="宋体" w:hAnsi="宋体"/>
          <w:color w:val="000000"/>
          <w:sz w:val="24"/>
          <w:lang w:eastAsia="zh-CN"/>
        </w:rPr>
        <w:t>公开拍卖确定</w:t>
      </w:r>
      <w:r>
        <w:rPr>
          <w:rFonts w:hint="eastAsia" w:ascii="宋体" w:hAnsi="宋体"/>
          <w:color w:val="000000"/>
          <w:sz w:val="24"/>
        </w:rPr>
        <w:t>，订立本合同。</w:t>
      </w:r>
    </w:p>
    <w:p w14:paraId="2CC607FB">
      <w:pPr>
        <w:keepNext w:val="0"/>
        <w:keepLines w:val="0"/>
        <w:pageBreakBefore w:val="0"/>
        <w:widowControl w:val="0"/>
        <w:kinsoku/>
        <w:wordWrap/>
        <w:overflowPunct/>
        <w:topLinePunct w:val="0"/>
        <w:autoSpaceDE/>
        <w:autoSpaceDN/>
        <w:bidi w:val="0"/>
        <w:adjustRightInd/>
        <w:spacing w:line="480" w:lineRule="exact"/>
        <w:ind w:firstLine="482" w:firstLineChars="200"/>
        <w:rPr>
          <w:rFonts w:hint="eastAsia" w:ascii="宋体" w:hAnsi="宋体"/>
          <w:b/>
          <w:color w:val="000000"/>
          <w:sz w:val="24"/>
        </w:rPr>
      </w:pPr>
      <w:r>
        <w:rPr>
          <w:rFonts w:hint="eastAsia" w:ascii="宋体" w:hAnsi="宋体"/>
          <w:b/>
          <w:color w:val="000000"/>
          <w:sz w:val="24"/>
        </w:rPr>
        <w:t xml:space="preserve">第一条 </w:t>
      </w:r>
      <w:r>
        <w:rPr>
          <w:rFonts w:hint="eastAsia" w:ascii="宋体" w:hAnsi="宋体"/>
          <w:b/>
          <w:color w:val="000000"/>
          <w:sz w:val="24"/>
          <w:lang w:val="en-US" w:eastAsia="zh-CN"/>
        </w:rPr>
        <w:t xml:space="preserve"> </w:t>
      </w:r>
      <w:r>
        <w:rPr>
          <w:rFonts w:hint="eastAsia" w:ascii="宋体" w:hAnsi="宋体"/>
          <w:b/>
          <w:color w:val="000000"/>
          <w:sz w:val="24"/>
        </w:rPr>
        <w:t>标的基本情况及用途</w:t>
      </w:r>
    </w:p>
    <w:p w14:paraId="29F18FAC">
      <w:pPr>
        <w:keepNext w:val="0"/>
        <w:keepLines w:val="0"/>
        <w:pageBreakBefore w:val="0"/>
        <w:widowControl w:val="0"/>
        <w:kinsoku/>
        <w:wordWrap/>
        <w:overflowPunct/>
        <w:topLinePunct w:val="0"/>
        <w:autoSpaceDE/>
        <w:autoSpaceDN/>
        <w:bidi w:val="0"/>
        <w:adjustRightInd/>
        <w:spacing w:line="480" w:lineRule="exact"/>
        <w:ind w:firstLine="480" w:firstLineChars="200"/>
        <w:rPr>
          <w:rFonts w:hint="default" w:ascii="宋体" w:hAnsi="宋体"/>
          <w:color w:val="000000"/>
          <w:sz w:val="24"/>
          <w:u w:val="none"/>
          <w:lang w:val="en-US" w:eastAsia="zh-CN"/>
        </w:rPr>
      </w:pPr>
      <w:r>
        <w:rPr>
          <w:rFonts w:hint="eastAsia" w:ascii="宋体" w:hAnsi="宋体"/>
          <w:color w:val="000000"/>
          <w:sz w:val="24"/>
          <w:lang w:eastAsia="zh-CN"/>
        </w:rPr>
        <w:t>（一）</w:t>
      </w:r>
      <w:r>
        <w:rPr>
          <w:rFonts w:hint="eastAsia" w:ascii="宋体" w:hAnsi="宋体"/>
          <w:color w:val="000000"/>
          <w:sz w:val="24"/>
        </w:rPr>
        <w:t>甲方同意将</w:t>
      </w:r>
      <w:r>
        <w:rPr>
          <w:rFonts w:hint="eastAsia" w:ascii="宋体" w:hAnsi="宋体" w:cs="宋体"/>
          <w:color w:val="000000"/>
          <w:kern w:val="0"/>
          <w:sz w:val="24"/>
          <w:u w:val="none"/>
        </w:rPr>
        <w:t>东方国际物流内场地（</w:t>
      </w:r>
      <w:r>
        <w:rPr>
          <w:rFonts w:hint="eastAsia" w:ascii="宋体" w:hAnsi="宋体" w:cs="宋体"/>
          <w:color w:val="000000"/>
          <w:kern w:val="0"/>
          <w:sz w:val="24"/>
          <w:u w:val="none"/>
          <w:lang w:eastAsia="zh-CN"/>
        </w:rPr>
        <w:t>原集装箱堆场</w:t>
      </w:r>
      <w:r>
        <w:rPr>
          <w:rFonts w:hint="eastAsia" w:ascii="宋体" w:hAnsi="宋体" w:cs="宋体"/>
          <w:color w:val="000000"/>
          <w:kern w:val="0"/>
          <w:sz w:val="24"/>
          <w:u w:val="none"/>
        </w:rPr>
        <w:t>）</w:t>
      </w:r>
      <w:r>
        <w:rPr>
          <w:rFonts w:hint="eastAsia" w:ascii="宋体" w:hAnsi="宋体" w:cs="宋体"/>
          <w:color w:val="000000"/>
          <w:kern w:val="0"/>
          <w:sz w:val="24"/>
          <w:u w:val="none"/>
          <w:lang w:eastAsia="zh-CN"/>
        </w:rPr>
        <w:t>及钢棚</w:t>
      </w:r>
      <w:r>
        <w:rPr>
          <w:rFonts w:hint="eastAsia" w:ascii="宋体" w:hAnsi="宋体"/>
          <w:color w:val="000000"/>
          <w:sz w:val="24"/>
          <w:u w:val="none"/>
        </w:rPr>
        <w:t>出租给乙方使用（以下简称</w:t>
      </w:r>
      <w:r>
        <w:rPr>
          <w:rFonts w:hint="eastAsia" w:ascii="宋体" w:hAnsi="宋体"/>
          <w:color w:val="000000"/>
          <w:sz w:val="24"/>
          <w:u w:val="none"/>
          <w:lang w:eastAsia="zh-CN"/>
        </w:rPr>
        <w:t>“</w:t>
      </w:r>
      <w:r>
        <w:rPr>
          <w:rFonts w:hint="eastAsia" w:ascii="宋体" w:hAnsi="宋体"/>
          <w:color w:val="000000"/>
          <w:sz w:val="24"/>
          <w:u w:val="none"/>
        </w:rPr>
        <w:t>标的</w:t>
      </w:r>
      <w:r>
        <w:rPr>
          <w:rFonts w:hint="eastAsia" w:ascii="宋体" w:hAnsi="宋体"/>
          <w:color w:val="000000"/>
          <w:sz w:val="24"/>
          <w:u w:val="none"/>
          <w:lang w:eastAsia="zh-CN"/>
        </w:rPr>
        <w:t>”</w:t>
      </w:r>
      <w:r>
        <w:rPr>
          <w:rFonts w:hint="eastAsia" w:ascii="宋体" w:hAnsi="宋体"/>
          <w:color w:val="000000"/>
          <w:sz w:val="24"/>
          <w:u w:val="none"/>
        </w:rPr>
        <w:t>）。</w:t>
      </w:r>
      <w:r>
        <w:rPr>
          <w:rFonts w:hint="eastAsia" w:ascii="宋体" w:hAnsi="宋体"/>
          <w:color w:val="000000"/>
          <w:sz w:val="24"/>
          <w:u w:val="none"/>
          <w:lang w:eastAsia="zh-CN"/>
        </w:rPr>
        <w:t>标的总</w:t>
      </w:r>
      <w:r>
        <w:rPr>
          <w:rFonts w:hint="eastAsia" w:ascii="宋体" w:hAnsi="宋体"/>
          <w:color w:val="000000"/>
          <w:sz w:val="24"/>
          <w:u w:val="none"/>
        </w:rPr>
        <w:t>出租面积：10378平米，</w:t>
      </w:r>
      <w:r>
        <w:rPr>
          <w:rFonts w:hint="eastAsia" w:ascii="宋体" w:hAnsi="宋体"/>
          <w:color w:val="000000"/>
          <w:sz w:val="24"/>
          <w:u w:val="none"/>
          <w:lang w:eastAsia="zh-CN"/>
        </w:rPr>
        <w:t>其中场地面积</w:t>
      </w:r>
      <w:r>
        <w:rPr>
          <w:rFonts w:hint="eastAsia" w:ascii="宋体" w:hAnsi="宋体"/>
          <w:color w:val="000000"/>
          <w:sz w:val="24"/>
          <w:u w:val="none"/>
        </w:rPr>
        <w:t>7354平</w:t>
      </w:r>
      <w:r>
        <w:rPr>
          <w:rFonts w:hint="eastAsia" w:ascii="宋体" w:hAnsi="宋体"/>
          <w:color w:val="000000"/>
          <w:sz w:val="24"/>
          <w:u w:val="none"/>
          <w:lang w:eastAsia="zh-CN"/>
        </w:rPr>
        <w:t>方</w:t>
      </w:r>
      <w:r>
        <w:rPr>
          <w:rFonts w:hint="eastAsia" w:ascii="宋体" w:hAnsi="宋体"/>
          <w:color w:val="000000"/>
          <w:sz w:val="24"/>
          <w:u w:val="none"/>
        </w:rPr>
        <w:t>米</w:t>
      </w:r>
      <w:r>
        <w:rPr>
          <w:rFonts w:hint="eastAsia" w:ascii="宋体" w:hAnsi="宋体"/>
          <w:color w:val="000000"/>
          <w:sz w:val="24"/>
          <w:u w:val="none"/>
          <w:lang w:eastAsia="zh-CN"/>
        </w:rPr>
        <w:t>，钢棚面积</w:t>
      </w:r>
      <w:r>
        <w:rPr>
          <w:rFonts w:hint="eastAsia" w:ascii="宋体" w:hAnsi="宋体"/>
          <w:color w:val="000000"/>
          <w:sz w:val="24"/>
          <w:u w:val="none"/>
        </w:rPr>
        <w:t>3024平方米；</w:t>
      </w:r>
      <w:r>
        <w:rPr>
          <w:rFonts w:hint="eastAsia" w:ascii="宋体" w:hAnsi="宋体"/>
          <w:color w:val="000000"/>
          <w:sz w:val="24"/>
          <w:u w:val="none"/>
          <w:lang w:eastAsia="zh-CN"/>
        </w:rPr>
        <w:t>证载用途：仓储用地</w:t>
      </w:r>
      <w:r>
        <w:rPr>
          <w:rFonts w:hint="eastAsia" w:ascii="宋体" w:hAnsi="宋体"/>
          <w:color w:val="000000"/>
          <w:sz w:val="24"/>
          <w:u w:val="none"/>
          <w:lang w:val="en-US" w:eastAsia="zh-CN"/>
        </w:rPr>
        <w:t>/工业。</w:t>
      </w:r>
    </w:p>
    <w:p w14:paraId="5C1C5FD8">
      <w:pPr>
        <w:keepNext w:val="0"/>
        <w:keepLines w:val="0"/>
        <w:pageBreakBefore w:val="0"/>
        <w:widowControl w:val="0"/>
        <w:kinsoku/>
        <w:wordWrap/>
        <w:overflowPunct/>
        <w:topLinePunct w:val="0"/>
        <w:autoSpaceDE/>
        <w:autoSpaceDN/>
        <w:bidi w:val="0"/>
        <w:adjustRightInd/>
        <w:spacing w:line="480" w:lineRule="exact"/>
        <w:ind w:firstLine="480" w:firstLineChars="200"/>
        <w:rPr>
          <w:rFonts w:hint="eastAsia" w:ascii="宋体" w:hAnsi="宋体"/>
          <w:color w:val="000000"/>
          <w:sz w:val="24"/>
        </w:rPr>
      </w:pPr>
      <w:r>
        <w:rPr>
          <w:rFonts w:hint="eastAsia" w:ascii="宋体" w:hAnsi="宋体"/>
          <w:color w:val="000000"/>
          <w:sz w:val="24"/>
          <w:lang w:eastAsia="zh-CN"/>
        </w:rPr>
        <w:t>（二）</w:t>
      </w:r>
      <w:r>
        <w:rPr>
          <w:rFonts w:hint="eastAsia" w:ascii="宋体" w:hAnsi="宋体"/>
          <w:color w:val="000000"/>
          <w:sz w:val="24"/>
        </w:rPr>
        <w:t>乙方租赁标的必须符合法律、法规等相关规定，且不得从事影响周边环境及危害标的安全的经营活动，禁止经营危化品、易燃易爆物品存储等高危业务</w:t>
      </w:r>
      <w:r>
        <w:rPr>
          <w:rFonts w:hint="eastAsia" w:ascii="宋体" w:hAnsi="宋体"/>
          <w:color w:val="000000"/>
          <w:sz w:val="24"/>
          <w:lang w:eastAsia="zh-CN"/>
        </w:rPr>
        <w:t>，</w:t>
      </w:r>
      <w:r>
        <w:rPr>
          <w:rFonts w:hint="eastAsia" w:ascii="宋体" w:hAnsi="宋体"/>
          <w:color w:val="000000"/>
          <w:sz w:val="24"/>
        </w:rPr>
        <w:t>并保证在租赁期间严格遵守国家和甲方有关标的使用的规定</w:t>
      </w:r>
      <w:r>
        <w:rPr>
          <w:rFonts w:hint="eastAsia" w:ascii="宋体" w:hAnsi="宋体"/>
          <w:color w:val="000000"/>
          <w:sz w:val="24"/>
          <w:lang w:eastAsia="zh-CN"/>
        </w:rPr>
        <w:t>，未经甲方书面同意不得改变</w:t>
      </w:r>
      <w:r>
        <w:rPr>
          <w:rFonts w:hint="eastAsia" w:ascii="宋体" w:hAnsi="宋体"/>
          <w:color w:val="000000"/>
          <w:sz w:val="24"/>
          <w:u w:val="none"/>
          <w:lang w:eastAsia="zh-CN"/>
        </w:rPr>
        <w:t>证载用途</w:t>
      </w:r>
      <w:r>
        <w:rPr>
          <w:rFonts w:hint="eastAsia" w:ascii="宋体" w:hAnsi="宋体"/>
          <w:color w:val="000000"/>
          <w:sz w:val="24"/>
          <w:lang w:eastAsia="zh-CN"/>
        </w:rPr>
        <w:t>，擅自变更用途视为根本违约</w:t>
      </w:r>
      <w:r>
        <w:rPr>
          <w:rFonts w:hint="eastAsia" w:ascii="宋体" w:hAnsi="宋体"/>
          <w:color w:val="000000"/>
          <w:sz w:val="24"/>
        </w:rPr>
        <w:t>。</w:t>
      </w:r>
    </w:p>
    <w:p w14:paraId="571746F0">
      <w:pPr>
        <w:keepNext w:val="0"/>
        <w:keepLines w:val="0"/>
        <w:pageBreakBefore w:val="0"/>
        <w:widowControl w:val="0"/>
        <w:kinsoku/>
        <w:wordWrap/>
        <w:overflowPunct/>
        <w:topLinePunct w:val="0"/>
        <w:autoSpaceDE/>
        <w:autoSpaceDN/>
        <w:bidi w:val="0"/>
        <w:adjustRightInd/>
        <w:spacing w:line="480" w:lineRule="exact"/>
        <w:ind w:firstLine="480" w:firstLineChars="200"/>
        <w:rPr>
          <w:rFonts w:hint="eastAsia" w:ascii="宋体" w:hAnsi="宋体" w:eastAsia="宋体"/>
          <w:color w:val="000000"/>
          <w:sz w:val="24"/>
          <w:lang w:eastAsia="zh-CN"/>
        </w:rPr>
      </w:pPr>
      <w:r>
        <w:rPr>
          <w:rFonts w:hint="eastAsia" w:ascii="宋体" w:hAnsi="宋体"/>
          <w:color w:val="000000"/>
          <w:sz w:val="24"/>
        </w:rPr>
        <w:t>（三）甲方已告知乙方该标的设定抵押的情况：</w:t>
      </w:r>
      <w:r>
        <w:rPr>
          <w:rFonts w:hint="eastAsia" w:ascii="宋体" w:hAnsi="宋体"/>
          <w:color w:val="000000"/>
          <w:sz w:val="24"/>
          <w:u w:val="single"/>
        </w:rPr>
        <w:t xml:space="preserve"> </w:t>
      </w:r>
      <w:r>
        <w:rPr>
          <w:rFonts w:hint="eastAsia" w:ascii="宋体" w:hAnsi="宋体"/>
          <w:color w:val="000000"/>
          <w:sz w:val="24"/>
          <w:u w:val="single"/>
          <w:lang w:val="en-US" w:eastAsia="zh-CN"/>
        </w:rPr>
        <w:t xml:space="preserve">    </w:t>
      </w:r>
      <w:r>
        <w:rPr>
          <w:rFonts w:hint="eastAsia" w:ascii="宋体" w:hAnsi="宋体"/>
          <w:color w:val="000000"/>
          <w:sz w:val="24"/>
          <w:u w:val="single"/>
        </w:rPr>
        <w:t xml:space="preserve"> </w:t>
      </w:r>
      <w:r>
        <w:rPr>
          <w:rFonts w:hint="eastAsia" w:ascii="宋体" w:hAnsi="宋体"/>
          <w:color w:val="000000"/>
          <w:sz w:val="24"/>
        </w:rPr>
        <w:t>。乙方承诺知晓并接受抵押状态。租赁期间，甲方有权将该标的设定或再次设定为抵押物，乙方应予以配合。租赁期间如因抵押权实现导致租赁合同终止的，乙方放弃向甲方主张任何赔偿的权利</w:t>
      </w:r>
      <w:r>
        <w:rPr>
          <w:rFonts w:hint="eastAsia" w:ascii="宋体" w:hAnsi="宋体"/>
          <w:color w:val="000000"/>
          <w:sz w:val="24"/>
          <w:lang w:eastAsia="zh-CN"/>
        </w:rPr>
        <w:t>。</w:t>
      </w:r>
    </w:p>
    <w:p w14:paraId="430FBC84">
      <w:pPr>
        <w:keepNext w:val="0"/>
        <w:keepLines w:val="0"/>
        <w:pageBreakBefore w:val="0"/>
        <w:widowControl w:val="0"/>
        <w:kinsoku/>
        <w:wordWrap/>
        <w:overflowPunct/>
        <w:topLinePunct w:val="0"/>
        <w:autoSpaceDE/>
        <w:autoSpaceDN/>
        <w:bidi w:val="0"/>
        <w:adjustRightInd/>
        <w:spacing w:line="480" w:lineRule="exact"/>
        <w:ind w:firstLine="480" w:firstLineChars="200"/>
        <w:rPr>
          <w:rFonts w:hint="eastAsia" w:ascii="宋体" w:hAnsi="宋体"/>
          <w:color w:val="000000"/>
          <w:sz w:val="24"/>
        </w:rPr>
      </w:pPr>
      <w:r>
        <w:rPr>
          <w:rFonts w:hint="eastAsia" w:ascii="宋体" w:hAnsi="宋体"/>
          <w:color w:val="000000"/>
          <w:sz w:val="24"/>
        </w:rPr>
        <w:t>（四）甲方按标的现状出租，本合同签订时，乙方已到现场查看了解并同意按标的现状承租。现有装修、附属设施、设备状况的有关事宜，作为甲方向乙方交付标的和本合同终止时乙方向甲方返还标的的验收依据。</w:t>
      </w:r>
    </w:p>
    <w:p w14:paraId="52B038E9">
      <w:pPr>
        <w:keepNext w:val="0"/>
        <w:keepLines w:val="0"/>
        <w:pageBreakBefore w:val="0"/>
        <w:widowControl w:val="0"/>
        <w:kinsoku/>
        <w:wordWrap/>
        <w:overflowPunct/>
        <w:topLinePunct w:val="0"/>
        <w:autoSpaceDE/>
        <w:autoSpaceDN/>
        <w:bidi w:val="0"/>
        <w:adjustRightInd/>
        <w:spacing w:line="480" w:lineRule="exact"/>
        <w:ind w:firstLine="482" w:firstLineChars="200"/>
        <w:rPr>
          <w:rFonts w:hint="eastAsia" w:cs="宋体"/>
          <w:b/>
          <w:color w:val="000000"/>
          <w:sz w:val="24"/>
        </w:rPr>
      </w:pPr>
      <w:bookmarkStart w:id="2" w:name="BM38"/>
      <w:r>
        <w:rPr>
          <w:rFonts w:hint="eastAsia" w:cs="宋体"/>
          <w:b/>
          <w:color w:val="000000"/>
          <w:sz w:val="24"/>
        </w:rPr>
        <w:t>第二条</w:t>
      </w:r>
      <w:bookmarkEnd w:id="2"/>
      <w:r>
        <w:rPr>
          <w:rFonts w:hint="eastAsia" w:cs="宋体"/>
          <w:b/>
          <w:color w:val="000000"/>
          <w:sz w:val="24"/>
        </w:rPr>
        <w:t>　租赁期限及交付日期</w:t>
      </w:r>
    </w:p>
    <w:p w14:paraId="16202C45">
      <w:pPr>
        <w:keepNext w:val="0"/>
        <w:keepLines w:val="0"/>
        <w:pageBreakBefore w:val="0"/>
        <w:widowControl w:val="0"/>
        <w:kinsoku/>
        <w:wordWrap/>
        <w:overflowPunct/>
        <w:topLinePunct w:val="0"/>
        <w:autoSpaceDE/>
        <w:autoSpaceDN/>
        <w:bidi w:val="0"/>
        <w:adjustRightInd/>
        <w:spacing w:line="480" w:lineRule="exact"/>
        <w:rPr>
          <w:rFonts w:hint="eastAsia" w:cs="宋体"/>
          <w:color w:val="000000"/>
          <w:sz w:val="24"/>
        </w:rPr>
      </w:pPr>
      <w:r>
        <w:rPr>
          <w:rFonts w:hint="eastAsia" w:cs="宋体"/>
          <w:color w:val="000000"/>
          <w:sz w:val="24"/>
        </w:rPr>
        <w:t xml:space="preserve">　  </w:t>
      </w:r>
      <w:r>
        <w:rPr>
          <w:rFonts w:hint="eastAsia" w:cs="宋体"/>
          <w:color w:val="000000"/>
          <w:sz w:val="24"/>
          <w:lang w:eastAsia="zh-CN"/>
        </w:rPr>
        <w:t>（一）</w:t>
      </w:r>
      <w:r>
        <w:rPr>
          <w:rFonts w:hint="eastAsia" w:cs="宋体"/>
          <w:color w:val="000000"/>
          <w:sz w:val="24"/>
        </w:rPr>
        <w:t>乙方租用标的的期限为</w:t>
      </w:r>
      <w:r>
        <w:rPr>
          <w:rFonts w:hint="eastAsia" w:cs="宋体"/>
          <w:color w:val="000000"/>
          <w:sz w:val="24"/>
          <w:u w:val="single"/>
          <w:lang w:val="en-US" w:eastAsia="zh-CN"/>
        </w:rPr>
        <w:t xml:space="preserve"> 2 </w:t>
      </w:r>
      <w:r>
        <w:rPr>
          <w:rFonts w:hint="eastAsia" w:cs="宋体"/>
          <w:color w:val="000000"/>
          <w:sz w:val="24"/>
        </w:rPr>
        <w:t>年，即自</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日至</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日止，包括首尾两天。</w:t>
      </w:r>
      <w:r>
        <w:rPr>
          <w:rFonts w:cs="宋体"/>
          <w:color w:val="000000"/>
          <w:sz w:val="24"/>
        </w:rPr>
        <w:br w:type="textWrapping"/>
      </w:r>
      <w:r>
        <w:rPr>
          <w:rFonts w:hint="eastAsia" w:cs="宋体"/>
          <w:color w:val="000000"/>
          <w:sz w:val="24"/>
        </w:rPr>
        <w:t xml:space="preserve">　  </w:t>
      </w:r>
      <w:r>
        <w:rPr>
          <w:rFonts w:hint="eastAsia" w:cs="宋体"/>
          <w:color w:val="000000"/>
          <w:sz w:val="24"/>
          <w:lang w:eastAsia="zh-CN"/>
        </w:rPr>
        <w:t>（二）</w:t>
      </w:r>
      <w:r>
        <w:rPr>
          <w:rFonts w:hint="eastAsia" w:cs="宋体"/>
          <w:color w:val="000000"/>
          <w:sz w:val="24"/>
        </w:rPr>
        <w:t>标的交付日：</w:t>
      </w:r>
      <w:r>
        <w:rPr>
          <w:rFonts w:hint="eastAsia" w:cs="宋体"/>
          <w:color w:val="000000"/>
          <w:sz w:val="24"/>
          <w:u w:val="single"/>
        </w:rPr>
        <w:t xml:space="preserve">     </w:t>
      </w:r>
      <w:r>
        <w:rPr>
          <w:rFonts w:hint="eastAsia" w:cs="宋体"/>
          <w:color w:val="000000"/>
          <w:sz w:val="24"/>
        </w:rPr>
        <w:t>年</w:t>
      </w:r>
      <w:r>
        <w:rPr>
          <w:rFonts w:hint="eastAsia" w:cs="宋体"/>
          <w:color w:val="000000"/>
          <w:sz w:val="24"/>
          <w:u w:val="single"/>
        </w:rPr>
        <w:t xml:space="preserve">    </w:t>
      </w:r>
      <w:r>
        <w:rPr>
          <w:rFonts w:hint="eastAsia" w:cs="宋体"/>
          <w:color w:val="000000"/>
          <w:sz w:val="24"/>
        </w:rPr>
        <w:t>月</w:t>
      </w:r>
      <w:r>
        <w:rPr>
          <w:rFonts w:hint="eastAsia" w:cs="宋体"/>
          <w:color w:val="000000"/>
          <w:sz w:val="24"/>
          <w:u w:val="single"/>
        </w:rPr>
        <w:t xml:space="preserve">    </w:t>
      </w:r>
      <w:r>
        <w:rPr>
          <w:rFonts w:hint="eastAsia" w:cs="宋体"/>
          <w:color w:val="000000"/>
          <w:sz w:val="24"/>
        </w:rPr>
        <w:t>日。</w:t>
      </w:r>
    </w:p>
    <w:p w14:paraId="222F65EF">
      <w:pPr>
        <w:keepNext w:val="0"/>
        <w:keepLines w:val="0"/>
        <w:pageBreakBefore w:val="0"/>
        <w:widowControl w:val="0"/>
        <w:kinsoku/>
        <w:wordWrap/>
        <w:overflowPunct/>
        <w:topLinePunct w:val="0"/>
        <w:autoSpaceDE/>
        <w:autoSpaceDN/>
        <w:bidi w:val="0"/>
        <w:adjustRightInd/>
        <w:snapToGrid w:val="0"/>
        <w:spacing w:line="480" w:lineRule="exact"/>
        <w:ind w:firstLine="480"/>
        <w:textAlignment w:val="baseline"/>
        <w:rPr>
          <w:rFonts w:hint="eastAsia" w:cs="宋体"/>
          <w:color w:val="000000"/>
          <w:sz w:val="24"/>
        </w:rPr>
      </w:pPr>
      <w:bookmarkStart w:id="3" w:name="BM39"/>
      <w:r>
        <w:rPr>
          <w:rFonts w:hint="eastAsia" w:cs="宋体"/>
          <w:b/>
          <w:color w:val="000000"/>
          <w:sz w:val="24"/>
        </w:rPr>
        <w:t>第三条</w:t>
      </w:r>
      <w:bookmarkEnd w:id="3"/>
      <w:r>
        <w:rPr>
          <w:rFonts w:hint="eastAsia" w:cs="宋体"/>
          <w:b/>
          <w:color w:val="000000"/>
          <w:sz w:val="24"/>
        </w:rPr>
        <w:t>　租金、租金支付时间及方式</w:t>
      </w:r>
      <w:r>
        <w:rPr>
          <w:rFonts w:cs="宋体"/>
          <w:b/>
          <w:color w:val="000000"/>
          <w:sz w:val="24"/>
        </w:rPr>
        <w:br w:type="textWrapping"/>
      </w:r>
      <w:r>
        <w:rPr>
          <w:rFonts w:hint="eastAsia" w:cs="宋体"/>
          <w:color w:val="000000"/>
          <w:sz w:val="24"/>
        </w:rPr>
        <w:t xml:space="preserve">　  </w:t>
      </w:r>
      <w:r>
        <w:rPr>
          <w:rFonts w:hint="eastAsia" w:cs="宋体"/>
          <w:color w:val="000000"/>
          <w:sz w:val="24"/>
          <w:lang w:eastAsia="zh-CN"/>
        </w:rPr>
        <w:t>（一）</w:t>
      </w:r>
      <w:r>
        <w:rPr>
          <w:rFonts w:hint="eastAsia" w:cs="宋体"/>
          <w:color w:val="000000"/>
          <w:sz w:val="24"/>
        </w:rPr>
        <w:t>租金：在本合同租期内，该标的租金为人民币</w:t>
      </w:r>
      <w:r>
        <w:rPr>
          <w:rFonts w:hint="eastAsia" w:cs="宋体"/>
          <w:color w:val="000000"/>
          <w:sz w:val="24"/>
          <w:u w:val="single"/>
        </w:rPr>
        <w:t xml:space="preserve">          </w:t>
      </w:r>
      <w:r>
        <w:rPr>
          <w:rFonts w:hint="eastAsia" w:cs="宋体"/>
          <w:color w:val="000000"/>
          <w:sz w:val="24"/>
        </w:rPr>
        <w:t>元/年（大写：人民币</w:t>
      </w:r>
      <w:r>
        <w:rPr>
          <w:rFonts w:hint="eastAsia" w:cs="宋体"/>
          <w:color w:val="000000"/>
          <w:sz w:val="24"/>
          <w:u w:val="single"/>
        </w:rPr>
        <w:t xml:space="preserve">         </w:t>
      </w:r>
      <w:r>
        <w:rPr>
          <w:rFonts w:hint="eastAsia" w:cs="宋体"/>
          <w:color w:val="000000"/>
          <w:sz w:val="24"/>
          <w:u w:val="none"/>
        </w:rPr>
        <w:t>元整/年</w:t>
      </w:r>
      <w:r>
        <w:rPr>
          <w:rFonts w:hint="eastAsia" w:cs="宋体"/>
          <w:color w:val="000000"/>
          <w:sz w:val="24"/>
        </w:rPr>
        <w:t>）</w:t>
      </w:r>
      <w:r>
        <w:rPr>
          <w:rFonts w:hint="eastAsia" w:cs="宋体"/>
          <w:color w:val="000000"/>
          <w:sz w:val="24"/>
          <w:lang w:eastAsia="zh-CN"/>
        </w:rPr>
        <w:t>，</w:t>
      </w:r>
      <w:r>
        <w:rPr>
          <w:rFonts w:hint="eastAsia" w:cs="宋体"/>
          <w:color w:val="000000"/>
          <w:sz w:val="24"/>
          <w:lang w:val="en-US" w:eastAsia="zh-CN"/>
        </w:rPr>
        <w:t>2年租金合计为</w:t>
      </w:r>
      <w:r>
        <w:rPr>
          <w:rFonts w:hint="eastAsia" w:cs="宋体"/>
          <w:color w:val="000000"/>
          <w:sz w:val="24"/>
          <w:u w:val="single"/>
          <w:lang w:val="en-US" w:eastAsia="zh-CN"/>
        </w:rPr>
        <w:t xml:space="preserve">         </w:t>
      </w:r>
      <w:r>
        <w:rPr>
          <w:rFonts w:hint="eastAsia" w:cs="宋体"/>
          <w:color w:val="000000"/>
          <w:sz w:val="24"/>
          <w:lang w:val="en-US" w:eastAsia="zh-CN"/>
        </w:rPr>
        <w:t>元</w:t>
      </w:r>
      <w:r>
        <w:rPr>
          <w:rFonts w:hint="eastAsia" w:cs="宋体"/>
          <w:color w:val="000000"/>
          <w:sz w:val="24"/>
        </w:rPr>
        <w:t>（大写：人民币</w:t>
      </w:r>
      <w:r>
        <w:rPr>
          <w:rFonts w:hint="eastAsia" w:cs="宋体"/>
          <w:color w:val="000000"/>
          <w:sz w:val="24"/>
          <w:u w:val="single"/>
        </w:rPr>
        <w:t xml:space="preserve">         </w:t>
      </w:r>
      <w:r>
        <w:rPr>
          <w:rFonts w:hint="eastAsia" w:cs="宋体"/>
          <w:color w:val="000000"/>
          <w:sz w:val="24"/>
          <w:u w:val="none"/>
        </w:rPr>
        <w:t>元整</w:t>
      </w:r>
      <w:r>
        <w:rPr>
          <w:rFonts w:hint="eastAsia" w:cs="宋体"/>
          <w:color w:val="000000"/>
          <w:sz w:val="24"/>
        </w:rPr>
        <w:t>）。</w:t>
      </w:r>
    </w:p>
    <w:p w14:paraId="601CE316">
      <w:pPr>
        <w:keepNext w:val="0"/>
        <w:keepLines w:val="0"/>
        <w:pageBreakBefore w:val="0"/>
        <w:widowControl w:val="0"/>
        <w:kinsoku/>
        <w:wordWrap/>
        <w:overflowPunct/>
        <w:topLinePunct w:val="0"/>
        <w:autoSpaceDE/>
        <w:autoSpaceDN/>
        <w:bidi w:val="0"/>
        <w:adjustRightInd/>
        <w:spacing w:line="480" w:lineRule="exact"/>
        <w:ind w:firstLine="240" w:firstLineChars="100"/>
        <w:rPr>
          <w:rFonts w:hint="eastAsia" w:cs="宋体"/>
          <w:color w:val="000000"/>
          <w:sz w:val="24"/>
          <w:u w:val="single"/>
        </w:rPr>
      </w:pPr>
      <w:bookmarkStart w:id="4" w:name="BM40"/>
      <w:r>
        <w:rPr>
          <w:rFonts w:hint="eastAsia" w:cs="宋体"/>
          <w:color w:val="000000"/>
          <w:sz w:val="24"/>
        </w:rPr>
        <w:t>　</w:t>
      </w:r>
      <w:bookmarkEnd w:id="4"/>
      <w:r>
        <w:rPr>
          <w:rFonts w:hint="eastAsia" w:cs="宋体"/>
          <w:color w:val="000000"/>
          <w:sz w:val="24"/>
          <w:lang w:eastAsia="zh-CN"/>
        </w:rPr>
        <w:t>（二）</w:t>
      </w:r>
      <w:r>
        <w:rPr>
          <w:rFonts w:hint="eastAsia" w:cs="宋体"/>
          <w:color w:val="000000"/>
          <w:sz w:val="24"/>
        </w:rPr>
        <w:t>租金支付时间：乙方</w:t>
      </w:r>
      <w:r>
        <w:rPr>
          <w:rFonts w:hint="eastAsia" w:cs="宋体"/>
          <w:color w:val="000000"/>
          <w:sz w:val="24"/>
          <w:lang w:val="en-US" w:eastAsia="zh-CN"/>
        </w:rPr>
        <w:t>已于本合同签订前向甲方一次性付清2年租金</w:t>
      </w:r>
      <w:r>
        <w:rPr>
          <w:rFonts w:hint="eastAsia" w:cs="宋体"/>
          <w:color w:val="000000"/>
          <w:sz w:val="24"/>
        </w:rPr>
        <w:t xml:space="preserve">。 　 </w:t>
      </w:r>
    </w:p>
    <w:p w14:paraId="4AF28C11">
      <w:pPr>
        <w:keepNext w:val="0"/>
        <w:keepLines w:val="0"/>
        <w:pageBreakBefore w:val="0"/>
        <w:widowControl w:val="0"/>
        <w:numPr>
          <w:ilvl w:val="0"/>
          <w:numId w:val="0"/>
        </w:numPr>
        <w:tabs>
          <w:tab w:val="left" w:pos="840"/>
        </w:tabs>
        <w:kinsoku/>
        <w:wordWrap/>
        <w:overflowPunct/>
        <w:topLinePunct w:val="0"/>
        <w:autoSpaceDE/>
        <w:autoSpaceDN/>
        <w:bidi w:val="0"/>
        <w:adjustRightInd/>
        <w:spacing w:line="48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lang w:eastAsia="zh-CN"/>
        </w:rPr>
        <w:t>（三）</w:t>
      </w:r>
      <w:r>
        <w:rPr>
          <w:rFonts w:hint="eastAsia" w:cs="宋体"/>
          <w:color w:val="000000"/>
          <w:sz w:val="24"/>
        </w:rPr>
        <w:t>甲方收取租金后，开具</w:t>
      </w:r>
      <w:r>
        <w:rPr>
          <w:rFonts w:hint="eastAsia" w:cs="宋体"/>
          <w:color w:val="000000"/>
          <w:sz w:val="24"/>
          <w:lang w:eastAsia="zh-CN"/>
        </w:rPr>
        <w:t>增值税</w:t>
      </w:r>
      <w:r>
        <w:rPr>
          <w:rFonts w:hint="eastAsia" w:cs="宋体"/>
          <w:color w:val="000000"/>
          <w:sz w:val="24"/>
        </w:rPr>
        <w:t>发票给乙方。</w:t>
      </w:r>
      <w:r>
        <w:rPr>
          <w:rFonts w:hint="eastAsia" w:cs="宋体"/>
          <w:color w:val="000000"/>
          <w:sz w:val="24"/>
        </w:rPr>
        <w:br w:type="textWrapping"/>
      </w:r>
      <w:bookmarkStart w:id="5" w:name="BM41"/>
      <w:r>
        <w:rPr>
          <w:rFonts w:hint="eastAsia" w:cs="宋体"/>
          <w:color w:val="000000"/>
          <w:sz w:val="24"/>
        </w:rPr>
        <w:t>　</w:t>
      </w:r>
      <w:r>
        <w:rPr>
          <w:rFonts w:hint="eastAsia" w:ascii="宋体" w:hAnsi="宋体" w:eastAsia="宋体" w:cs="宋体"/>
          <w:color w:val="000000"/>
          <w:sz w:val="24"/>
          <w:szCs w:val="24"/>
        </w:rPr>
        <w:t>　</w:t>
      </w:r>
      <w:r>
        <w:rPr>
          <w:rFonts w:hint="eastAsia" w:ascii="宋体" w:hAnsi="宋体" w:eastAsia="宋体" w:cs="宋体"/>
          <w:b/>
          <w:color w:val="000000"/>
          <w:sz w:val="24"/>
          <w:szCs w:val="24"/>
        </w:rPr>
        <w:t>第四条</w:t>
      </w:r>
      <w:bookmarkEnd w:id="5"/>
      <w:r>
        <w:rPr>
          <w:rFonts w:hint="eastAsia" w:ascii="宋体" w:hAnsi="宋体" w:eastAsia="宋体" w:cs="宋体"/>
          <w:b/>
          <w:color w:val="000000"/>
          <w:sz w:val="24"/>
          <w:szCs w:val="24"/>
        </w:rPr>
        <w:t>　履约保证金</w:t>
      </w:r>
      <w:r>
        <w:rPr>
          <w:rFonts w:hint="eastAsia" w:ascii="宋体" w:hAnsi="宋体" w:eastAsia="宋体" w:cs="宋体"/>
          <w:b/>
          <w:color w:val="000000"/>
          <w:sz w:val="24"/>
          <w:szCs w:val="24"/>
        </w:rPr>
        <w:br w:type="textWrapping"/>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签订本合同时由乙方向甲方交纳</w:t>
      </w:r>
      <w:r>
        <w:rPr>
          <w:rFonts w:hint="eastAsia" w:ascii="宋体" w:hAnsi="宋体" w:eastAsia="宋体" w:cs="宋体"/>
          <w:b/>
          <w:bCs/>
          <w:color w:val="000000"/>
          <w:sz w:val="24"/>
          <w:szCs w:val="24"/>
        </w:rPr>
        <w:t>履约保证金：人民币</w:t>
      </w:r>
      <w:r>
        <w:rPr>
          <w:rFonts w:hint="eastAsia" w:ascii="宋体" w:hAnsi="宋体" w:eastAsia="宋体" w:cs="宋体"/>
          <w:b/>
          <w:bCs/>
          <w:color w:val="000000"/>
          <w:sz w:val="24"/>
          <w:szCs w:val="24"/>
          <w:u w:val="single"/>
          <w:lang w:val="en-US" w:eastAsia="zh-CN"/>
        </w:rPr>
        <w:t>200000</w:t>
      </w:r>
      <w:r>
        <w:rPr>
          <w:rFonts w:hint="eastAsia" w:ascii="宋体" w:hAnsi="宋体" w:eastAsia="宋体" w:cs="宋体"/>
          <w:b/>
          <w:bCs/>
          <w:color w:val="000000"/>
          <w:sz w:val="24"/>
          <w:szCs w:val="24"/>
        </w:rPr>
        <w:t>元</w:t>
      </w:r>
      <w:r>
        <w:rPr>
          <w:rFonts w:hint="eastAsia" w:ascii="宋体" w:hAnsi="宋体" w:eastAsia="宋体" w:cs="宋体"/>
          <w:color w:val="000000"/>
          <w:sz w:val="24"/>
          <w:szCs w:val="24"/>
        </w:rPr>
        <w:t>。履约保证金收取后，甲方应向乙方开具收款凭证。待租赁期</w:t>
      </w:r>
      <w:r>
        <w:rPr>
          <w:rFonts w:hint="eastAsia" w:ascii="宋体" w:hAnsi="宋体" w:eastAsia="宋体" w:cs="宋体"/>
          <w:color w:val="000000"/>
          <w:sz w:val="24"/>
          <w:szCs w:val="24"/>
          <w:lang w:eastAsia="zh-CN"/>
        </w:rPr>
        <w:t>届</w:t>
      </w:r>
      <w:r>
        <w:rPr>
          <w:rFonts w:hint="eastAsia" w:ascii="宋体" w:hAnsi="宋体" w:eastAsia="宋体" w:cs="宋体"/>
          <w:color w:val="000000"/>
          <w:sz w:val="24"/>
          <w:szCs w:val="24"/>
        </w:rPr>
        <w:t>满或合同解除时，且乙方结清租赁期间</w:t>
      </w:r>
      <w:r>
        <w:rPr>
          <w:rFonts w:hint="eastAsia" w:ascii="宋体" w:hAnsi="宋体"/>
          <w:color w:val="000000"/>
          <w:sz w:val="24"/>
          <w:highlight w:val="none"/>
        </w:rPr>
        <w:t>所有费用，交还钥匙，并在工商登记注销或变更经营地后，且确认无其他违约行为，由</w:t>
      </w:r>
      <w:r>
        <w:rPr>
          <w:rFonts w:hint="eastAsia" w:ascii="宋体" w:hAnsi="宋体"/>
          <w:color w:val="000000"/>
          <w:sz w:val="24"/>
          <w:highlight w:val="none"/>
          <w:lang w:eastAsia="zh-CN"/>
        </w:rPr>
        <w:t>甲方</w:t>
      </w:r>
      <w:r>
        <w:rPr>
          <w:rFonts w:hint="eastAsia" w:ascii="宋体" w:hAnsi="宋体"/>
          <w:color w:val="000000"/>
          <w:sz w:val="24"/>
          <w:highlight w:val="none"/>
        </w:rPr>
        <w:t>一次性退还履约保证金（</w:t>
      </w:r>
      <w:r>
        <w:rPr>
          <w:rFonts w:hint="eastAsia" w:ascii="宋体" w:hAnsi="宋体"/>
          <w:color w:val="000000"/>
          <w:sz w:val="24"/>
          <w:highlight w:val="none"/>
          <w:lang w:eastAsia="zh-CN"/>
        </w:rPr>
        <w:t>按</w:t>
      </w:r>
      <w:r>
        <w:rPr>
          <w:rFonts w:hint="eastAsia" w:ascii="宋体" w:hAnsi="宋体"/>
          <w:color w:val="000000"/>
          <w:sz w:val="24"/>
          <w:highlight w:val="none"/>
          <w:lang w:val="en-US" w:eastAsia="zh-CN"/>
        </w:rPr>
        <w:t>交款当日的</w:t>
      </w:r>
      <w:r>
        <w:rPr>
          <w:rFonts w:hint="eastAsia" w:ascii="宋体" w:hAnsi="宋体"/>
          <w:color w:val="000000"/>
          <w:sz w:val="24"/>
          <w:highlight w:val="none"/>
          <w:lang w:eastAsia="zh-CN"/>
        </w:rPr>
        <w:t>银行同期活期存款利率计息</w:t>
      </w:r>
      <w:r>
        <w:rPr>
          <w:rFonts w:hint="eastAsia" w:ascii="宋体" w:hAnsi="宋体"/>
          <w:color w:val="000000"/>
          <w:sz w:val="24"/>
          <w:highlight w:val="none"/>
        </w:rPr>
        <w:t>）</w:t>
      </w:r>
      <w:r>
        <w:rPr>
          <w:rFonts w:hint="eastAsia" w:ascii="宋体" w:hAnsi="宋体" w:cs="宋体"/>
          <w:color w:val="000000"/>
          <w:kern w:val="0"/>
          <w:sz w:val="24"/>
          <w:highlight w:val="none"/>
        </w:rPr>
        <w:t>。</w:t>
      </w:r>
    </w:p>
    <w:p w14:paraId="4AEFFEC3">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（二）如遇乙方拖欠标的水电费及发生其他违约情形时，甲方有权从履约保证金中扣除相应费用，如遇履约保证金不足时，乙方应在接甲方通知后在10日内补足。</w:t>
      </w:r>
    </w:p>
    <w:p w14:paraId="0A5B009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（三）其他费用：甲、乙双方约定，使用租赁标的期间所发生的</w:t>
      </w:r>
      <w:r>
        <w:rPr>
          <w:rFonts w:hint="eastAsia" w:ascii="宋体" w:hAnsi="宋体" w:eastAsia="宋体" w:cs="宋体"/>
          <w:color w:val="000000"/>
          <w:sz w:val="24"/>
          <w:szCs w:val="24"/>
          <w:lang w:eastAsia="zh-CN"/>
        </w:rPr>
        <w:t>日常</w:t>
      </w:r>
      <w:r>
        <w:rPr>
          <w:rFonts w:hint="eastAsia" w:ascii="宋体" w:hAnsi="宋体" w:eastAsia="宋体" w:cs="宋体"/>
          <w:color w:val="000000"/>
          <w:sz w:val="24"/>
          <w:szCs w:val="24"/>
        </w:rPr>
        <w:t>费用（包括但不限于水 、电 、煤气 、通讯 、设备、营业税金、物业管理费、垃圾搬运费等）全部由乙方承担。乙方承担的上述费用，计算或分摊办法、支付方式和时间均按国家规定收费标准支付。</w:t>
      </w:r>
    </w:p>
    <w:p w14:paraId="55D65942">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color w:val="000000"/>
          <w:sz w:val="24"/>
          <w:szCs w:val="24"/>
        </w:rPr>
      </w:pPr>
      <w:r>
        <w:rPr>
          <w:rFonts w:hint="eastAsia" w:ascii="宋体" w:hAnsi="宋体" w:eastAsia="宋体" w:cs="宋体"/>
          <w:b/>
          <w:bCs/>
          <w:color w:val="000000"/>
          <w:sz w:val="24"/>
          <w:szCs w:val="24"/>
        </w:rPr>
        <w:t>第五条  标的交接、使用及维修</w:t>
      </w:r>
    </w:p>
    <w:p w14:paraId="4B0B649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（一）甲方按标的的现状交付给乙方使用，涉及经营的相关证照由乙方自行向相关部门申请办理，涉及的各项税费等由乙方自行承担，与甲方无涉。</w:t>
      </w:r>
    </w:p>
    <w:p w14:paraId="5C117D09">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cs="宋体"/>
          <w:color w:val="000000"/>
          <w:sz w:val="24"/>
        </w:rPr>
      </w:pPr>
      <w:r>
        <w:rPr>
          <w:rFonts w:hint="eastAsia" w:ascii="宋体" w:hAnsi="宋体" w:eastAsia="宋体" w:cs="宋体"/>
          <w:color w:val="000000"/>
          <w:sz w:val="24"/>
          <w:szCs w:val="24"/>
        </w:rPr>
        <w:t>（二）</w:t>
      </w:r>
      <w:r>
        <w:rPr>
          <w:rFonts w:hint="eastAsia" w:cs="宋体"/>
          <w:color w:val="000000"/>
          <w:sz w:val="24"/>
        </w:rPr>
        <w:t>乙方负责标的的维修和维护，并承担一切费用。</w:t>
      </w:r>
    </w:p>
    <w:p w14:paraId="5079E4B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（三）乙方应严格按照有关部门管理要求做好安全、</w:t>
      </w:r>
      <w:r>
        <w:rPr>
          <w:rFonts w:hint="eastAsia" w:ascii="宋体" w:hAnsi="宋体" w:eastAsia="宋体" w:cs="宋体"/>
          <w:color w:val="000000"/>
          <w:sz w:val="24"/>
          <w:szCs w:val="24"/>
          <w:lang w:eastAsia="zh-CN"/>
        </w:rPr>
        <w:t>环保</w:t>
      </w:r>
      <w:r>
        <w:rPr>
          <w:rFonts w:hint="eastAsia" w:ascii="宋体" w:hAnsi="宋体" w:eastAsia="宋体" w:cs="宋体"/>
          <w:color w:val="000000"/>
          <w:sz w:val="24"/>
          <w:szCs w:val="24"/>
        </w:rPr>
        <w:t>等相关工作，因工作措施不到位而产生责任事故的，该事故责任及经济损失（包括第三方的经济责任）由乙方承担，与甲方无涉。</w:t>
      </w:r>
    </w:p>
    <w:p w14:paraId="60A93F03">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（四）乙方不得利用标的进行违法活动，积极配合相关部门的检查，乙方须独立承担一切经济及安全法律责任，与甲方无涉。</w:t>
      </w:r>
    </w:p>
    <w:p w14:paraId="22AB8AB1">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（五）如乙方需对标的现有配备的水、电设施进行改造、升级、扩容的，由此产生的费用和责任均由乙方承担。改造前需向甲方提交施工方案及结构安全评估报告，经甲方书面同意后方可实施</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本合同终止（或解除），乙方搬离标的时不得拆除前述的水电设施，所有权无偿归甲方所有，且甲方不作任何补偿。</w:t>
      </w:r>
    </w:p>
    <w:p w14:paraId="0E663F88">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）乙方不得超范围安装广告牌（包括店名牌等），否则甲方有权要求乙方整改或者拆除，拆除费用由乙方承担。</w:t>
      </w:r>
    </w:p>
    <w:p w14:paraId="1F90A07A">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）乙方在租赁期间搭建临时构建物须经甲方书面同意并报相关职能部门批准，如遇政府拆违，必须无条件服从拆除，且甲方不作任何补偿。</w:t>
      </w:r>
    </w:p>
    <w:p w14:paraId="794CF97C">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八</w:t>
      </w:r>
      <w:r>
        <w:rPr>
          <w:rFonts w:hint="eastAsia" w:ascii="宋体" w:hAnsi="宋体" w:eastAsia="宋体" w:cs="宋体"/>
          <w:color w:val="000000"/>
          <w:sz w:val="24"/>
          <w:szCs w:val="24"/>
        </w:rPr>
        <w:t>）在租赁期间，乙方应及时采取安全防范措施，认真做好防火、防盗等安全工作，若发生人员、财产等安全事故，所产生的费用和安全责任均由乙方承担，与甲方无涉。甲方有权随时对租赁资产开展安全检查，发现安全隐患的，乙方应于收到整改通知后7日内完成整改。乙方应在发生安全事故、行政处罚、重大诉讼等事项后24小时内书面通知甲方。</w:t>
      </w:r>
    </w:p>
    <w:p w14:paraId="178C1109">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第六条  转让、转租、转借及分租</w:t>
      </w:r>
    </w:p>
    <w:p w14:paraId="0234A83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（一）在租赁期内，甲方有权自行出售标的，但应提前</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个月书面通知乙方，乙方在同等条件下享有优先购买权；乙方收到通知后</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个月内未书面主张优先购买权的，视为放弃优先购买权。</w:t>
      </w:r>
    </w:p>
    <w:p w14:paraId="6F294D27">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（二）未经甲方同意，乙方不得擅自将标的转租、转借及分租。转租、转借</w:t>
      </w:r>
      <w:r>
        <w:rPr>
          <w:rFonts w:hint="eastAsia" w:ascii="宋体" w:hAnsi="宋体" w:eastAsia="宋体" w:cs="宋体"/>
          <w:color w:val="000000"/>
          <w:sz w:val="24"/>
          <w:szCs w:val="24"/>
          <w:lang w:val="en-US" w:eastAsia="zh-CN"/>
        </w:rPr>
        <w:t>及</w:t>
      </w:r>
      <w:r>
        <w:rPr>
          <w:rFonts w:hint="eastAsia" w:ascii="宋体" w:hAnsi="宋体" w:eastAsia="宋体" w:cs="宋体"/>
          <w:color w:val="000000"/>
          <w:sz w:val="24"/>
          <w:szCs w:val="24"/>
        </w:rPr>
        <w:t>分租期限不得超过本合同剩余期限</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次承租人</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借用人、</w:t>
      </w:r>
      <w:r>
        <w:rPr>
          <w:rFonts w:hint="eastAsia" w:ascii="宋体" w:hAnsi="宋体" w:eastAsia="宋体" w:cs="宋体"/>
          <w:color w:val="000000"/>
          <w:sz w:val="24"/>
          <w:szCs w:val="24"/>
        </w:rPr>
        <w:t>分租户违约视为乙方违约。</w:t>
      </w:r>
    </w:p>
    <w:p w14:paraId="510D12B9">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第七条  解除本合同的条件及违约责任</w:t>
      </w:r>
    </w:p>
    <w:p w14:paraId="439F3EC4">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（一）有下列情形之一，甲方有权解除本合同：</w:t>
      </w:r>
    </w:p>
    <w:p w14:paraId="3C180BF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1.乙方未按本合同约定期限及时、足额支付相关费用逾期满30日的。</w:t>
      </w:r>
    </w:p>
    <w:p w14:paraId="401AEE58">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2.乙方未按本合同约定补足履约保证金逾期满30日的。</w:t>
      </w:r>
    </w:p>
    <w:p w14:paraId="2D11B244">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3.乙方擅自转租、转借及分租的。</w:t>
      </w:r>
    </w:p>
    <w:p w14:paraId="2452D5E7">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4.乙方利用标的进行非法活动。</w:t>
      </w:r>
    </w:p>
    <w:p w14:paraId="6A8F76B4">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5.乙方不承担维修和维护责任致使标的严重损坏，或经甲方代为维修后，拒不承担维修费用的。</w:t>
      </w:r>
    </w:p>
    <w:p w14:paraId="35D1EF87">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6.乙方违反安全、</w:t>
      </w:r>
      <w:r>
        <w:rPr>
          <w:rFonts w:hint="eastAsia" w:ascii="宋体" w:hAnsi="宋体" w:eastAsia="宋体" w:cs="宋体"/>
          <w:color w:val="000000"/>
          <w:sz w:val="24"/>
          <w:szCs w:val="24"/>
          <w:lang w:eastAsia="zh-CN"/>
        </w:rPr>
        <w:t>环保</w:t>
      </w:r>
      <w:r>
        <w:rPr>
          <w:rFonts w:hint="eastAsia" w:ascii="宋体" w:hAnsi="宋体" w:eastAsia="宋体" w:cs="宋体"/>
          <w:color w:val="000000"/>
          <w:sz w:val="24"/>
          <w:szCs w:val="24"/>
        </w:rPr>
        <w:t>等相关法律法规规定及本合同约定，不及时消除安全隐患，导致损害公共利益或者他人利益的，经书面通知仍不整改或整改不到位、或致使发生安全事故的。</w:t>
      </w:r>
    </w:p>
    <w:p w14:paraId="4107EA81">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7.乙方在标的内任意搭建构</w:t>
      </w:r>
      <w:r>
        <w:rPr>
          <w:rFonts w:hint="eastAsia" w:ascii="宋体" w:hAnsi="宋体" w:eastAsia="宋体" w:cs="宋体"/>
          <w:color w:val="000000"/>
          <w:sz w:val="24"/>
          <w:szCs w:val="24"/>
          <w:lang w:eastAsia="zh-CN"/>
        </w:rPr>
        <w:t>建</w:t>
      </w:r>
      <w:r>
        <w:rPr>
          <w:rFonts w:hint="eastAsia" w:ascii="宋体" w:hAnsi="宋体" w:eastAsia="宋体" w:cs="宋体"/>
          <w:color w:val="000000"/>
          <w:sz w:val="24"/>
          <w:szCs w:val="24"/>
        </w:rPr>
        <w:t>物。</w:t>
      </w:r>
    </w:p>
    <w:p w14:paraId="2F54D5DF">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8.乙方违反本合同第八条第（二）约定，致使甲方工作人员被追究刑事责任的。</w:t>
      </w:r>
    </w:p>
    <w:p w14:paraId="282B7EB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9.乙方违反本合同第一条第（三）约定，不配合甲方办理抵押手续的。</w:t>
      </w:r>
    </w:p>
    <w:p w14:paraId="414FB5DE">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10.乙方出现其他违约事项，经甲方多次催告后仍拒不改正的。</w:t>
      </w:r>
    </w:p>
    <w:p w14:paraId="1A24F13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因乙方存在上述情况，甲方采取法律途径进行诉讼的，相应的诉讼费用（包括但不限于律师费、诉讼费、保全费等）均由乙方承担。</w:t>
      </w:r>
    </w:p>
    <w:p w14:paraId="46B74100">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（二）有下列情形之一，乙方有权解除本合同：</w:t>
      </w:r>
    </w:p>
    <w:p w14:paraId="72AAF0CC">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1.甲方迟延交付标的两个月及以上的。</w:t>
      </w:r>
    </w:p>
    <w:p w14:paraId="52E77F9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2.甲方违反本租赁合同约定，使乙方无法按约定用途使用标的的。</w:t>
      </w:r>
    </w:p>
    <w:p w14:paraId="199FC2AE">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乙方因上述情形解除合同的，应书面通知甲方。已占用标的的，应及时搬离。</w:t>
      </w:r>
    </w:p>
    <w:p w14:paraId="46138D1D">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（三）特殊情况下解除本合同：</w:t>
      </w:r>
    </w:p>
    <w:p w14:paraId="78592B3E">
      <w:pPr>
        <w:keepNext w:val="0"/>
        <w:keepLines w:val="0"/>
        <w:pageBreakBefore w:val="0"/>
        <w:widowControl w:val="0"/>
        <w:kinsoku/>
        <w:wordWrap/>
        <w:overflowPunct/>
        <w:topLinePunct w:val="0"/>
        <w:autoSpaceDE/>
        <w:autoSpaceDN/>
        <w:bidi w:val="0"/>
        <w:adjustRightInd/>
        <w:spacing w:line="480" w:lineRule="exact"/>
        <w:ind w:firstLine="477" w:firstLineChars="199"/>
        <w:textAlignment w:val="auto"/>
        <w:rPr>
          <w:rFonts w:hint="eastAsia" w:ascii="宋体" w:hAnsi="宋体"/>
          <w:color w:val="000000"/>
          <w:sz w:val="24"/>
        </w:rPr>
      </w:pPr>
      <w:r>
        <w:rPr>
          <w:rFonts w:hint="eastAsia" w:ascii="宋体" w:hAnsi="宋体"/>
          <w:color w:val="000000"/>
          <w:sz w:val="24"/>
          <w:lang w:val="en-US" w:eastAsia="zh-CN"/>
        </w:rPr>
        <w:t>1.</w:t>
      </w:r>
      <w:r>
        <w:rPr>
          <w:rFonts w:hint="eastAsia" w:ascii="宋体" w:hAnsi="宋体"/>
          <w:color w:val="000000"/>
          <w:sz w:val="24"/>
        </w:rPr>
        <w:t>租赁期间，如遇政府规划调整等原因须提前收回标的的，</w:t>
      </w:r>
      <w:r>
        <w:rPr>
          <w:rFonts w:hint="eastAsia" w:ascii="宋体" w:hAnsi="宋体"/>
          <w:color w:val="000000"/>
          <w:sz w:val="24"/>
          <w:lang w:eastAsia="zh-CN"/>
        </w:rPr>
        <w:t>甲方</w:t>
      </w:r>
      <w:r>
        <w:rPr>
          <w:rFonts w:hint="eastAsia" w:ascii="宋体" w:hAnsi="宋体"/>
          <w:color w:val="000000"/>
          <w:sz w:val="24"/>
        </w:rPr>
        <w:t>有权解除合同，但须提前</w:t>
      </w:r>
      <w:r>
        <w:rPr>
          <w:rFonts w:hint="eastAsia" w:ascii="宋体" w:hAnsi="宋体"/>
          <w:color w:val="000000"/>
          <w:sz w:val="24"/>
          <w:lang w:val="en-US" w:eastAsia="zh-CN"/>
        </w:rPr>
        <w:t>2</w:t>
      </w:r>
      <w:r>
        <w:rPr>
          <w:rFonts w:hint="eastAsia" w:ascii="宋体" w:hAnsi="宋体"/>
          <w:color w:val="000000"/>
          <w:sz w:val="24"/>
        </w:rPr>
        <w:t>个月书面通知</w:t>
      </w:r>
      <w:r>
        <w:rPr>
          <w:rFonts w:hint="eastAsia" w:ascii="宋体" w:hAnsi="宋体"/>
          <w:color w:val="000000"/>
          <w:sz w:val="24"/>
          <w:lang w:eastAsia="zh-CN"/>
        </w:rPr>
        <w:t>乙方</w:t>
      </w:r>
      <w:r>
        <w:rPr>
          <w:rFonts w:hint="eastAsia" w:ascii="宋体" w:hAnsi="宋体"/>
          <w:color w:val="000000"/>
          <w:sz w:val="24"/>
        </w:rPr>
        <w:t>，</w:t>
      </w:r>
      <w:r>
        <w:rPr>
          <w:rFonts w:hint="eastAsia" w:ascii="宋体" w:hAnsi="宋体"/>
          <w:color w:val="000000"/>
          <w:sz w:val="24"/>
          <w:lang w:eastAsia="zh-CN"/>
        </w:rPr>
        <w:t>乙方</w:t>
      </w:r>
      <w:r>
        <w:rPr>
          <w:rFonts w:hint="eastAsia" w:ascii="宋体" w:hAnsi="宋体"/>
          <w:color w:val="000000"/>
          <w:sz w:val="24"/>
        </w:rPr>
        <w:t>应无条件服从并及时归还标的，</w:t>
      </w:r>
      <w:r>
        <w:rPr>
          <w:rFonts w:hint="eastAsia" w:ascii="宋体" w:hAnsi="宋体"/>
          <w:color w:val="000000"/>
          <w:sz w:val="24"/>
          <w:lang w:eastAsia="zh-CN"/>
        </w:rPr>
        <w:t>甲方</w:t>
      </w:r>
      <w:r>
        <w:rPr>
          <w:rFonts w:hint="eastAsia" w:ascii="宋体" w:hAnsi="宋体"/>
          <w:color w:val="000000"/>
          <w:sz w:val="24"/>
        </w:rPr>
        <w:t>不承担违约责任和任何形式的补偿。租金按照实际使用时间计算，多退少补，</w:t>
      </w:r>
      <w:r>
        <w:rPr>
          <w:rFonts w:hint="eastAsia" w:ascii="宋体" w:hAnsi="宋体"/>
          <w:color w:val="000000"/>
          <w:sz w:val="24"/>
          <w:lang w:eastAsia="zh-CN"/>
        </w:rPr>
        <w:t>但</w:t>
      </w:r>
      <w:r>
        <w:rPr>
          <w:rFonts w:hint="eastAsia" w:ascii="宋体" w:hAnsi="宋体"/>
          <w:color w:val="000000"/>
          <w:sz w:val="24"/>
        </w:rPr>
        <w:t>履约保证金予以返还。如</w:t>
      </w:r>
      <w:r>
        <w:rPr>
          <w:rFonts w:hint="eastAsia" w:ascii="宋体" w:hAnsi="宋体"/>
          <w:color w:val="000000"/>
          <w:sz w:val="24"/>
          <w:lang w:eastAsia="zh-CN"/>
        </w:rPr>
        <w:t>乙方</w:t>
      </w:r>
      <w:r>
        <w:rPr>
          <w:rFonts w:hint="eastAsia" w:ascii="宋体" w:hAnsi="宋体"/>
          <w:color w:val="000000"/>
          <w:sz w:val="24"/>
        </w:rPr>
        <w:t>不予配合的，则</w:t>
      </w:r>
      <w:r>
        <w:rPr>
          <w:rFonts w:hint="eastAsia" w:ascii="宋体" w:hAnsi="宋体"/>
          <w:color w:val="000000"/>
          <w:sz w:val="24"/>
          <w:lang w:eastAsia="zh-CN"/>
        </w:rPr>
        <w:t>甲方</w:t>
      </w:r>
      <w:r>
        <w:rPr>
          <w:rFonts w:hint="eastAsia" w:ascii="宋体" w:hAnsi="宋体"/>
          <w:color w:val="000000"/>
          <w:sz w:val="24"/>
        </w:rPr>
        <w:t>有权按租赁期满的相关约定进行处置。</w:t>
      </w:r>
    </w:p>
    <w:p w14:paraId="63D24D5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2.如乙方要求进行退租的，则须提前</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个月书面通知甲方，经甲方同意后，方可办理退租手续；租期不足</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个月的按</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个月收取租金，剩余已付租金退还，但履约保证金不予退还。</w:t>
      </w:r>
    </w:p>
    <w:p w14:paraId="2FB5D36A">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3.因不可抗力原因致使本合同不能继续履行或造成的损失，任何一方均可提前解除本合同，且双方互不承担责任。租金按照实际使用时间计算，多退少补，履约保证金予以返还。</w:t>
      </w:r>
    </w:p>
    <w:p w14:paraId="1D69E6D8">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4.甲方将整体产权转让时或收回自用的，须提前</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个月书面通知乙方，乙方应无条件服从并及时归还标的，甲方不承担违约责任和任何形式的补偿。租金按照实际使用时间计算，多退少补，履约保证金予以返还。</w:t>
      </w:r>
    </w:p>
    <w:p w14:paraId="701E34E5">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（四）甲方的违约责任：</w:t>
      </w:r>
    </w:p>
    <w:p w14:paraId="64D2D380">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1.甲方逾期交付标的的，应向乙方支付违约金，违约金每日按年租金额的万分之五计算。</w:t>
      </w:r>
    </w:p>
    <w:p w14:paraId="1DBB7C3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2.因甲方原因致使乙方解除本合同的，租金按照实际使用时间计算，多退少补，履约保证金予以返还并向乙方支付违约金，违约金按解除本合同时的年租金额的20%计算。</w:t>
      </w:r>
    </w:p>
    <w:p w14:paraId="4164195F">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（五）乙方的违约责任：</w:t>
      </w:r>
    </w:p>
    <w:p w14:paraId="533AEE49">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1.乙方逾期补足履约保证金的，应向甲方支付违约金，违约金每日按逾期应补足履约保证金额的万分之五计算。</w:t>
      </w:r>
    </w:p>
    <w:p w14:paraId="0B41A58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2.因乙方原因致使甲方解除本合同的，租期不足</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个月的按</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个月收取租金，剩余已付租金退还，但履约保证金不予返还，并向甲方支付违约金，违约金按解除本合同时的年租金额的20%计算。</w:t>
      </w:r>
    </w:p>
    <w:p w14:paraId="021045C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3.租赁期满或合同解除时，乙方逾期交还标的的，应向甲方支付租赁期届满之年或合同解除之年的年租金标准的支付占用期间使用费，并向甲方支付违约金，违约金为占用期间使用费的</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倍。</w:t>
      </w:r>
    </w:p>
    <w:p w14:paraId="1AE84BB3">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第八条  廉政约定</w:t>
      </w:r>
    </w:p>
    <w:p w14:paraId="1A93F01E">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一）双方必须严格遵守党和国家有关法律法规，双方的各项业务活动必须公开、公正、诚信、透明，不得获取不正当的利益，损害国家、集体和对方利益。发现其中一方及其工作人员在业务活动中有违规、违纪、违法行为的，另一方应及时提醒或向其上级主管部门举报。</w:t>
      </w:r>
    </w:p>
    <w:p w14:paraId="0C60A290">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（二）承诺内容</w:t>
      </w:r>
    </w:p>
    <w:p w14:paraId="5C875841">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1.合同双方工作人员不得索要或收受对方一切贿赂或行贿对方工作人员。</w:t>
      </w:r>
    </w:p>
    <w:p w14:paraId="55AABC49">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2.甲方工作人员不得参与或介绍亲朋参与与乙方有关的经营活动，不得介绍亲朋到乙方工作。</w:t>
      </w:r>
    </w:p>
    <w:p w14:paraId="2010F03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3.双方不得组织或参加有可能妨碍双方公正公务的宴请及娱乐活动。</w:t>
      </w:r>
    </w:p>
    <w:p w14:paraId="4FBD6C5D">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4.甲乙双方不得为谋取不正当利益擅自与对方工作人员就租赁关系的各项相关事项进行私下商谈或者达成默契。</w:t>
      </w:r>
    </w:p>
    <w:p w14:paraId="261783B7">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（三）违约条款</w:t>
      </w:r>
    </w:p>
    <w:p w14:paraId="084E5001">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1.甲方及其工作人员违反上述规定，依据有关规定给予党纪、政纪或组织处理；涉嫌犯罪的，移交司法机关追究刑事责任。</w:t>
      </w:r>
    </w:p>
    <w:p w14:paraId="2B2E4FE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2.因乙方违反上述约定导致甲方工作人员违反上述规定的，视情节轻重，甲方扣除乙方10%—50%的履约保证金。</w:t>
      </w:r>
    </w:p>
    <w:p w14:paraId="51835814">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color w:val="000000"/>
          <w:sz w:val="24"/>
          <w:szCs w:val="24"/>
        </w:rPr>
      </w:pPr>
      <w:r>
        <w:rPr>
          <w:rFonts w:hint="eastAsia" w:ascii="宋体" w:hAnsi="宋体" w:eastAsia="宋体" w:cs="宋体"/>
          <w:b/>
          <w:bCs/>
          <w:color w:val="000000"/>
          <w:sz w:val="24"/>
          <w:szCs w:val="24"/>
        </w:rPr>
        <w:t>第九条　标的返还约定</w:t>
      </w:r>
    </w:p>
    <w:p w14:paraId="63FD6AB4">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1.乙方应在本合同的租期届满或提前解除合同后的10日内返还所租赁标的及其附属设施，乙方有权将自行添置的可移动部分各类财产收回自行处理，但固定装饰物（指装饰在固定建筑物上，与建筑物不可分离的部分</w:t>
      </w:r>
      <w:r>
        <w:rPr>
          <w:rFonts w:hint="eastAsia" w:ascii="宋体" w:hAnsi="宋体" w:eastAsia="宋体" w:cs="宋体"/>
          <w:color w:val="000000"/>
          <w:sz w:val="24"/>
          <w:szCs w:val="24"/>
          <w:lang w:eastAsia="zh-CN"/>
        </w:rPr>
        <w:t>，包括钢棚</w:t>
      </w:r>
      <w:r>
        <w:rPr>
          <w:rFonts w:hint="eastAsia" w:ascii="宋体" w:hAnsi="宋体" w:eastAsia="宋体" w:cs="宋体"/>
          <w:color w:val="000000"/>
          <w:sz w:val="24"/>
          <w:szCs w:val="24"/>
        </w:rPr>
        <w:t>）所有权归甲方所有，乙方不得拆除，且甲方不作任何经济补偿。超过10日的，甲方有权对所租赁标的及其附属设施自行处理，对逾期未搬的物品，甲方有权按废弃物予以处理。</w:t>
      </w:r>
    </w:p>
    <w:p w14:paraId="1BE4C19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2.乙方返还所租赁标的及其附属设施应当符合正常使用后的状态。返还时，应经甲方验收认可，并相互结清各自应当承担的费用。</w:t>
      </w:r>
    </w:p>
    <w:p w14:paraId="7E9A501B">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第十条  解决争议的方式</w:t>
      </w:r>
    </w:p>
    <w:p w14:paraId="0422D46C">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合同未尽事宜双方协商解决；协商不成及合同履行过程中发生争议，也可以请求</w:t>
      </w:r>
      <w:r>
        <w:rPr>
          <w:rFonts w:hint="eastAsia" w:ascii="宋体" w:hAnsi="宋体" w:eastAsia="宋体" w:cs="宋体"/>
          <w:color w:val="000000"/>
          <w:sz w:val="24"/>
          <w:szCs w:val="24"/>
          <w:lang w:val="en-US" w:eastAsia="zh-CN"/>
        </w:rPr>
        <w:t>甲方所在</w:t>
      </w:r>
      <w:r>
        <w:rPr>
          <w:rFonts w:hint="eastAsia" w:ascii="宋体" w:hAnsi="宋体" w:eastAsia="宋体" w:cs="宋体"/>
          <w:color w:val="000000"/>
          <w:sz w:val="24"/>
          <w:szCs w:val="24"/>
        </w:rPr>
        <w:t>地法院进行调解。双方不愿协商、调解解决或者协商、调解不成的，应向甲方所在地人民法院提起诉讼并由违约方承担相应的诉讼费用（包括但不限于律师费、诉讼费、保全费、保全担保费等）。</w:t>
      </w:r>
    </w:p>
    <w:p w14:paraId="0F2F8028">
      <w:pPr>
        <w:keepNext w:val="0"/>
        <w:keepLines w:val="0"/>
        <w:pageBreakBefore w:val="0"/>
        <w:widowControl w:val="0"/>
        <w:kinsoku/>
        <w:wordWrap/>
        <w:overflowPunct/>
        <w:topLinePunct w:val="0"/>
        <w:autoSpaceDE/>
        <w:autoSpaceDN/>
        <w:bidi w:val="0"/>
        <w:adjustRightInd/>
        <w:spacing w:line="480" w:lineRule="exact"/>
        <w:ind w:firstLine="479" w:firstLineChars="19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第十一条  其他条款</w:t>
      </w:r>
    </w:p>
    <w:p w14:paraId="58CE57A0">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甲方联系地址：</w:t>
      </w:r>
    </w:p>
    <w:p w14:paraId="2E12720D">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甲方联系电话：</w:t>
      </w:r>
    </w:p>
    <w:p w14:paraId="6F137670">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乙方联系地址：</w:t>
      </w:r>
    </w:p>
    <w:p w14:paraId="4EF9C23F">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乙方联系电话：</w:t>
      </w:r>
    </w:p>
    <w:p w14:paraId="099F8609">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甲、乙双方如向前述对方联系地址以挂号信等方式邮寄法律文书或通知等，邮件发出后三日不退回即视为法律文书或通知等已送达对方。</w:t>
      </w:r>
    </w:p>
    <w:p w14:paraId="02E6A93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本合同一式叁份，经双方签字、盖章后生效。其中：甲方持贰份、乙方持壹份。</w:t>
      </w:r>
    </w:p>
    <w:p w14:paraId="188ABB5B">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p>
    <w:p w14:paraId="7044A402">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甲方（盖章）                     乙方（盖章）</w:t>
      </w:r>
    </w:p>
    <w:p w14:paraId="3E88B2A8">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p>
    <w:p w14:paraId="55691F06">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                     法定代表人或</w:t>
      </w:r>
    </w:p>
    <w:p w14:paraId="134FD1FF">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其授权代表（签字）：              其授权代表（签字）：</w:t>
      </w:r>
    </w:p>
    <w:p w14:paraId="379223BE">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p>
    <w:p w14:paraId="0A29AE97">
      <w:pPr>
        <w:keepNext w:val="0"/>
        <w:keepLines w:val="0"/>
        <w:pageBreakBefore w:val="0"/>
        <w:widowControl w:val="0"/>
        <w:kinsoku/>
        <w:wordWrap/>
        <w:overflowPunct/>
        <w:topLinePunct w:val="0"/>
        <w:autoSpaceDE/>
        <w:autoSpaceDN/>
        <w:bidi w:val="0"/>
        <w:adjustRightInd/>
        <w:spacing w:line="480" w:lineRule="exact"/>
        <w:ind w:firstLine="477" w:firstLineChars="199"/>
        <w:rPr>
          <w:rFonts w:hint="eastAsia" w:ascii="宋体" w:hAnsi="宋体" w:eastAsia="宋体" w:cs="宋体"/>
          <w:color w:val="000000"/>
          <w:sz w:val="24"/>
          <w:szCs w:val="24"/>
        </w:rPr>
      </w:pPr>
      <w:r>
        <w:rPr>
          <w:rFonts w:hint="eastAsia" w:ascii="宋体" w:hAnsi="宋体" w:eastAsia="宋体" w:cs="宋体"/>
          <w:color w:val="000000"/>
          <w:sz w:val="24"/>
          <w:szCs w:val="24"/>
        </w:rPr>
        <w:t>合同签订日期：         年　    月     日</w:t>
      </w:r>
    </w:p>
    <w:p w14:paraId="134682A3">
      <w:pPr>
        <w:bidi w:val="0"/>
        <w:jc w:val="left"/>
        <w:rPr>
          <w:rFonts w:hint="default" w:ascii="宋体" w:hAnsi="宋体" w:cs="宋体"/>
          <w:color w:val="auto"/>
          <w:kern w:val="0"/>
          <w:sz w:val="24"/>
          <w:lang w:val="en-US" w:eastAsia="zh-CN"/>
        </w:rPr>
      </w:pPr>
    </w:p>
    <w:sectPr>
      <w:headerReference r:id="rId3" w:type="default"/>
      <w:footerReference r:id="rId4" w:type="default"/>
      <w:pgSz w:w="11906" w:h="16838"/>
      <w:pgMar w:top="1558" w:right="1106" w:bottom="1558" w:left="12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AA57C">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57733EB9">
                          <w:pPr>
                            <w:pStyle w:val="5"/>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14:paraId="57733EB9">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B6737">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zNTNkN2YxZmRkN2QzNzZjZTFhNzNiZDYzYzI3ZTgifQ=="/>
  </w:docVars>
  <w:rsids>
    <w:rsidRoot w:val="00172A27"/>
    <w:rsid w:val="00001BF2"/>
    <w:rsid w:val="00045C21"/>
    <w:rsid w:val="00051D02"/>
    <w:rsid w:val="00074363"/>
    <w:rsid w:val="00076B1F"/>
    <w:rsid w:val="0008084F"/>
    <w:rsid w:val="00094B6B"/>
    <w:rsid w:val="000A0C71"/>
    <w:rsid w:val="000A1A7D"/>
    <w:rsid w:val="000D799C"/>
    <w:rsid w:val="000E17D3"/>
    <w:rsid w:val="001073D3"/>
    <w:rsid w:val="0010742E"/>
    <w:rsid w:val="00142F53"/>
    <w:rsid w:val="001438B4"/>
    <w:rsid w:val="00147A96"/>
    <w:rsid w:val="00160034"/>
    <w:rsid w:val="00172447"/>
    <w:rsid w:val="00172A27"/>
    <w:rsid w:val="0018442A"/>
    <w:rsid w:val="00191CF7"/>
    <w:rsid w:val="001B3D6C"/>
    <w:rsid w:val="001C4795"/>
    <w:rsid w:val="001E29A0"/>
    <w:rsid w:val="00201493"/>
    <w:rsid w:val="00223611"/>
    <w:rsid w:val="00257C38"/>
    <w:rsid w:val="00270DB8"/>
    <w:rsid w:val="00276870"/>
    <w:rsid w:val="002915BB"/>
    <w:rsid w:val="00292E76"/>
    <w:rsid w:val="00296E90"/>
    <w:rsid w:val="002B768E"/>
    <w:rsid w:val="002D5839"/>
    <w:rsid w:val="002E092C"/>
    <w:rsid w:val="002E5992"/>
    <w:rsid w:val="002F40F8"/>
    <w:rsid w:val="0030733C"/>
    <w:rsid w:val="00310AD3"/>
    <w:rsid w:val="003331CF"/>
    <w:rsid w:val="0034229E"/>
    <w:rsid w:val="0035305A"/>
    <w:rsid w:val="003601C8"/>
    <w:rsid w:val="00370424"/>
    <w:rsid w:val="00373BE5"/>
    <w:rsid w:val="00381AF3"/>
    <w:rsid w:val="003855AF"/>
    <w:rsid w:val="003922B2"/>
    <w:rsid w:val="003C2EE3"/>
    <w:rsid w:val="003D622C"/>
    <w:rsid w:val="003E7D19"/>
    <w:rsid w:val="003F64AE"/>
    <w:rsid w:val="004058F8"/>
    <w:rsid w:val="00411943"/>
    <w:rsid w:val="004137B4"/>
    <w:rsid w:val="004447EA"/>
    <w:rsid w:val="00447A47"/>
    <w:rsid w:val="0046591A"/>
    <w:rsid w:val="00484009"/>
    <w:rsid w:val="00485FB0"/>
    <w:rsid w:val="00496E66"/>
    <w:rsid w:val="004B20DB"/>
    <w:rsid w:val="004B2220"/>
    <w:rsid w:val="004B3431"/>
    <w:rsid w:val="004C224D"/>
    <w:rsid w:val="004C3CF2"/>
    <w:rsid w:val="004E2C1C"/>
    <w:rsid w:val="00501B2B"/>
    <w:rsid w:val="005550F3"/>
    <w:rsid w:val="00561DFC"/>
    <w:rsid w:val="00580DA8"/>
    <w:rsid w:val="00593D36"/>
    <w:rsid w:val="0059603D"/>
    <w:rsid w:val="005A2CC1"/>
    <w:rsid w:val="005A72CC"/>
    <w:rsid w:val="005C03B8"/>
    <w:rsid w:val="005D7E8A"/>
    <w:rsid w:val="005E21DA"/>
    <w:rsid w:val="005E342E"/>
    <w:rsid w:val="005E4765"/>
    <w:rsid w:val="006545CE"/>
    <w:rsid w:val="00672116"/>
    <w:rsid w:val="00677D02"/>
    <w:rsid w:val="006802C1"/>
    <w:rsid w:val="006A7527"/>
    <w:rsid w:val="006B1839"/>
    <w:rsid w:val="006B7D2F"/>
    <w:rsid w:val="006D0FBD"/>
    <w:rsid w:val="006D2B9F"/>
    <w:rsid w:val="006E04D4"/>
    <w:rsid w:val="007145A7"/>
    <w:rsid w:val="00716B76"/>
    <w:rsid w:val="0073247F"/>
    <w:rsid w:val="00761C7A"/>
    <w:rsid w:val="00764EC8"/>
    <w:rsid w:val="00796362"/>
    <w:rsid w:val="007B4426"/>
    <w:rsid w:val="007D3AFD"/>
    <w:rsid w:val="007D6A39"/>
    <w:rsid w:val="007F56F6"/>
    <w:rsid w:val="007F6B2A"/>
    <w:rsid w:val="008127F0"/>
    <w:rsid w:val="00821ADC"/>
    <w:rsid w:val="00852823"/>
    <w:rsid w:val="00854605"/>
    <w:rsid w:val="00875876"/>
    <w:rsid w:val="008875A4"/>
    <w:rsid w:val="00887B29"/>
    <w:rsid w:val="00893AC6"/>
    <w:rsid w:val="008B4CFB"/>
    <w:rsid w:val="008C2701"/>
    <w:rsid w:val="008D6298"/>
    <w:rsid w:val="008E2C19"/>
    <w:rsid w:val="008F2D68"/>
    <w:rsid w:val="008F4BA5"/>
    <w:rsid w:val="00922467"/>
    <w:rsid w:val="0092630D"/>
    <w:rsid w:val="009463F9"/>
    <w:rsid w:val="00951B76"/>
    <w:rsid w:val="00973D7C"/>
    <w:rsid w:val="00977DDE"/>
    <w:rsid w:val="009B7788"/>
    <w:rsid w:val="009C7EC7"/>
    <w:rsid w:val="009E4081"/>
    <w:rsid w:val="009E591E"/>
    <w:rsid w:val="009F08CD"/>
    <w:rsid w:val="00A0641E"/>
    <w:rsid w:val="00A2286E"/>
    <w:rsid w:val="00A61C20"/>
    <w:rsid w:val="00A63DF7"/>
    <w:rsid w:val="00A77D1D"/>
    <w:rsid w:val="00A84265"/>
    <w:rsid w:val="00AA77D6"/>
    <w:rsid w:val="00AD485B"/>
    <w:rsid w:val="00AD4E3A"/>
    <w:rsid w:val="00AD558A"/>
    <w:rsid w:val="00AE7BB1"/>
    <w:rsid w:val="00AF4D2E"/>
    <w:rsid w:val="00B01DAD"/>
    <w:rsid w:val="00B30984"/>
    <w:rsid w:val="00B51CBE"/>
    <w:rsid w:val="00B568D1"/>
    <w:rsid w:val="00B665E9"/>
    <w:rsid w:val="00B94F17"/>
    <w:rsid w:val="00BB3AC2"/>
    <w:rsid w:val="00BB7E7D"/>
    <w:rsid w:val="00BD0929"/>
    <w:rsid w:val="00BE1465"/>
    <w:rsid w:val="00BE20B3"/>
    <w:rsid w:val="00BE3C86"/>
    <w:rsid w:val="00BF7F1C"/>
    <w:rsid w:val="00C077DB"/>
    <w:rsid w:val="00C35B2F"/>
    <w:rsid w:val="00C4638C"/>
    <w:rsid w:val="00C471B1"/>
    <w:rsid w:val="00C75B9B"/>
    <w:rsid w:val="00C76E90"/>
    <w:rsid w:val="00C80541"/>
    <w:rsid w:val="00C82180"/>
    <w:rsid w:val="00C8440A"/>
    <w:rsid w:val="00C91C98"/>
    <w:rsid w:val="00CB1303"/>
    <w:rsid w:val="00CD67AB"/>
    <w:rsid w:val="00CE574F"/>
    <w:rsid w:val="00CF1A8B"/>
    <w:rsid w:val="00D02A14"/>
    <w:rsid w:val="00D24697"/>
    <w:rsid w:val="00D47512"/>
    <w:rsid w:val="00D94E9B"/>
    <w:rsid w:val="00DA2EF4"/>
    <w:rsid w:val="00DC75EB"/>
    <w:rsid w:val="00DC7A16"/>
    <w:rsid w:val="00DD1A31"/>
    <w:rsid w:val="00DD1C25"/>
    <w:rsid w:val="00DD783B"/>
    <w:rsid w:val="00DE3DC6"/>
    <w:rsid w:val="00DE5A74"/>
    <w:rsid w:val="00DF0E40"/>
    <w:rsid w:val="00E079AD"/>
    <w:rsid w:val="00E109AE"/>
    <w:rsid w:val="00E14CC6"/>
    <w:rsid w:val="00E37DC2"/>
    <w:rsid w:val="00E420AF"/>
    <w:rsid w:val="00E42ADC"/>
    <w:rsid w:val="00E52510"/>
    <w:rsid w:val="00E64A99"/>
    <w:rsid w:val="00E7059D"/>
    <w:rsid w:val="00E72FFE"/>
    <w:rsid w:val="00E95E76"/>
    <w:rsid w:val="00EA6AF4"/>
    <w:rsid w:val="00EC2E42"/>
    <w:rsid w:val="00EC6782"/>
    <w:rsid w:val="00F136E7"/>
    <w:rsid w:val="00F21EA6"/>
    <w:rsid w:val="00F27C8B"/>
    <w:rsid w:val="00F31ABE"/>
    <w:rsid w:val="00F36C0E"/>
    <w:rsid w:val="00F4418E"/>
    <w:rsid w:val="00F53599"/>
    <w:rsid w:val="00F800BB"/>
    <w:rsid w:val="00F91155"/>
    <w:rsid w:val="00F9572E"/>
    <w:rsid w:val="00FB34AA"/>
    <w:rsid w:val="00FB39BE"/>
    <w:rsid w:val="00FD0A84"/>
    <w:rsid w:val="00FE48F4"/>
    <w:rsid w:val="010D53C3"/>
    <w:rsid w:val="0134185B"/>
    <w:rsid w:val="01353D0F"/>
    <w:rsid w:val="0149496F"/>
    <w:rsid w:val="01656CC4"/>
    <w:rsid w:val="018B1BF8"/>
    <w:rsid w:val="01BF6629"/>
    <w:rsid w:val="01C94F17"/>
    <w:rsid w:val="01D0349F"/>
    <w:rsid w:val="01DD41C2"/>
    <w:rsid w:val="01EA0118"/>
    <w:rsid w:val="02046F29"/>
    <w:rsid w:val="02AC0F47"/>
    <w:rsid w:val="02BA18AE"/>
    <w:rsid w:val="02CE17E8"/>
    <w:rsid w:val="02D72264"/>
    <w:rsid w:val="02FB6B16"/>
    <w:rsid w:val="031753A0"/>
    <w:rsid w:val="03191F32"/>
    <w:rsid w:val="036C52BA"/>
    <w:rsid w:val="0399158F"/>
    <w:rsid w:val="03D56A1F"/>
    <w:rsid w:val="03D57CB6"/>
    <w:rsid w:val="03EA2651"/>
    <w:rsid w:val="044C1F85"/>
    <w:rsid w:val="0506409E"/>
    <w:rsid w:val="057A17B3"/>
    <w:rsid w:val="058C61CE"/>
    <w:rsid w:val="05B36BB2"/>
    <w:rsid w:val="05C432C0"/>
    <w:rsid w:val="05CA0F66"/>
    <w:rsid w:val="05CF5FA2"/>
    <w:rsid w:val="05EB03D3"/>
    <w:rsid w:val="062E0F1B"/>
    <w:rsid w:val="062E5A62"/>
    <w:rsid w:val="06400C4E"/>
    <w:rsid w:val="064047AA"/>
    <w:rsid w:val="066F6E3E"/>
    <w:rsid w:val="069B75C0"/>
    <w:rsid w:val="06BA630B"/>
    <w:rsid w:val="06BA6D55"/>
    <w:rsid w:val="06D31875"/>
    <w:rsid w:val="06ED4932"/>
    <w:rsid w:val="07375BAD"/>
    <w:rsid w:val="073B3887"/>
    <w:rsid w:val="07693A2F"/>
    <w:rsid w:val="0777244E"/>
    <w:rsid w:val="07872FDB"/>
    <w:rsid w:val="07B216D8"/>
    <w:rsid w:val="07E254FB"/>
    <w:rsid w:val="07EA0E72"/>
    <w:rsid w:val="07ED3E6D"/>
    <w:rsid w:val="08035B97"/>
    <w:rsid w:val="08062059"/>
    <w:rsid w:val="08446FA0"/>
    <w:rsid w:val="0865515F"/>
    <w:rsid w:val="086D16CA"/>
    <w:rsid w:val="08C178E9"/>
    <w:rsid w:val="08D93D0B"/>
    <w:rsid w:val="08F2216F"/>
    <w:rsid w:val="090B58B5"/>
    <w:rsid w:val="093D1B68"/>
    <w:rsid w:val="09485583"/>
    <w:rsid w:val="09D973F0"/>
    <w:rsid w:val="0A2F517D"/>
    <w:rsid w:val="0A327245"/>
    <w:rsid w:val="0A4C2C72"/>
    <w:rsid w:val="0A5F5B47"/>
    <w:rsid w:val="0A7232C9"/>
    <w:rsid w:val="0AE57816"/>
    <w:rsid w:val="0B2A511A"/>
    <w:rsid w:val="0B494793"/>
    <w:rsid w:val="0B642C7A"/>
    <w:rsid w:val="0B691990"/>
    <w:rsid w:val="0BB73761"/>
    <w:rsid w:val="0C03337B"/>
    <w:rsid w:val="0C2B3807"/>
    <w:rsid w:val="0C627017"/>
    <w:rsid w:val="0C63427B"/>
    <w:rsid w:val="0CAE5F61"/>
    <w:rsid w:val="0CF956B3"/>
    <w:rsid w:val="0D106DAE"/>
    <w:rsid w:val="0D1150F2"/>
    <w:rsid w:val="0D682F64"/>
    <w:rsid w:val="0D744286"/>
    <w:rsid w:val="0DC21F49"/>
    <w:rsid w:val="0E0A401C"/>
    <w:rsid w:val="0E35767A"/>
    <w:rsid w:val="0E3A5F83"/>
    <w:rsid w:val="0E402C32"/>
    <w:rsid w:val="0E5C78A3"/>
    <w:rsid w:val="0E910299"/>
    <w:rsid w:val="0F307AB2"/>
    <w:rsid w:val="0FA47614"/>
    <w:rsid w:val="0FC73288"/>
    <w:rsid w:val="0FC91878"/>
    <w:rsid w:val="0FD4268B"/>
    <w:rsid w:val="0FF46BCE"/>
    <w:rsid w:val="102056F8"/>
    <w:rsid w:val="10237DD8"/>
    <w:rsid w:val="10294501"/>
    <w:rsid w:val="103B4960"/>
    <w:rsid w:val="10861614"/>
    <w:rsid w:val="10BB784F"/>
    <w:rsid w:val="10E83790"/>
    <w:rsid w:val="10FE14EA"/>
    <w:rsid w:val="11272DD2"/>
    <w:rsid w:val="1173782E"/>
    <w:rsid w:val="119E2974"/>
    <w:rsid w:val="11A77DD3"/>
    <w:rsid w:val="11C52008"/>
    <w:rsid w:val="122E4051"/>
    <w:rsid w:val="123F625E"/>
    <w:rsid w:val="12434776"/>
    <w:rsid w:val="124F64F3"/>
    <w:rsid w:val="12687563"/>
    <w:rsid w:val="127641B7"/>
    <w:rsid w:val="1277475A"/>
    <w:rsid w:val="12892D2A"/>
    <w:rsid w:val="128F5FB8"/>
    <w:rsid w:val="129836AF"/>
    <w:rsid w:val="12A9602F"/>
    <w:rsid w:val="12BE7C7F"/>
    <w:rsid w:val="12C47381"/>
    <w:rsid w:val="13043A46"/>
    <w:rsid w:val="130A686C"/>
    <w:rsid w:val="13232BFB"/>
    <w:rsid w:val="135E2714"/>
    <w:rsid w:val="13946135"/>
    <w:rsid w:val="13EA7D68"/>
    <w:rsid w:val="13ED2535"/>
    <w:rsid w:val="13FF0D0B"/>
    <w:rsid w:val="1417033E"/>
    <w:rsid w:val="142B35CE"/>
    <w:rsid w:val="143C11EA"/>
    <w:rsid w:val="146A5814"/>
    <w:rsid w:val="14BA33A1"/>
    <w:rsid w:val="14C56374"/>
    <w:rsid w:val="15082937"/>
    <w:rsid w:val="15273D58"/>
    <w:rsid w:val="1567732C"/>
    <w:rsid w:val="15811B5B"/>
    <w:rsid w:val="15884E79"/>
    <w:rsid w:val="15AE7982"/>
    <w:rsid w:val="15E07984"/>
    <w:rsid w:val="15FD4466"/>
    <w:rsid w:val="160A2881"/>
    <w:rsid w:val="163766BB"/>
    <w:rsid w:val="163D5F6B"/>
    <w:rsid w:val="164125A5"/>
    <w:rsid w:val="16534086"/>
    <w:rsid w:val="166242C9"/>
    <w:rsid w:val="16700917"/>
    <w:rsid w:val="167310DE"/>
    <w:rsid w:val="16CE0B7D"/>
    <w:rsid w:val="16DE0FC0"/>
    <w:rsid w:val="17237061"/>
    <w:rsid w:val="173F3FC6"/>
    <w:rsid w:val="175B7066"/>
    <w:rsid w:val="177E450E"/>
    <w:rsid w:val="17D45C0F"/>
    <w:rsid w:val="17EB193D"/>
    <w:rsid w:val="17F65611"/>
    <w:rsid w:val="17FA6EAF"/>
    <w:rsid w:val="17FB5773"/>
    <w:rsid w:val="188D7E54"/>
    <w:rsid w:val="18CB2F80"/>
    <w:rsid w:val="18EE193B"/>
    <w:rsid w:val="19257F5C"/>
    <w:rsid w:val="192835A8"/>
    <w:rsid w:val="19627E1C"/>
    <w:rsid w:val="19F618F8"/>
    <w:rsid w:val="19FD549D"/>
    <w:rsid w:val="1A7A42D7"/>
    <w:rsid w:val="1AA2738A"/>
    <w:rsid w:val="1AB570BD"/>
    <w:rsid w:val="1ABE298D"/>
    <w:rsid w:val="1ADD5174"/>
    <w:rsid w:val="1AE257AE"/>
    <w:rsid w:val="1B3A2711"/>
    <w:rsid w:val="1B6B20A5"/>
    <w:rsid w:val="1B7515C3"/>
    <w:rsid w:val="1B880CB1"/>
    <w:rsid w:val="1C256156"/>
    <w:rsid w:val="1C276622"/>
    <w:rsid w:val="1C782696"/>
    <w:rsid w:val="1C8231BE"/>
    <w:rsid w:val="1C8651B5"/>
    <w:rsid w:val="1C902058"/>
    <w:rsid w:val="1CCB7770"/>
    <w:rsid w:val="1D1327C1"/>
    <w:rsid w:val="1D412E8A"/>
    <w:rsid w:val="1D844366"/>
    <w:rsid w:val="1D8F06AE"/>
    <w:rsid w:val="1DC05D68"/>
    <w:rsid w:val="1DDE2DCF"/>
    <w:rsid w:val="1DE678D0"/>
    <w:rsid w:val="1DF12B02"/>
    <w:rsid w:val="1DF83E91"/>
    <w:rsid w:val="1DFC61F4"/>
    <w:rsid w:val="1E0400A7"/>
    <w:rsid w:val="1E4A5E39"/>
    <w:rsid w:val="1E6D11FC"/>
    <w:rsid w:val="1EB31B66"/>
    <w:rsid w:val="1EF74148"/>
    <w:rsid w:val="1F113344"/>
    <w:rsid w:val="1F330EF8"/>
    <w:rsid w:val="1F494278"/>
    <w:rsid w:val="1F4B7152"/>
    <w:rsid w:val="1F513CA8"/>
    <w:rsid w:val="1FCF6E73"/>
    <w:rsid w:val="202C6073"/>
    <w:rsid w:val="20445990"/>
    <w:rsid w:val="205C1778"/>
    <w:rsid w:val="20A0788B"/>
    <w:rsid w:val="20D234E6"/>
    <w:rsid w:val="20DE431E"/>
    <w:rsid w:val="211025E1"/>
    <w:rsid w:val="211830D2"/>
    <w:rsid w:val="21274DA2"/>
    <w:rsid w:val="213B4094"/>
    <w:rsid w:val="215A3AB3"/>
    <w:rsid w:val="218F764D"/>
    <w:rsid w:val="222C7AB8"/>
    <w:rsid w:val="223022D3"/>
    <w:rsid w:val="22487F38"/>
    <w:rsid w:val="22772D09"/>
    <w:rsid w:val="228D71DB"/>
    <w:rsid w:val="23376A8B"/>
    <w:rsid w:val="23645B24"/>
    <w:rsid w:val="236E0751"/>
    <w:rsid w:val="23A14683"/>
    <w:rsid w:val="23A43FE3"/>
    <w:rsid w:val="23DD22C6"/>
    <w:rsid w:val="23FA3D93"/>
    <w:rsid w:val="240A1406"/>
    <w:rsid w:val="240F3CE2"/>
    <w:rsid w:val="24110CB8"/>
    <w:rsid w:val="24150BCD"/>
    <w:rsid w:val="243510D4"/>
    <w:rsid w:val="248C288A"/>
    <w:rsid w:val="249B0A92"/>
    <w:rsid w:val="24A759DB"/>
    <w:rsid w:val="24B6761D"/>
    <w:rsid w:val="24B71C84"/>
    <w:rsid w:val="24D16AEA"/>
    <w:rsid w:val="24E44819"/>
    <w:rsid w:val="25076498"/>
    <w:rsid w:val="254250A8"/>
    <w:rsid w:val="254500A5"/>
    <w:rsid w:val="254B6F9C"/>
    <w:rsid w:val="2584425C"/>
    <w:rsid w:val="25AF2C6D"/>
    <w:rsid w:val="25B92378"/>
    <w:rsid w:val="26147F1F"/>
    <w:rsid w:val="265E2CFF"/>
    <w:rsid w:val="268A3B90"/>
    <w:rsid w:val="268B0052"/>
    <w:rsid w:val="268B33C8"/>
    <w:rsid w:val="26AF70B6"/>
    <w:rsid w:val="26C40B4B"/>
    <w:rsid w:val="26EC3743"/>
    <w:rsid w:val="26FA5A34"/>
    <w:rsid w:val="26FB67A0"/>
    <w:rsid w:val="27013B59"/>
    <w:rsid w:val="27083DEE"/>
    <w:rsid w:val="27FE7B46"/>
    <w:rsid w:val="287C188E"/>
    <w:rsid w:val="288551E7"/>
    <w:rsid w:val="289066E0"/>
    <w:rsid w:val="298365D8"/>
    <w:rsid w:val="29847A81"/>
    <w:rsid w:val="29BD4556"/>
    <w:rsid w:val="29D472C0"/>
    <w:rsid w:val="29E12EF9"/>
    <w:rsid w:val="2A36061B"/>
    <w:rsid w:val="2A556978"/>
    <w:rsid w:val="2A5C55CF"/>
    <w:rsid w:val="2AAD417B"/>
    <w:rsid w:val="2AB7228A"/>
    <w:rsid w:val="2ADC41F2"/>
    <w:rsid w:val="2AF7447D"/>
    <w:rsid w:val="2AFB0A23"/>
    <w:rsid w:val="2B1E4C8C"/>
    <w:rsid w:val="2B2A2FD9"/>
    <w:rsid w:val="2B6A1E53"/>
    <w:rsid w:val="2B805BCD"/>
    <w:rsid w:val="2BBC3B7F"/>
    <w:rsid w:val="2BBF048E"/>
    <w:rsid w:val="2BE5411B"/>
    <w:rsid w:val="2C0520D1"/>
    <w:rsid w:val="2C213FB8"/>
    <w:rsid w:val="2C3C2E78"/>
    <w:rsid w:val="2C76366E"/>
    <w:rsid w:val="2C90798A"/>
    <w:rsid w:val="2C9B676F"/>
    <w:rsid w:val="2CA13EC5"/>
    <w:rsid w:val="2CAA7F15"/>
    <w:rsid w:val="2CB65C7D"/>
    <w:rsid w:val="2CE40145"/>
    <w:rsid w:val="2D067C4C"/>
    <w:rsid w:val="2D1E1CE5"/>
    <w:rsid w:val="2D2F779D"/>
    <w:rsid w:val="2D312440"/>
    <w:rsid w:val="2D4D7E8B"/>
    <w:rsid w:val="2D662373"/>
    <w:rsid w:val="2D721A06"/>
    <w:rsid w:val="2D76092E"/>
    <w:rsid w:val="2D786770"/>
    <w:rsid w:val="2D807AA5"/>
    <w:rsid w:val="2D9301F8"/>
    <w:rsid w:val="2DC071BC"/>
    <w:rsid w:val="2DCA40C4"/>
    <w:rsid w:val="2E204D3E"/>
    <w:rsid w:val="2E4722CA"/>
    <w:rsid w:val="2E4C133B"/>
    <w:rsid w:val="2E625356"/>
    <w:rsid w:val="2EE67D35"/>
    <w:rsid w:val="2EE9735C"/>
    <w:rsid w:val="2F081A5A"/>
    <w:rsid w:val="2F3D6487"/>
    <w:rsid w:val="2F690A46"/>
    <w:rsid w:val="2F7012D5"/>
    <w:rsid w:val="2F8D3E60"/>
    <w:rsid w:val="2F9037FD"/>
    <w:rsid w:val="2FA141FE"/>
    <w:rsid w:val="2FBB4D1E"/>
    <w:rsid w:val="2FC00586"/>
    <w:rsid w:val="2FD23E16"/>
    <w:rsid w:val="30311973"/>
    <w:rsid w:val="309D08C8"/>
    <w:rsid w:val="30E57FFF"/>
    <w:rsid w:val="31183C37"/>
    <w:rsid w:val="31210D3C"/>
    <w:rsid w:val="315166AB"/>
    <w:rsid w:val="31913363"/>
    <w:rsid w:val="31FB58A6"/>
    <w:rsid w:val="320B6E9B"/>
    <w:rsid w:val="32244DFC"/>
    <w:rsid w:val="322546D1"/>
    <w:rsid w:val="322A49E5"/>
    <w:rsid w:val="322D3C62"/>
    <w:rsid w:val="323668DE"/>
    <w:rsid w:val="323D2EA7"/>
    <w:rsid w:val="32943604"/>
    <w:rsid w:val="32A939A4"/>
    <w:rsid w:val="32CB5278"/>
    <w:rsid w:val="32F95E0C"/>
    <w:rsid w:val="334A5598"/>
    <w:rsid w:val="33762B44"/>
    <w:rsid w:val="33F46BC6"/>
    <w:rsid w:val="33FA5003"/>
    <w:rsid w:val="342A4220"/>
    <w:rsid w:val="346A286F"/>
    <w:rsid w:val="34787C07"/>
    <w:rsid w:val="34D874BA"/>
    <w:rsid w:val="34EA3885"/>
    <w:rsid w:val="34F01CDA"/>
    <w:rsid w:val="34F860CC"/>
    <w:rsid w:val="3507519C"/>
    <w:rsid w:val="35301D0A"/>
    <w:rsid w:val="35661336"/>
    <w:rsid w:val="358A78ED"/>
    <w:rsid w:val="35981B85"/>
    <w:rsid w:val="35BC0135"/>
    <w:rsid w:val="35FC6014"/>
    <w:rsid w:val="35FF4782"/>
    <w:rsid w:val="36392E40"/>
    <w:rsid w:val="3647730B"/>
    <w:rsid w:val="3650258D"/>
    <w:rsid w:val="36584E1C"/>
    <w:rsid w:val="36C6231E"/>
    <w:rsid w:val="36DE12F2"/>
    <w:rsid w:val="37766767"/>
    <w:rsid w:val="37A238FB"/>
    <w:rsid w:val="37CD27F3"/>
    <w:rsid w:val="38002B78"/>
    <w:rsid w:val="3834566E"/>
    <w:rsid w:val="38376912"/>
    <w:rsid w:val="384B0EFB"/>
    <w:rsid w:val="38535335"/>
    <w:rsid w:val="38637461"/>
    <w:rsid w:val="38990AA1"/>
    <w:rsid w:val="38AF2F46"/>
    <w:rsid w:val="38E53DB5"/>
    <w:rsid w:val="38FD02F4"/>
    <w:rsid w:val="390C65EA"/>
    <w:rsid w:val="39227BBC"/>
    <w:rsid w:val="39544A8A"/>
    <w:rsid w:val="396B6DD4"/>
    <w:rsid w:val="39B91003"/>
    <w:rsid w:val="39C95FD0"/>
    <w:rsid w:val="39EE7A9E"/>
    <w:rsid w:val="3A080637"/>
    <w:rsid w:val="3A257964"/>
    <w:rsid w:val="3A30455A"/>
    <w:rsid w:val="3A57630A"/>
    <w:rsid w:val="3A647D60"/>
    <w:rsid w:val="3A683CF4"/>
    <w:rsid w:val="3AA05B89"/>
    <w:rsid w:val="3AF630AE"/>
    <w:rsid w:val="3AFD63B4"/>
    <w:rsid w:val="3B121B64"/>
    <w:rsid w:val="3B145739"/>
    <w:rsid w:val="3B8A1A7E"/>
    <w:rsid w:val="3BB42506"/>
    <w:rsid w:val="3BD50ECA"/>
    <w:rsid w:val="3BD57167"/>
    <w:rsid w:val="3C025A83"/>
    <w:rsid w:val="3C2123AD"/>
    <w:rsid w:val="3C795D45"/>
    <w:rsid w:val="3C8E474E"/>
    <w:rsid w:val="3C9568F7"/>
    <w:rsid w:val="3C992DC6"/>
    <w:rsid w:val="3C9E186E"/>
    <w:rsid w:val="3CA04605"/>
    <w:rsid w:val="3CA72724"/>
    <w:rsid w:val="3CEA09F1"/>
    <w:rsid w:val="3D20796B"/>
    <w:rsid w:val="3D604E89"/>
    <w:rsid w:val="3D664EE1"/>
    <w:rsid w:val="3DC70D32"/>
    <w:rsid w:val="3DD55545"/>
    <w:rsid w:val="3E2B6524"/>
    <w:rsid w:val="3E482613"/>
    <w:rsid w:val="3E7C7D6E"/>
    <w:rsid w:val="3EDF3058"/>
    <w:rsid w:val="3EE55913"/>
    <w:rsid w:val="3F00274D"/>
    <w:rsid w:val="3F19622C"/>
    <w:rsid w:val="3F2226C4"/>
    <w:rsid w:val="3F253F62"/>
    <w:rsid w:val="3F406FEE"/>
    <w:rsid w:val="3F4624B6"/>
    <w:rsid w:val="3F5B1E05"/>
    <w:rsid w:val="3F7140F5"/>
    <w:rsid w:val="3F7F64A7"/>
    <w:rsid w:val="3F9B2DCE"/>
    <w:rsid w:val="3FB307B7"/>
    <w:rsid w:val="400E0E9A"/>
    <w:rsid w:val="4061451C"/>
    <w:rsid w:val="407707ED"/>
    <w:rsid w:val="40784565"/>
    <w:rsid w:val="40AA0920"/>
    <w:rsid w:val="40D014C0"/>
    <w:rsid w:val="40DA0C10"/>
    <w:rsid w:val="40F95D14"/>
    <w:rsid w:val="410D2F00"/>
    <w:rsid w:val="41475661"/>
    <w:rsid w:val="414C2001"/>
    <w:rsid w:val="41607C54"/>
    <w:rsid w:val="41B24535"/>
    <w:rsid w:val="41CB00EC"/>
    <w:rsid w:val="41EE0F83"/>
    <w:rsid w:val="42100EF9"/>
    <w:rsid w:val="42406517"/>
    <w:rsid w:val="425D23F3"/>
    <w:rsid w:val="426D046C"/>
    <w:rsid w:val="427A2946"/>
    <w:rsid w:val="428A306B"/>
    <w:rsid w:val="42A55E25"/>
    <w:rsid w:val="432359D6"/>
    <w:rsid w:val="435C3280"/>
    <w:rsid w:val="43615785"/>
    <w:rsid w:val="439374D6"/>
    <w:rsid w:val="439B3922"/>
    <w:rsid w:val="43AE7DCC"/>
    <w:rsid w:val="43C55BC1"/>
    <w:rsid w:val="43CC3956"/>
    <w:rsid w:val="43CE1AE0"/>
    <w:rsid w:val="44206C43"/>
    <w:rsid w:val="442830A5"/>
    <w:rsid w:val="44352E99"/>
    <w:rsid w:val="447D7D11"/>
    <w:rsid w:val="44A458E2"/>
    <w:rsid w:val="44A653F2"/>
    <w:rsid w:val="44AB543E"/>
    <w:rsid w:val="44BC2C73"/>
    <w:rsid w:val="44CB5A6D"/>
    <w:rsid w:val="44ED5522"/>
    <w:rsid w:val="45566A8C"/>
    <w:rsid w:val="455E1F7C"/>
    <w:rsid w:val="456B6447"/>
    <w:rsid w:val="459D697D"/>
    <w:rsid w:val="459E22BE"/>
    <w:rsid w:val="45AF3FA5"/>
    <w:rsid w:val="45CE5DAF"/>
    <w:rsid w:val="45EA6CA3"/>
    <w:rsid w:val="46394FC6"/>
    <w:rsid w:val="46D53DA4"/>
    <w:rsid w:val="46EE7A0F"/>
    <w:rsid w:val="47397E0A"/>
    <w:rsid w:val="473E1D1D"/>
    <w:rsid w:val="474156B1"/>
    <w:rsid w:val="47473E0B"/>
    <w:rsid w:val="475A7928"/>
    <w:rsid w:val="47613FA5"/>
    <w:rsid w:val="47841A42"/>
    <w:rsid w:val="478C1170"/>
    <w:rsid w:val="4795415F"/>
    <w:rsid w:val="47BF18A7"/>
    <w:rsid w:val="47FA4464"/>
    <w:rsid w:val="480D0878"/>
    <w:rsid w:val="480E5CB5"/>
    <w:rsid w:val="483B1360"/>
    <w:rsid w:val="484C6A03"/>
    <w:rsid w:val="486C1AB1"/>
    <w:rsid w:val="48774F00"/>
    <w:rsid w:val="487B4BF3"/>
    <w:rsid w:val="48835907"/>
    <w:rsid w:val="48C33317"/>
    <w:rsid w:val="48E41870"/>
    <w:rsid w:val="49773C28"/>
    <w:rsid w:val="49B80B02"/>
    <w:rsid w:val="49C425C9"/>
    <w:rsid w:val="49DC4035"/>
    <w:rsid w:val="4A042255"/>
    <w:rsid w:val="4A5B7D47"/>
    <w:rsid w:val="4A6F0AD8"/>
    <w:rsid w:val="4A715DA6"/>
    <w:rsid w:val="4A761B16"/>
    <w:rsid w:val="4AF11F2F"/>
    <w:rsid w:val="4B3043BA"/>
    <w:rsid w:val="4B6814DC"/>
    <w:rsid w:val="4B7E556C"/>
    <w:rsid w:val="4B7F5906"/>
    <w:rsid w:val="4BB00250"/>
    <w:rsid w:val="4BC62629"/>
    <w:rsid w:val="4C0213F4"/>
    <w:rsid w:val="4C15712C"/>
    <w:rsid w:val="4C4446AE"/>
    <w:rsid w:val="4C480112"/>
    <w:rsid w:val="4C6F4853"/>
    <w:rsid w:val="4C7425D6"/>
    <w:rsid w:val="4D025E83"/>
    <w:rsid w:val="4D2B4F8F"/>
    <w:rsid w:val="4D377E11"/>
    <w:rsid w:val="4D43295F"/>
    <w:rsid w:val="4D754306"/>
    <w:rsid w:val="4DF53F69"/>
    <w:rsid w:val="4E34602C"/>
    <w:rsid w:val="4E460AE6"/>
    <w:rsid w:val="4E505F0D"/>
    <w:rsid w:val="4E617863"/>
    <w:rsid w:val="4E6A4E77"/>
    <w:rsid w:val="4E761ED3"/>
    <w:rsid w:val="4E824811"/>
    <w:rsid w:val="4EA175B8"/>
    <w:rsid w:val="4EA417C5"/>
    <w:rsid w:val="4EC00138"/>
    <w:rsid w:val="4EC72940"/>
    <w:rsid w:val="4ED232B7"/>
    <w:rsid w:val="4EDD31D7"/>
    <w:rsid w:val="4EFB6F97"/>
    <w:rsid w:val="4EFD443D"/>
    <w:rsid w:val="4F041DA9"/>
    <w:rsid w:val="4F4915A7"/>
    <w:rsid w:val="4F6B75B6"/>
    <w:rsid w:val="4FCA1762"/>
    <w:rsid w:val="4FDF015D"/>
    <w:rsid w:val="501D33AC"/>
    <w:rsid w:val="504F52E3"/>
    <w:rsid w:val="506E1F9A"/>
    <w:rsid w:val="5086061C"/>
    <w:rsid w:val="50871E3A"/>
    <w:rsid w:val="50A56CB1"/>
    <w:rsid w:val="50AD614E"/>
    <w:rsid w:val="50C80BF1"/>
    <w:rsid w:val="50EC0D83"/>
    <w:rsid w:val="51103C49"/>
    <w:rsid w:val="51792864"/>
    <w:rsid w:val="51C71A20"/>
    <w:rsid w:val="520477FB"/>
    <w:rsid w:val="52082E5D"/>
    <w:rsid w:val="52626558"/>
    <w:rsid w:val="52D77EAA"/>
    <w:rsid w:val="52DB1578"/>
    <w:rsid w:val="5338194F"/>
    <w:rsid w:val="53413B53"/>
    <w:rsid w:val="536F35A6"/>
    <w:rsid w:val="53807425"/>
    <w:rsid w:val="53911E27"/>
    <w:rsid w:val="539B083F"/>
    <w:rsid w:val="54394D97"/>
    <w:rsid w:val="5484681C"/>
    <w:rsid w:val="5490662A"/>
    <w:rsid w:val="549F0513"/>
    <w:rsid w:val="54A9691F"/>
    <w:rsid w:val="54D3495F"/>
    <w:rsid w:val="54D44008"/>
    <w:rsid w:val="54D728E6"/>
    <w:rsid w:val="550324C2"/>
    <w:rsid w:val="550559F2"/>
    <w:rsid w:val="55125AD0"/>
    <w:rsid w:val="551C0163"/>
    <w:rsid w:val="55597600"/>
    <w:rsid w:val="55F03BF8"/>
    <w:rsid w:val="560976C3"/>
    <w:rsid w:val="5658145E"/>
    <w:rsid w:val="569A7D90"/>
    <w:rsid w:val="56E61DD1"/>
    <w:rsid w:val="56F24C1A"/>
    <w:rsid w:val="57165388"/>
    <w:rsid w:val="574259FA"/>
    <w:rsid w:val="574A06FC"/>
    <w:rsid w:val="575255F7"/>
    <w:rsid w:val="575925A3"/>
    <w:rsid w:val="57AD7E90"/>
    <w:rsid w:val="57E1549B"/>
    <w:rsid w:val="583F530D"/>
    <w:rsid w:val="58454CF7"/>
    <w:rsid w:val="58647451"/>
    <w:rsid w:val="587210B0"/>
    <w:rsid w:val="587B0ACE"/>
    <w:rsid w:val="588900DA"/>
    <w:rsid w:val="58AD2046"/>
    <w:rsid w:val="58DE293D"/>
    <w:rsid w:val="58FF2E5B"/>
    <w:rsid w:val="593A4D40"/>
    <w:rsid w:val="593E5EF4"/>
    <w:rsid w:val="59554FEC"/>
    <w:rsid w:val="595C18F0"/>
    <w:rsid w:val="59891EF8"/>
    <w:rsid w:val="59A27341"/>
    <w:rsid w:val="59BC7EEF"/>
    <w:rsid w:val="59DB3743"/>
    <w:rsid w:val="5A011185"/>
    <w:rsid w:val="5A0507C0"/>
    <w:rsid w:val="5A0A27AE"/>
    <w:rsid w:val="5A113609"/>
    <w:rsid w:val="5A513A05"/>
    <w:rsid w:val="5A8C4263"/>
    <w:rsid w:val="5AE20B01"/>
    <w:rsid w:val="5B22253E"/>
    <w:rsid w:val="5B2901E9"/>
    <w:rsid w:val="5B435A44"/>
    <w:rsid w:val="5B8D2D21"/>
    <w:rsid w:val="5B8D3EEF"/>
    <w:rsid w:val="5BDA0335"/>
    <w:rsid w:val="5C052CF9"/>
    <w:rsid w:val="5C1545BB"/>
    <w:rsid w:val="5C5F173A"/>
    <w:rsid w:val="5C802F74"/>
    <w:rsid w:val="5C86325F"/>
    <w:rsid w:val="5C946353"/>
    <w:rsid w:val="5C97102F"/>
    <w:rsid w:val="5CB07599"/>
    <w:rsid w:val="5CDD049B"/>
    <w:rsid w:val="5CDF2289"/>
    <w:rsid w:val="5CE06619"/>
    <w:rsid w:val="5D276C9F"/>
    <w:rsid w:val="5D3C274B"/>
    <w:rsid w:val="5D7620A9"/>
    <w:rsid w:val="5D97217A"/>
    <w:rsid w:val="5DD14BE9"/>
    <w:rsid w:val="5E2B5748"/>
    <w:rsid w:val="5E7F3237"/>
    <w:rsid w:val="5EA93D0F"/>
    <w:rsid w:val="5EEE5CC7"/>
    <w:rsid w:val="5F0D57CE"/>
    <w:rsid w:val="5F1A6ABC"/>
    <w:rsid w:val="5F252FFA"/>
    <w:rsid w:val="5F3833E6"/>
    <w:rsid w:val="5F832C78"/>
    <w:rsid w:val="5F851ACB"/>
    <w:rsid w:val="5FCD7E06"/>
    <w:rsid w:val="5FD27396"/>
    <w:rsid w:val="5FD55B32"/>
    <w:rsid w:val="5FEB304C"/>
    <w:rsid w:val="60805044"/>
    <w:rsid w:val="60822AF9"/>
    <w:rsid w:val="60870181"/>
    <w:rsid w:val="609A4BD3"/>
    <w:rsid w:val="60F634AE"/>
    <w:rsid w:val="611933AE"/>
    <w:rsid w:val="6121185D"/>
    <w:rsid w:val="61471ACE"/>
    <w:rsid w:val="617104FB"/>
    <w:rsid w:val="61C31A11"/>
    <w:rsid w:val="61D0084D"/>
    <w:rsid w:val="62005EEF"/>
    <w:rsid w:val="622D5074"/>
    <w:rsid w:val="623C1EB4"/>
    <w:rsid w:val="6250716D"/>
    <w:rsid w:val="626B0816"/>
    <w:rsid w:val="627209BD"/>
    <w:rsid w:val="62B77C63"/>
    <w:rsid w:val="62C64758"/>
    <w:rsid w:val="62F15D85"/>
    <w:rsid w:val="62FB30A8"/>
    <w:rsid w:val="62FE3BE6"/>
    <w:rsid w:val="63050ED2"/>
    <w:rsid w:val="63A96660"/>
    <w:rsid w:val="63FB28D4"/>
    <w:rsid w:val="64561B9C"/>
    <w:rsid w:val="648806BE"/>
    <w:rsid w:val="64AA23BC"/>
    <w:rsid w:val="64B147DE"/>
    <w:rsid w:val="64D67D97"/>
    <w:rsid w:val="6501685F"/>
    <w:rsid w:val="654A5B17"/>
    <w:rsid w:val="656D3966"/>
    <w:rsid w:val="65975EE4"/>
    <w:rsid w:val="65AB4911"/>
    <w:rsid w:val="65D24D0D"/>
    <w:rsid w:val="65DC0F6F"/>
    <w:rsid w:val="65EC0A86"/>
    <w:rsid w:val="65F32E0C"/>
    <w:rsid w:val="661F1614"/>
    <w:rsid w:val="6635242D"/>
    <w:rsid w:val="664A1B6B"/>
    <w:rsid w:val="665054B9"/>
    <w:rsid w:val="66560AC6"/>
    <w:rsid w:val="66730101"/>
    <w:rsid w:val="66A355E9"/>
    <w:rsid w:val="66C67529"/>
    <w:rsid w:val="66CD08B8"/>
    <w:rsid w:val="66EF318B"/>
    <w:rsid w:val="6709495E"/>
    <w:rsid w:val="67247BAE"/>
    <w:rsid w:val="67331C0B"/>
    <w:rsid w:val="676C1430"/>
    <w:rsid w:val="67976F80"/>
    <w:rsid w:val="67C44D21"/>
    <w:rsid w:val="67D11A4E"/>
    <w:rsid w:val="684D52C4"/>
    <w:rsid w:val="68590ED9"/>
    <w:rsid w:val="68D960EB"/>
    <w:rsid w:val="692E267C"/>
    <w:rsid w:val="69344C1E"/>
    <w:rsid w:val="69931944"/>
    <w:rsid w:val="69BB1DA2"/>
    <w:rsid w:val="6A1828AA"/>
    <w:rsid w:val="6A296884"/>
    <w:rsid w:val="6A445335"/>
    <w:rsid w:val="6A4A585D"/>
    <w:rsid w:val="6A846C3C"/>
    <w:rsid w:val="6A86532E"/>
    <w:rsid w:val="6A8832FB"/>
    <w:rsid w:val="6A9040D6"/>
    <w:rsid w:val="6AD768C0"/>
    <w:rsid w:val="6AFE3DEE"/>
    <w:rsid w:val="6B6141DE"/>
    <w:rsid w:val="6B787743"/>
    <w:rsid w:val="6BBE4C73"/>
    <w:rsid w:val="6C225202"/>
    <w:rsid w:val="6C2E7676"/>
    <w:rsid w:val="6C3210B3"/>
    <w:rsid w:val="6C5A499B"/>
    <w:rsid w:val="6C760AB3"/>
    <w:rsid w:val="6C7C646E"/>
    <w:rsid w:val="6C865790"/>
    <w:rsid w:val="6CB92BD1"/>
    <w:rsid w:val="6CD161EC"/>
    <w:rsid w:val="6CDF35C4"/>
    <w:rsid w:val="6D162FB8"/>
    <w:rsid w:val="6D635AD2"/>
    <w:rsid w:val="6D981C1F"/>
    <w:rsid w:val="6DFC3ED2"/>
    <w:rsid w:val="6E1F40D5"/>
    <w:rsid w:val="6E316EA6"/>
    <w:rsid w:val="6E7066F8"/>
    <w:rsid w:val="6E8C763E"/>
    <w:rsid w:val="6EE80984"/>
    <w:rsid w:val="6F26070E"/>
    <w:rsid w:val="6F2651E4"/>
    <w:rsid w:val="6F310485"/>
    <w:rsid w:val="6F4D795C"/>
    <w:rsid w:val="6FBE3493"/>
    <w:rsid w:val="6FFB46E7"/>
    <w:rsid w:val="70447E3C"/>
    <w:rsid w:val="704B508B"/>
    <w:rsid w:val="7060454A"/>
    <w:rsid w:val="70934920"/>
    <w:rsid w:val="70B110BD"/>
    <w:rsid w:val="70CB47E1"/>
    <w:rsid w:val="70EC47EA"/>
    <w:rsid w:val="710A284E"/>
    <w:rsid w:val="713D058A"/>
    <w:rsid w:val="71496C2A"/>
    <w:rsid w:val="717711B4"/>
    <w:rsid w:val="717A3DA5"/>
    <w:rsid w:val="71A05546"/>
    <w:rsid w:val="71D00A9E"/>
    <w:rsid w:val="71ED53C5"/>
    <w:rsid w:val="721B0557"/>
    <w:rsid w:val="7237504A"/>
    <w:rsid w:val="724E4FA2"/>
    <w:rsid w:val="72620A4E"/>
    <w:rsid w:val="7275065F"/>
    <w:rsid w:val="72A13821"/>
    <w:rsid w:val="72A20E4A"/>
    <w:rsid w:val="73616A23"/>
    <w:rsid w:val="73691BC5"/>
    <w:rsid w:val="73832A2A"/>
    <w:rsid w:val="73970746"/>
    <w:rsid w:val="73B136CB"/>
    <w:rsid w:val="73B55051"/>
    <w:rsid w:val="73DB1B03"/>
    <w:rsid w:val="73DD5659"/>
    <w:rsid w:val="73E97B7F"/>
    <w:rsid w:val="74040CD8"/>
    <w:rsid w:val="74202BE7"/>
    <w:rsid w:val="74267E75"/>
    <w:rsid w:val="744011B9"/>
    <w:rsid w:val="7443665D"/>
    <w:rsid w:val="744D57B8"/>
    <w:rsid w:val="74580127"/>
    <w:rsid w:val="749018A2"/>
    <w:rsid w:val="74AB4037"/>
    <w:rsid w:val="74AB65E8"/>
    <w:rsid w:val="74AE06FF"/>
    <w:rsid w:val="74CF12E9"/>
    <w:rsid w:val="74F03CA1"/>
    <w:rsid w:val="74F846EB"/>
    <w:rsid w:val="75097075"/>
    <w:rsid w:val="75B55338"/>
    <w:rsid w:val="75D02172"/>
    <w:rsid w:val="764543D4"/>
    <w:rsid w:val="764B0C29"/>
    <w:rsid w:val="766E45C4"/>
    <w:rsid w:val="769B255A"/>
    <w:rsid w:val="7739385F"/>
    <w:rsid w:val="773B3FF4"/>
    <w:rsid w:val="777D3E7E"/>
    <w:rsid w:val="77996839"/>
    <w:rsid w:val="77B83BF6"/>
    <w:rsid w:val="77C167EA"/>
    <w:rsid w:val="781174F2"/>
    <w:rsid w:val="78361072"/>
    <w:rsid w:val="78422E7D"/>
    <w:rsid w:val="784D5990"/>
    <w:rsid w:val="785228DA"/>
    <w:rsid w:val="786575AD"/>
    <w:rsid w:val="786F5C73"/>
    <w:rsid w:val="787F0879"/>
    <w:rsid w:val="78A02FA0"/>
    <w:rsid w:val="78E234B9"/>
    <w:rsid w:val="78E9384A"/>
    <w:rsid w:val="794D5A65"/>
    <w:rsid w:val="79667075"/>
    <w:rsid w:val="79922C1B"/>
    <w:rsid w:val="79927E6B"/>
    <w:rsid w:val="79951709"/>
    <w:rsid w:val="79966DD3"/>
    <w:rsid w:val="79A84582"/>
    <w:rsid w:val="79B25E17"/>
    <w:rsid w:val="79C23BFC"/>
    <w:rsid w:val="79F301DD"/>
    <w:rsid w:val="79FD1347"/>
    <w:rsid w:val="79FF3026"/>
    <w:rsid w:val="7A0A5C53"/>
    <w:rsid w:val="7A765096"/>
    <w:rsid w:val="7A843160"/>
    <w:rsid w:val="7A8772A3"/>
    <w:rsid w:val="7A904AD5"/>
    <w:rsid w:val="7ABE6A3D"/>
    <w:rsid w:val="7AC72841"/>
    <w:rsid w:val="7B0839C7"/>
    <w:rsid w:val="7B186513"/>
    <w:rsid w:val="7B2E771F"/>
    <w:rsid w:val="7B3F7B7E"/>
    <w:rsid w:val="7B4435A2"/>
    <w:rsid w:val="7B5D4F59"/>
    <w:rsid w:val="7B651423"/>
    <w:rsid w:val="7B814910"/>
    <w:rsid w:val="7B87581E"/>
    <w:rsid w:val="7BF20F67"/>
    <w:rsid w:val="7C120713"/>
    <w:rsid w:val="7C1A7CA3"/>
    <w:rsid w:val="7C263DF1"/>
    <w:rsid w:val="7C436E29"/>
    <w:rsid w:val="7C4F7E97"/>
    <w:rsid w:val="7C5517EE"/>
    <w:rsid w:val="7C5D68D8"/>
    <w:rsid w:val="7CC47303"/>
    <w:rsid w:val="7CFD5A78"/>
    <w:rsid w:val="7D103724"/>
    <w:rsid w:val="7D511F32"/>
    <w:rsid w:val="7D537265"/>
    <w:rsid w:val="7D573AFD"/>
    <w:rsid w:val="7D676C50"/>
    <w:rsid w:val="7D6B1F87"/>
    <w:rsid w:val="7DA83579"/>
    <w:rsid w:val="7DB96120"/>
    <w:rsid w:val="7DBA7990"/>
    <w:rsid w:val="7DCA29FE"/>
    <w:rsid w:val="7DD70C7F"/>
    <w:rsid w:val="7DE16E5C"/>
    <w:rsid w:val="7DE73065"/>
    <w:rsid w:val="7DEB0F98"/>
    <w:rsid w:val="7DF43ABC"/>
    <w:rsid w:val="7E222C36"/>
    <w:rsid w:val="7E6B6EDC"/>
    <w:rsid w:val="7E7310D0"/>
    <w:rsid w:val="7E9A5D97"/>
    <w:rsid w:val="7EB268B9"/>
    <w:rsid w:val="7EE959EB"/>
    <w:rsid w:val="7F9B1945"/>
    <w:rsid w:val="7FB0104A"/>
    <w:rsid w:val="7FD8327F"/>
    <w:rsid w:val="7FDC6E2F"/>
    <w:rsid w:val="7FF014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0"/>
    <w:pPr>
      <w:spacing w:line="360" w:lineRule="auto"/>
      <w:ind w:left="540" w:firstLine="660" w:firstLineChars="275"/>
    </w:pPr>
    <w:rPr>
      <w:rFonts w:ascii="幼圆" w:eastAsia="幼圆"/>
      <w:sz w:val="24"/>
    </w:rPr>
  </w:style>
  <w:style w:type="paragraph" w:styleId="3">
    <w:name w:val="Date"/>
    <w:basedOn w:val="1"/>
    <w:next w:val="1"/>
    <w:qFormat/>
    <w:uiPriority w:val="0"/>
    <w:pPr>
      <w:ind w:left="100" w:leftChars="2500"/>
    </w:pPr>
  </w:style>
  <w:style w:type="paragraph" w:styleId="4">
    <w:name w:val="Balloon Text"/>
    <w:basedOn w:val="1"/>
    <w:qFormat/>
    <w:uiPriority w:val="0"/>
    <w:rPr>
      <w:sz w:val="18"/>
      <w:szCs w:val="18"/>
    </w:rPr>
  </w:style>
  <w:style w:type="paragraph" w:styleId="5">
    <w:name w:val="footer"/>
    <w:basedOn w:val="1"/>
    <w:link w:val="15"/>
    <w:qFormat/>
    <w:uiPriority w:val="0"/>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qFormat/>
    <w:uiPriority w:val="0"/>
  </w:style>
  <w:style w:type="character" w:styleId="13">
    <w:name w:val="FollowedHyperlink"/>
    <w:qFormat/>
    <w:uiPriority w:val="99"/>
    <w:rPr>
      <w:color w:val="666666"/>
      <w:u w:val="none"/>
    </w:rPr>
  </w:style>
  <w:style w:type="character" w:styleId="14">
    <w:name w:val="Hyperlink"/>
    <w:qFormat/>
    <w:uiPriority w:val="99"/>
    <w:rPr>
      <w:color w:val="666666"/>
      <w:u w:val="none"/>
    </w:rPr>
  </w:style>
  <w:style w:type="character" w:customStyle="1" w:styleId="15">
    <w:name w:val="页脚 字符"/>
    <w:link w:val="5"/>
    <w:qFormat/>
    <w:uiPriority w:val="0"/>
    <w:rPr>
      <w:kern w:val="2"/>
      <w:sz w:val="18"/>
      <w:szCs w:val="18"/>
    </w:rPr>
  </w:style>
  <w:style w:type="character" w:customStyle="1" w:styleId="16">
    <w:name w:val="页眉 字符"/>
    <w:link w:val="6"/>
    <w:qFormat/>
    <w:uiPriority w:val="0"/>
    <w:rPr>
      <w:kern w:val="2"/>
      <w:sz w:val="18"/>
      <w:szCs w:val="18"/>
    </w:rPr>
  </w:style>
  <w:style w:type="paragraph" w:customStyle="1" w:styleId="17">
    <w:name w:val="_Style 15"/>
    <w:basedOn w:val="1"/>
    <w:qFormat/>
    <w:uiPriority w:val="0"/>
    <w:pPr>
      <w:widowControl/>
      <w:spacing w:after="160" w:line="240" w:lineRule="exact"/>
      <w:ind w:firstLine="420" w:firstLineChars="200"/>
      <w:jc w:val="left"/>
    </w:pPr>
  </w:style>
  <w:style w:type="character" w:customStyle="1" w:styleId="18">
    <w:name w:val="l-open"/>
    <w:qFormat/>
    <w:uiPriority w:val="0"/>
  </w:style>
  <w:style w:type="character" w:customStyle="1" w:styleId="19">
    <w:name w:val="folder"/>
    <w:qFormat/>
    <w:uiPriority w:val="0"/>
  </w:style>
  <w:style w:type="character" w:customStyle="1" w:styleId="20">
    <w:name w:val="file"/>
    <w:qFormat/>
    <w:uiPriority w:val="0"/>
  </w:style>
  <w:style w:type="paragraph" w:customStyle="1" w:styleId="21">
    <w:name w:val="_Style 1"/>
    <w:basedOn w:val="1"/>
    <w:qFormat/>
    <w:uiPriority w:val="0"/>
    <w:pPr>
      <w:widowControl/>
      <w:spacing w:after="160" w:line="240" w:lineRule="exact"/>
      <w:ind w:firstLine="420" w:firstLineChars="200"/>
      <w:jc w:val="left"/>
    </w:pPr>
    <w:rPr>
      <w:szCs w:val="20"/>
    </w:rPr>
  </w:style>
  <w:style w:type="paragraph" w:customStyle="1" w:styleId="22">
    <w:name w:val="Char"/>
    <w:basedOn w:val="1"/>
    <w:qFormat/>
    <w:uiPriority w:val="0"/>
    <w:pPr>
      <w:widowControl/>
      <w:spacing w:after="160" w:line="240" w:lineRule="exact"/>
      <w:ind w:firstLine="420" w:firstLineChars="200"/>
      <w:jc w:val="left"/>
    </w:pPr>
  </w:style>
  <w:style w:type="paragraph" w:customStyle="1" w:styleId="23">
    <w:name w:val="_Style 5"/>
    <w:basedOn w:val="1"/>
    <w:qFormat/>
    <w:uiPriority w:val="0"/>
    <w:pPr>
      <w:widowControl/>
      <w:spacing w:after="160" w:line="240" w:lineRule="exact"/>
      <w:ind w:firstLine="420" w:firstLineChars="200"/>
      <w:jc w:val="left"/>
    </w:pPr>
    <w:rPr>
      <w:szCs w:val="20"/>
    </w:rPr>
  </w:style>
  <w:style w:type="paragraph" w:customStyle="1" w:styleId="24">
    <w:name w:val="Char Char"/>
    <w:basedOn w:val="1"/>
    <w:qFormat/>
    <w:uiPriority w:val="0"/>
    <w:pPr>
      <w:widowControl/>
      <w:spacing w:after="160" w:line="240" w:lineRule="exact"/>
      <w:ind w:firstLine="420" w:firstLineChars="200"/>
      <w:jc w:val="left"/>
    </w:pPr>
  </w:style>
  <w:style w:type="paragraph" w:customStyle="1" w:styleId="25">
    <w:name w:val="Char Char1"/>
    <w:basedOn w:val="1"/>
    <w:qFormat/>
    <w:uiPriority w:val="0"/>
    <w:pPr>
      <w:widowControl/>
      <w:spacing w:after="160" w:line="240" w:lineRule="exact"/>
      <w:ind w:firstLine="420" w:firstLineChars="200"/>
      <w:jc w:val="left"/>
    </w:pPr>
  </w:style>
  <w:style w:type="character" w:customStyle="1" w:styleId="26">
    <w:name w:val="font11"/>
    <w:qFormat/>
    <w:uiPriority w:val="0"/>
    <w:rPr>
      <w:rFonts w:hint="eastAsia" w:ascii="宋体" w:hAnsi="宋体" w:eastAsia="宋体" w:cs="宋体"/>
      <w:color w:val="000000"/>
      <w:sz w:val="20"/>
      <w:szCs w:val="20"/>
      <w:u w:val="none"/>
    </w:rPr>
  </w:style>
  <w:style w:type="paragraph" w:customStyle="1" w:styleId="27">
    <w:name w:val=" Char Char"/>
    <w:basedOn w:val="1"/>
    <w:qFormat/>
    <w:uiPriority w:val="0"/>
    <w:pPr>
      <w:widowControl/>
      <w:spacing w:after="160" w:line="240" w:lineRule="exact"/>
      <w:ind w:firstLine="420" w:firstLineChars="200"/>
      <w:jc w:val="left"/>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14</Pages>
  <Words>5632</Words>
  <Characters>5745</Characters>
  <Lines>147</Lines>
  <Paragraphs>157</Paragraphs>
  <TotalTime>0</TotalTime>
  <ScaleCrop>false</ScaleCrop>
  <LinksUpToDate>false</LinksUpToDate>
  <CharactersWithSpaces>5807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2022-12-19T09:09:00Z</dcterms:created>
  <dc:creator>User</dc:creator>
  <cp:lastModifiedBy>阳明拍卖</cp:lastModifiedBy>
  <cp:lastPrinted>2024-10-18T03:10:00Z</cp:lastPrinted>
  <dcterms:modified xsi:type="dcterms:W3CDTF">2025-03-13T02:28:15Z</dcterms:modified>
  <dc:title>余姚市产权交易公告信息发布单</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6FB7C3D4767A4837A20AF31287D8258A_13</vt:lpwstr>
  </property>
  <property fmtid="{D5CDD505-2E9C-101B-9397-08002B2CF9AE}" pid="4" name="KSOTemplateDocerSaveRecord">
    <vt:lpwstr>eyJoZGlkIjoiMjZiMzdmMDUwN2I0MzhmYWYyZDNmYTBlZTQ4NDFjZDQiLCJ1c2VySWQiOiI2NDI4NjU5NTMifQ==</vt:lpwstr>
  </property>
</Properties>
</file>