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883C9">
      <w:pPr>
        <w:spacing w:line="440" w:lineRule="atLeast"/>
        <w:jc w:val="center"/>
        <w:rPr>
          <w:rFonts w:ascii="宋体" w:hAnsi="宋体"/>
          <w:b/>
          <w:bCs/>
          <w:color w:val="000000" w:themeColor="text1"/>
          <w:spacing w:val="60"/>
          <w:sz w:val="52"/>
          <w:szCs w:val="52"/>
          <w14:textFill>
            <w14:solidFill>
              <w14:schemeClr w14:val="tx1"/>
            </w14:solidFill>
          </w14:textFill>
        </w:rPr>
      </w:pPr>
      <w:r>
        <w:rPr>
          <w:rFonts w:hint="eastAsia" w:ascii="宋体" w:hAnsi="宋体"/>
          <w:b/>
          <w:bCs/>
          <w:color w:val="000000" w:themeColor="text1"/>
          <w:spacing w:val="60"/>
          <w:sz w:val="52"/>
          <w:szCs w:val="52"/>
          <w14:textFill>
            <w14:solidFill>
              <w14:schemeClr w14:val="tx1"/>
            </w14:solidFill>
          </w14:textFill>
        </w:rPr>
        <w:t>宁波阳明拍卖有限公司</w:t>
      </w:r>
    </w:p>
    <w:p w14:paraId="2C9782CD">
      <w:pPr>
        <w:spacing w:line="440" w:lineRule="atLeast"/>
        <w:jc w:val="center"/>
        <w:rPr>
          <w:rFonts w:hint="eastAsia" w:ascii="宋体" w:hAnsi="宋体"/>
          <w:b/>
          <w:color w:val="000000" w:themeColor="text1"/>
          <w:sz w:val="52"/>
          <w:szCs w:val="52"/>
          <w14:textFill>
            <w14:solidFill>
              <w14:schemeClr w14:val="tx1"/>
            </w14:solidFill>
          </w14:textFill>
        </w:rPr>
      </w:pPr>
    </w:p>
    <w:p w14:paraId="4F999F75">
      <w:pPr>
        <w:spacing w:before="156" w:beforeLines="50" w:after="156" w:afterLines="50" w:line="440" w:lineRule="atLeast"/>
        <w:jc w:val="center"/>
        <w:rPr>
          <w:rFonts w:hint="eastAsia"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拍</w:t>
      </w:r>
    </w:p>
    <w:p w14:paraId="7951717A">
      <w:pPr>
        <w:spacing w:before="156" w:beforeLines="50" w:after="156" w:afterLines="50" w:line="440" w:lineRule="atLeast"/>
        <w:jc w:val="center"/>
        <w:rPr>
          <w:rFonts w:hint="eastAsia"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卖</w:t>
      </w:r>
    </w:p>
    <w:p w14:paraId="6040038C">
      <w:pPr>
        <w:spacing w:before="156" w:beforeLines="50" w:after="156" w:afterLines="50" w:line="440" w:lineRule="atLeast"/>
        <w:jc w:val="center"/>
        <w:rPr>
          <w:rFonts w:hint="eastAsia"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须</w:t>
      </w:r>
    </w:p>
    <w:p w14:paraId="25B82D6C">
      <w:pPr>
        <w:spacing w:before="156" w:beforeLines="50" w:after="156" w:afterLines="50" w:line="440" w:lineRule="atLeast"/>
        <w:jc w:val="center"/>
        <w:rPr>
          <w:rFonts w:hint="eastAsia"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知</w:t>
      </w:r>
    </w:p>
    <w:p w14:paraId="314C47E4">
      <w:pPr>
        <w:spacing w:line="440" w:lineRule="atLeast"/>
        <w:jc w:val="center"/>
        <w:rPr>
          <w:rFonts w:hint="eastAsia" w:ascii="宋体" w:hAnsi="宋体"/>
          <w:b/>
          <w:bCs/>
          <w:color w:val="000000" w:themeColor="text1"/>
          <w:sz w:val="52"/>
          <w:szCs w:val="52"/>
          <w14:textFill>
            <w14:solidFill>
              <w14:schemeClr w14:val="tx1"/>
            </w14:solidFill>
          </w14:textFill>
        </w:rPr>
      </w:pPr>
    </w:p>
    <w:p w14:paraId="7D3BC830">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1927" w:leftChars="136" w:right="-107" w:rightChars="-51" w:hanging="1641" w:hangingChars="681"/>
        <w:textAlignment w:val="auto"/>
        <w:rPr>
          <w:rFonts w:hint="eastAsia" w:ascii="宋体" w:hAnsi="宋体" w:cs="宋体"/>
          <w:color w:val="000000" w:themeColor="text1"/>
          <w:kern w:val="0"/>
          <w:szCs w:val="21"/>
          <w14:textFill>
            <w14:solidFill>
              <w14:schemeClr w14:val="tx1"/>
            </w14:solidFill>
          </w14:textFill>
        </w:rPr>
      </w:pPr>
      <w:r>
        <w:rPr>
          <w:rFonts w:hint="eastAsia"/>
          <w:b/>
          <w:bCs/>
          <w:color w:val="000000" w:themeColor="text1"/>
          <w:sz w:val="24"/>
          <w14:textFill>
            <w14:solidFill>
              <w14:schemeClr w14:val="tx1"/>
            </w14:solidFill>
          </w14:textFill>
        </w:rPr>
        <w:t>拍卖会名称</w:t>
      </w:r>
      <w:r>
        <w:rPr>
          <w:rFonts w:hint="eastAsia" w:ascii="宋体" w:hAnsi="宋体" w:cs="楷体_GB2312"/>
          <w:color w:val="000000" w:themeColor="text1"/>
          <w:sz w:val="24"/>
          <w14:textFill>
            <w14:solidFill>
              <w14:schemeClr w14:val="tx1"/>
            </w14:solidFill>
          </w14:textFill>
        </w:rPr>
        <w:t>：</w:t>
      </w:r>
      <w:r>
        <w:rPr>
          <w:rFonts w:hint="eastAsia" w:ascii="宋体" w:hAnsi="宋体" w:cs="楷体_GB2312"/>
          <w:color w:val="000000" w:themeColor="text1"/>
          <w:sz w:val="24"/>
          <w:lang w:eastAsia="zh-CN"/>
          <w14:textFill>
            <w14:solidFill>
              <w14:schemeClr w14:val="tx1"/>
            </w14:solidFill>
          </w14:textFill>
        </w:rPr>
        <w:t>兰江街道石冯线至清贤岭顶运材道路建设项目多余土石料</w:t>
      </w:r>
      <w:r>
        <w:rPr>
          <w:rFonts w:hint="eastAsia" w:ascii="宋体" w:hAnsi="宋体" w:cs="楷体_GB2312"/>
          <w:color w:val="000000" w:themeColor="text1"/>
          <w:sz w:val="24"/>
          <w:lang w:val="en-US" w:eastAsia="zh-CN"/>
          <w14:textFill>
            <w14:solidFill>
              <w14:schemeClr w14:val="tx1"/>
            </w14:solidFill>
          </w14:textFill>
        </w:rPr>
        <w:t>(第二次）</w:t>
      </w:r>
      <w:r>
        <w:rPr>
          <w:rFonts w:hint="eastAsia" w:ascii="宋体" w:hAnsi="宋体" w:cs="楷体_GB2312"/>
          <w:color w:val="000000" w:themeColor="text1"/>
          <w:sz w:val="24"/>
          <w:lang w:eastAsia="zh-CN"/>
          <w14:textFill>
            <w14:solidFill>
              <w14:schemeClr w14:val="tx1"/>
            </w14:solidFill>
          </w14:textFill>
        </w:rPr>
        <w:t>网络</w:t>
      </w:r>
      <w:r>
        <w:rPr>
          <w:rFonts w:hint="eastAsia" w:ascii="宋体" w:hAnsi="宋体" w:cs="宋体"/>
          <w:color w:val="000000" w:themeColor="text1"/>
          <w:kern w:val="0"/>
          <w:sz w:val="24"/>
          <w14:textFill>
            <w14:solidFill>
              <w14:schemeClr w14:val="tx1"/>
            </w14:solidFill>
          </w14:textFill>
        </w:rPr>
        <w:t>拍卖会</w:t>
      </w:r>
    </w:p>
    <w:p w14:paraId="1AC5DD45">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1927" w:leftChars="136" w:right="-107" w:rightChars="-51" w:hanging="1641" w:hangingChars="681"/>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拍卖标的：</w:t>
      </w:r>
      <w:r>
        <w:rPr>
          <w:rFonts w:hint="eastAsia" w:ascii="宋体" w:hAnsi="宋体"/>
          <w:b w:val="0"/>
          <w:bCs/>
          <w:color w:val="000000" w:themeColor="text1"/>
          <w:sz w:val="24"/>
          <w:lang w:eastAsia="zh-CN"/>
          <w14:textFill>
            <w14:solidFill>
              <w14:schemeClr w14:val="tx1"/>
            </w14:solidFill>
          </w14:textFill>
        </w:rPr>
        <w:t>兰江街道石冯线至清贤岭顶运材道路建设项目多余土石料</w:t>
      </w:r>
    </w:p>
    <w:p w14:paraId="17CD9FF0">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284" w:firstLineChars="118"/>
        <w:textAlignment w:val="auto"/>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w:t>
      </w:r>
      <w:r>
        <w:rPr>
          <w:rFonts w:hint="eastAsia" w:ascii="宋体" w:hAnsi="宋体" w:cs="宋体"/>
          <w:b/>
          <w:color w:val="000000" w:themeColor="text1"/>
          <w:kern w:val="0"/>
          <w:sz w:val="24"/>
          <w:lang w:eastAsia="zh-CN"/>
          <w14:textFill>
            <w14:solidFill>
              <w14:schemeClr w14:val="tx1"/>
            </w14:solidFill>
          </w14:textFill>
        </w:rPr>
        <w:t>会</w:t>
      </w:r>
      <w:r>
        <w:rPr>
          <w:rFonts w:hint="eastAsia" w:ascii="宋体" w:hAnsi="宋体" w:cs="宋体"/>
          <w:b/>
          <w:color w:val="000000" w:themeColor="text1"/>
          <w:kern w:val="0"/>
          <w:sz w:val="24"/>
          <w14:textFill>
            <w14:solidFill>
              <w14:schemeClr w14:val="tx1"/>
            </w14:solidFill>
          </w14:textFill>
        </w:rPr>
        <w:t>时间：</w:t>
      </w:r>
      <w:r>
        <w:rPr>
          <w:rFonts w:hint="eastAsia" w:ascii="宋体" w:hAnsi="宋体" w:cs="宋体"/>
          <w:color w:val="000000" w:themeColor="text1"/>
          <w:kern w:val="0"/>
          <w:sz w:val="24"/>
          <w:lang w:eastAsia="zh-CN"/>
          <w14:textFill>
            <w14:solidFill>
              <w14:schemeClr w14:val="tx1"/>
            </w14:solidFill>
          </w14:textFill>
        </w:rPr>
        <w:t>2024年</w:t>
      </w:r>
      <w:r>
        <w:rPr>
          <w:rFonts w:hint="eastAsia" w:ascii="宋体" w:hAnsi="宋体" w:cs="宋体"/>
          <w:color w:val="000000" w:themeColor="text1"/>
          <w:kern w:val="0"/>
          <w:sz w:val="24"/>
          <w:lang w:val="en-US" w:eastAsia="zh-CN"/>
          <w14:textFill>
            <w14:solidFill>
              <w14:schemeClr w14:val="tx1"/>
            </w14:solidFill>
          </w14:textFill>
        </w:rPr>
        <w:t>11</w:t>
      </w:r>
      <w:r>
        <w:rPr>
          <w:rFonts w:hint="eastAsia" w:ascii="宋体" w:hAnsi="宋体" w:cs="宋体"/>
          <w:color w:val="000000" w:themeColor="text1"/>
          <w:kern w:val="0"/>
          <w:sz w:val="24"/>
          <w:lang w:eastAsia="zh-CN"/>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日上午9:00—9:30（延时除外）</w:t>
      </w:r>
    </w:p>
    <w:p w14:paraId="6191A51B">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284" w:firstLineChars="118"/>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拍卖方式：</w:t>
      </w:r>
      <w:r>
        <w:rPr>
          <w:rFonts w:hint="eastAsia" w:ascii="宋体" w:hAnsi="宋体" w:cs="宋体"/>
          <w:b w:val="0"/>
          <w:bCs/>
          <w:color w:val="000000" w:themeColor="text1"/>
          <w:kern w:val="0"/>
          <w:sz w:val="24"/>
          <w:u w:val="none"/>
          <w:lang w:eastAsia="zh-CN"/>
          <w14:textFill>
            <w14:solidFill>
              <w14:schemeClr w14:val="tx1"/>
            </w14:solidFill>
          </w14:textFill>
        </w:rPr>
        <w:t>网络拍卖</w:t>
      </w:r>
    </w:p>
    <w:p w14:paraId="64F64CF4">
      <w:pPr>
        <w:spacing w:after="93" w:afterLines="30" w:line="500" w:lineRule="exact"/>
        <w:rPr>
          <w:rFonts w:hint="eastAsia" w:ascii="宋体" w:hAnsi="宋体" w:cs="宋体"/>
          <w:b/>
          <w:color w:val="000000" w:themeColor="text1"/>
          <w:kern w:val="0"/>
          <w:sz w:val="24"/>
          <w14:textFill>
            <w14:solidFill>
              <w14:schemeClr w14:val="tx1"/>
            </w14:solidFill>
          </w14:textFill>
        </w:rPr>
      </w:pPr>
    </w:p>
    <w:p w14:paraId="373DA3AE">
      <w:pPr>
        <w:spacing w:after="93" w:afterLines="30" w:line="500" w:lineRule="exact"/>
        <w:rPr>
          <w:rFonts w:hint="eastAsia" w:ascii="宋体" w:hAnsi="宋体"/>
          <w:color w:val="000000" w:themeColor="text1"/>
          <w:sz w:val="24"/>
          <w14:textFill>
            <w14:solidFill>
              <w14:schemeClr w14:val="tx1"/>
            </w14:solidFill>
          </w14:textFill>
        </w:rPr>
      </w:pPr>
    </w:p>
    <w:p w14:paraId="0566E6B4">
      <w:pPr>
        <w:spacing w:after="93" w:afterLines="30" w:line="500" w:lineRule="exact"/>
        <w:rPr>
          <w:rFonts w:hint="eastAsia" w:ascii="宋体" w:hAnsi="宋体"/>
          <w:color w:val="000000" w:themeColor="text1"/>
          <w:sz w:val="24"/>
          <w14:textFill>
            <w14:solidFill>
              <w14:schemeClr w14:val="tx1"/>
            </w14:solidFill>
          </w14:textFill>
        </w:rPr>
      </w:pPr>
    </w:p>
    <w:p w14:paraId="1CE3D252">
      <w:pPr>
        <w:spacing w:after="93" w:afterLines="30" w:line="500" w:lineRule="exact"/>
        <w:ind w:firstLine="283" w:firstLineChars="1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公司地址：浙江省余姚市舜水北路16号</w:t>
      </w:r>
    </w:p>
    <w:p w14:paraId="26A6BB78">
      <w:pPr>
        <w:spacing w:after="93" w:afterLines="30" w:line="500" w:lineRule="exact"/>
        <w:ind w:firstLine="283" w:firstLineChars="118"/>
        <w:rPr>
          <w:rFonts w:hint="eastAsia" w:ascii="宋体" w:hAnsi="宋体"/>
          <w:b/>
          <w:color w:val="000000" w:themeColor="text1"/>
          <w:sz w:val="44"/>
          <w:szCs w:val="44"/>
          <w14:textFill>
            <w14:solidFill>
              <w14:schemeClr w14:val="tx1"/>
            </w14:solidFill>
          </w14:textFill>
        </w:rPr>
      </w:pPr>
      <w:r>
        <w:rPr>
          <w:rFonts w:hint="eastAsia" w:ascii="宋体" w:hAnsi="宋体"/>
          <w:color w:val="000000" w:themeColor="text1"/>
          <w:sz w:val="24"/>
          <w14:textFill>
            <w14:solidFill>
              <w14:schemeClr w14:val="tx1"/>
            </w14:solidFill>
          </w14:textFill>
        </w:rPr>
        <w:t>公司电话：0574-62651915</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62724638       传真：0574-62651961</w:t>
      </w:r>
    </w:p>
    <w:p w14:paraId="1CDEEF4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color w:val="000000" w:themeColor="text1"/>
          <w:sz w:val="44"/>
          <w:szCs w:val="44"/>
          <w14:textFill>
            <w14:solidFill>
              <w14:schemeClr w14:val="tx1"/>
            </w14:solidFill>
          </w14:textFill>
        </w:rPr>
      </w:pPr>
    </w:p>
    <w:p w14:paraId="437CC5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拍  卖  须  知</w:t>
      </w:r>
    </w:p>
    <w:p w14:paraId="27BE2657">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总 则</w:t>
      </w:r>
    </w:p>
    <w:p w14:paraId="7AC549DD">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w:t>
      </w:r>
      <w:r>
        <w:rPr>
          <w:rFonts w:hint="eastAsia" w:ascii="宋体" w:hAnsi="宋体"/>
          <w:color w:val="000000" w:themeColor="text1"/>
          <w:sz w:val="24"/>
          <w14:textFill>
            <w14:solidFill>
              <w14:schemeClr w14:val="tx1"/>
            </w14:solidFill>
          </w14:textFill>
        </w:rPr>
        <w:t xml:space="preserve">  本《拍卖须知》根据《中华人民共和国拍卖法》及相关法律、法规、规章，参照国际通行惯例制定。</w:t>
      </w:r>
    </w:p>
    <w:p w14:paraId="2F5CE6A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第二条</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宁波阳明拍卖有限公司（以下简称“</w:t>
      </w:r>
      <w:r>
        <w:rPr>
          <w:rFonts w:hint="eastAsia" w:ascii="宋体" w:hAnsi="宋体"/>
          <w:color w:val="000000" w:themeColor="text1"/>
          <w:sz w:val="24"/>
          <w14:textFill>
            <w14:solidFill>
              <w14:schemeClr w14:val="tx1"/>
            </w14:solidFill>
          </w14:textFill>
        </w:rPr>
        <w:t>拍卖人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将依法组织和开展拍卖活动，参加拍卖活动的竞买人必须仔细阅读并遵守本《拍卖须知》及其它相关文件，并对自己执行本《拍卖须知》的行为负责。</w:t>
      </w:r>
    </w:p>
    <w:p w14:paraId="4E199E6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第三条  </w:t>
      </w:r>
      <w:r>
        <w:rPr>
          <w:rFonts w:hint="eastAsia" w:ascii="宋体" w:hAnsi="宋体"/>
          <w:color w:val="000000" w:themeColor="text1"/>
          <w:sz w:val="24"/>
          <w14:textFill>
            <w14:solidFill>
              <w14:schemeClr w14:val="tx1"/>
            </w14:solidFill>
          </w14:textFill>
        </w:rPr>
        <w:t>拍卖人有权在本《拍卖须知》的基础上，根据公开、公平、公正、诚实信用的原则解释和处理本《拍卖须知》以外的特殊问题和未尽事宜。</w:t>
      </w:r>
    </w:p>
    <w:p w14:paraId="741985FF">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拍卖标的</w:t>
      </w:r>
    </w:p>
    <w:p w14:paraId="7D55013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第四条  拍卖标的</w:t>
      </w:r>
      <w:r>
        <w:rPr>
          <w:rFonts w:hint="eastAsia" w:ascii="宋体" w:hAnsi="宋体"/>
          <w:b/>
          <w:color w:val="000000" w:themeColor="text1"/>
          <w:sz w:val="24"/>
          <w:highlight w:val="none"/>
          <w:lang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兰江街道石冯线至清贤岭顶运材道路建设项目多余土石料</w:t>
      </w:r>
      <w:r>
        <w:rPr>
          <w:rFonts w:hint="eastAsia" w:ascii="宋体" w:hAnsi="宋体" w:eastAsia="宋体" w:cs="宋体"/>
          <w:color w:val="000000" w:themeColor="text1"/>
          <w:sz w:val="24"/>
          <w:szCs w:val="24"/>
          <w14:textFill>
            <w14:solidFill>
              <w14:schemeClr w14:val="tx1"/>
            </w14:solidFill>
          </w14:textFill>
        </w:rPr>
        <w:t>（以下简称“标的物”）</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。标的物存放地点：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冯村清贤岭、转山弯头。</w:t>
      </w:r>
      <w:r>
        <w:rPr>
          <w:rFonts w:hint="eastAsia" w:ascii="宋体" w:hAnsi="宋体" w:eastAsia="宋体" w:cs="宋体"/>
          <w:color w:val="000000" w:themeColor="text1"/>
          <w:kern w:val="0"/>
          <w:sz w:val="24"/>
          <w:lang w:eastAsia="zh-CN"/>
          <w14:textFill>
            <w14:solidFill>
              <w14:schemeClr w14:val="tx1"/>
            </w14:solidFill>
          </w14:textFill>
        </w:rPr>
        <w:t>土石料</w:t>
      </w:r>
      <w:r>
        <w:rPr>
          <w:rFonts w:hint="eastAsia" w:ascii="宋体" w:hAnsi="宋体" w:cs="宋体"/>
          <w:color w:val="000000" w:themeColor="text1"/>
          <w:kern w:val="0"/>
          <w:sz w:val="24"/>
          <w:lang w:eastAsia="zh-CN"/>
          <w14:textFill>
            <w14:solidFill>
              <w14:schemeClr w14:val="tx1"/>
            </w14:solidFill>
          </w14:textFill>
        </w:rPr>
        <w:t>预估</w:t>
      </w:r>
      <w:r>
        <w:rPr>
          <w:rFonts w:hint="eastAsia" w:ascii="宋体" w:hAnsi="宋体" w:eastAsia="宋体" w:cs="宋体"/>
          <w:color w:val="000000" w:themeColor="text1"/>
          <w:kern w:val="0"/>
          <w:sz w:val="24"/>
          <w14:textFill>
            <w14:solidFill>
              <w14:schemeClr w14:val="tx1"/>
            </w14:solidFill>
          </w14:textFill>
        </w:rPr>
        <w:t>量：</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20791立方米，其中第四系剥离量（宕渣） 17856立方米</w:t>
      </w:r>
      <w:r>
        <w:rPr>
          <w:rFonts w:hint="eastAsia" w:ascii="宋体" w:hAnsi="宋体" w:cs="宋体"/>
          <w:b w:val="0"/>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约32140.8</w:t>
      </w:r>
      <w:r>
        <w:rPr>
          <w:rFonts w:hint="eastAsia" w:ascii="宋体" w:hAnsi="宋体" w:cs="宋体"/>
          <w:b w:val="0"/>
          <w:bCs/>
          <w:color w:val="000000" w:themeColor="text1"/>
          <w:kern w:val="0"/>
          <w:sz w:val="24"/>
          <w:szCs w:val="24"/>
          <w:highlight w:val="none"/>
          <w:lang w:eastAsia="zh-CN"/>
          <w14:textFill>
            <w14:solidFill>
              <w14:schemeClr w14:val="tx1"/>
            </w14:solidFill>
          </w14:textFill>
        </w:rPr>
        <w:t>吨）</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；强风化熔结凝灰岩（块石）293</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立方米</w:t>
      </w:r>
      <w:r>
        <w:rPr>
          <w:rFonts w:hint="eastAsia" w:ascii="宋体" w:hAnsi="宋体" w:cs="宋体"/>
          <w:b w:val="0"/>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约6457</w:t>
      </w:r>
      <w:r>
        <w:rPr>
          <w:rFonts w:hint="eastAsia" w:ascii="宋体" w:hAnsi="宋体" w:cs="宋体"/>
          <w:b w:val="0"/>
          <w:bCs/>
          <w:color w:val="000000" w:themeColor="text1"/>
          <w:kern w:val="0"/>
          <w:sz w:val="24"/>
          <w:szCs w:val="24"/>
          <w:highlight w:val="none"/>
          <w:lang w:eastAsia="zh-CN"/>
          <w14:textFill>
            <w14:solidFill>
              <w14:schemeClr w14:val="tx1"/>
            </w14:solidFill>
          </w14:textFill>
        </w:rPr>
        <w:t>吨）</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。起拍价</w:t>
      </w:r>
      <w:r>
        <w:rPr>
          <w:rFonts w:hint="eastAsia" w:ascii="宋体" w:hAnsi="宋体" w:cs="宋体"/>
          <w:b w:val="0"/>
          <w:bCs/>
          <w:color w:val="000000" w:themeColor="text1"/>
          <w:kern w:val="0"/>
          <w:sz w:val="24"/>
          <w:szCs w:val="24"/>
          <w:highlight w:val="none"/>
          <w:lang w:eastAsia="zh-CN"/>
          <w14:textFill>
            <w14:solidFill>
              <w14:schemeClr w14:val="tx1"/>
            </w14:solidFill>
          </w14:textFill>
        </w:rPr>
        <w:t>（不含税）</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：人民币</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55.06</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万元；竞买保证金：人民币</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10万元</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w:t>
      </w:r>
    </w:p>
    <w:p w14:paraId="2B4CF5C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00" w:lineRule="exact"/>
        <w:ind w:firstLine="361" w:firstLineChars="150"/>
        <w:jc w:val="left"/>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注：</w:t>
      </w:r>
      <w:r>
        <w:rPr>
          <w:rFonts w:hint="eastAsia" w:ascii="宋体" w:hAnsi="宋体" w:eastAsia="宋体" w:cs="宋体"/>
          <w:b w:val="0"/>
          <w:bCs/>
          <w:color w:val="000000" w:themeColor="text1"/>
          <w:kern w:val="0"/>
          <w:sz w:val="24"/>
          <w:szCs w:val="24"/>
          <w:lang w:eastAsia="zh-CN"/>
          <w14:textFill>
            <w14:solidFill>
              <w14:schemeClr w14:val="tx1"/>
            </w14:solidFill>
          </w14:textFill>
        </w:rPr>
        <w:t>（一）标的物以实物现状为准，委托双方不承担拍卖标的的瑕疵担保责任。竞买人在拍卖前需自行现场踏勘、测算和核实拍卖标的，自行评估并承担相应的风险。一旦报名参与竞买，即视为对拍卖标的一切现状及价格的认可，愿意承担法律责任，并且不得以任何理由提出退还标的物或拒付拍卖成交款及其他费用。</w:t>
      </w:r>
    </w:p>
    <w:p w14:paraId="579089F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00" w:lineRule="exact"/>
        <w:ind w:firstLine="360" w:firstLineChars="150"/>
        <w:jc w:val="left"/>
        <w:textAlignment w:val="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eastAsia="宋体" w:cs="宋体"/>
          <w:b w:val="0"/>
          <w:bCs/>
          <w:color w:val="000000" w:themeColor="text1"/>
          <w:kern w:val="0"/>
          <w:sz w:val="24"/>
          <w:szCs w:val="24"/>
          <w:lang w:eastAsia="zh-CN"/>
          <w14:textFill>
            <w14:solidFill>
              <w14:schemeClr w14:val="tx1"/>
            </w14:solidFill>
          </w14:textFill>
        </w:rPr>
        <w:t>（二）拍卖时的起拍价和成交价均为裸价，不包含买受人在提取过程中产生的装卸、税费、生产管理成本、设备等一切费用，以及买受佣金。上述费用全部由买受人承担。</w:t>
      </w:r>
    </w:p>
    <w:p w14:paraId="1B5DE14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360" w:firstLineChars="15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b w:val="0"/>
          <w:bCs/>
          <w:color w:val="000000" w:themeColor="text1"/>
          <w:kern w:val="0"/>
          <w:sz w:val="24"/>
          <w:szCs w:val="24"/>
          <w:lang w:eastAsia="zh-CN"/>
          <w14:textFill>
            <w14:solidFill>
              <w14:schemeClr w14:val="tx1"/>
            </w14:solidFill>
          </w14:textFill>
        </w:rPr>
        <w:t>（三）</w:t>
      </w:r>
      <w:r>
        <w:rPr>
          <w:rFonts w:hint="eastAsia" w:ascii="宋体" w:hAnsi="宋体" w:eastAsia="宋体" w:cs="宋体"/>
          <w:color w:val="000000" w:themeColor="text1"/>
          <w:kern w:val="0"/>
          <w:sz w:val="24"/>
          <w:szCs w:val="24"/>
          <w:lang w:eastAsia="zh-CN"/>
          <w14:textFill>
            <w14:solidFill>
              <w14:schemeClr w14:val="tx1"/>
            </w14:solidFill>
          </w14:textFill>
        </w:rPr>
        <w:t>标的物的数量、重量、品质均为设计估算，具体按实际交付为准（交付时不再过磅），如实际交付有差距，则不进行拍卖成交款的退补，相应风险由买受人自行承担。</w:t>
      </w:r>
    </w:p>
    <w:p w14:paraId="7139C16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第五条</w:t>
      </w:r>
      <w:r>
        <w:rPr>
          <w:rFonts w:hint="eastAsia" w:ascii="宋体" w:hAnsi="宋体"/>
          <w:b/>
          <w:color w:val="000000" w:themeColor="text1"/>
          <w:sz w:val="24"/>
          <w:highlight w:val="none"/>
          <w:lang w:val="en-US" w:eastAsia="zh-CN"/>
          <w14:textFill>
            <w14:solidFill>
              <w14:schemeClr w14:val="tx1"/>
            </w14:solidFill>
          </w14:textFill>
        </w:rPr>
        <w:t xml:space="preserve">  标的物特别说明</w:t>
      </w:r>
    </w:p>
    <w:p w14:paraId="45F3678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竞买人须自愿接受下列条款以及《</w:t>
      </w:r>
      <w:r>
        <w:rPr>
          <w:rFonts w:hint="eastAsia" w:ascii="宋体" w:hAnsi="宋体"/>
          <w:b/>
          <w:color w:val="000000" w:themeColor="text1"/>
          <w:sz w:val="24"/>
          <w:highlight w:val="none"/>
          <w:lang w:eastAsia="zh-CN"/>
          <w14:textFill>
            <w14:solidFill>
              <w14:schemeClr w14:val="tx1"/>
            </w14:solidFill>
          </w14:textFill>
        </w:rPr>
        <w:t>土石料买卖合同</w:t>
      </w:r>
      <w:r>
        <w:rPr>
          <w:rFonts w:hint="eastAsia" w:ascii="宋体" w:hAnsi="宋体"/>
          <w:b/>
          <w:color w:val="000000" w:themeColor="text1"/>
          <w:sz w:val="24"/>
          <w:highlight w:val="none"/>
          <w14:textFill>
            <w14:solidFill>
              <w14:schemeClr w14:val="tx1"/>
            </w14:solidFill>
          </w14:textFill>
        </w:rPr>
        <w:t>（样本）》条款方可参加拍卖：</w:t>
      </w:r>
    </w:p>
    <w:p w14:paraId="5CE35808">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（一）</w:t>
      </w:r>
      <w:r>
        <w:rPr>
          <w:rFonts w:hint="eastAsia" w:ascii="宋体" w:hAnsi="宋体" w:cs="宋体"/>
          <w:color w:val="000000" w:themeColor="text1"/>
          <w:kern w:val="0"/>
          <w:sz w:val="24"/>
          <w:highlight w:val="none"/>
          <w14:textFill>
            <w14:solidFill>
              <w14:schemeClr w14:val="tx1"/>
            </w14:solidFill>
          </w14:textFill>
        </w:rPr>
        <w:t>签订《</w:t>
      </w:r>
      <w:r>
        <w:rPr>
          <w:rFonts w:hint="eastAsia" w:ascii="宋体" w:hAnsi="宋体" w:cs="宋体"/>
          <w:color w:val="000000" w:themeColor="text1"/>
          <w:kern w:val="0"/>
          <w:sz w:val="24"/>
          <w:highlight w:val="none"/>
          <w:lang w:eastAsia="zh-CN"/>
          <w14:textFill>
            <w14:solidFill>
              <w14:schemeClr w14:val="tx1"/>
            </w14:solidFill>
          </w14:textFill>
        </w:rPr>
        <w:t>土石料买卖合同</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前，</w:t>
      </w:r>
      <w:r>
        <w:rPr>
          <w:rFonts w:hint="eastAsia" w:ascii="宋体" w:hAnsi="宋体" w:cs="宋体"/>
          <w:color w:val="000000" w:themeColor="text1"/>
          <w:kern w:val="0"/>
          <w:sz w:val="24"/>
          <w:highlight w:val="none"/>
          <w14:textFill>
            <w14:solidFill>
              <w14:schemeClr w14:val="tx1"/>
            </w14:solidFill>
          </w14:textFill>
        </w:rPr>
        <w:t>由买受人向</w:t>
      </w:r>
      <w:r>
        <w:rPr>
          <w:rFonts w:hint="eastAsia" w:ascii="宋体" w:hAnsi="宋体" w:cs="宋体"/>
          <w:color w:val="000000" w:themeColor="text1"/>
          <w:kern w:val="0"/>
          <w:sz w:val="24"/>
          <w:highlight w:val="none"/>
          <w:lang w:eastAsia="zh-CN"/>
          <w14:textFill>
            <w14:solidFill>
              <w14:schemeClr w14:val="tx1"/>
            </w14:solidFill>
          </w14:textFill>
        </w:rPr>
        <w:t>委托人</w:t>
      </w:r>
      <w:r>
        <w:rPr>
          <w:rFonts w:hint="eastAsia" w:ascii="宋体" w:hAnsi="宋体" w:cs="宋体"/>
          <w:color w:val="000000" w:themeColor="text1"/>
          <w:kern w:val="0"/>
          <w:sz w:val="24"/>
          <w:highlight w:val="none"/>
          <w14:textFill>
            <w14:solidFill>
              <w14:schemeClr w14:val="tx1"/>
            </w14:solidFill>
          </w14:textFill>
        </w:rPr>
        <w:t>支付</w:t>
      </w:r>
      <w:r>
        <w:rPr>
          <w:rFonts w:hint="eastAsia" w:ascii="宋体" w:hAnsi="宋体" w:cs="宋体"/>
          <w:b/>
          <w:bCs/>
          <w:color w:val="000000" w:themeColor="text1"/>
          <w:kern w:val="0"/>
          <w:sz w:val="24"/>
          <w:highlight w:val="none"/>
          <w14:textFill>
            <w14:solidFill>
              <w14:schemeClr w14:val="tx1"/>
            </w14:solidFill>
          </w14:textFill>
        </w:rPr>
        <w:t>履约保证金：</w:t>
      </w:r>
      <w:r>
        <w:rPr>
          <w:rFonts w:hint="eastAsia" w:ascii="宋体" w:hAnsi="宋体" w:cs="宋体"/>
          <w:b/>
          <w:bCs/>
          <w:color w:val="000000" w:themeColor="text1"/>
          <w:kern w:val="0"/>
          <w:sz w:val="24"/>
          <w:highlight w:val="none"/>
          <w:lang w:eastAsia="zh-CN"/>
          <w14:textFill>
            <w14:solidFill>
              <w14:schemeClr w14:val="tx1"/>
            </w14:solidFill>
          </w14:textFill>
        </w:rPr>
        <w:t>人民币</w:t>
      </w:r>
      <w:r>
        <w:rPr>
          <w:rFonts w:hint="eastAsia" w:ascii="宋体" w:hAnsi="宋体" w:cs="宋体"/>
          <w:b/>
          <w:bCs/>
          <w:color w:val="000000" w:themeColor="text1"/>
          <w:kern w:val="0"/>
          <w:sz w:val="24"/>
          <w:highlight w:val="none"/>
          <w:lang w:val="en-US" w:eastAsia="zh-CN"/>
          <w14:textFill>
            <w14:solidFill>
              <w14:schemeClr w14:val="tx1"/>
            </w14:solidFill>
          </w14:textFill>
        </w:rPr>
        <w:t>16万元</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履约保证金收取后，</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应向买受人开具收款凭证。履约保证金不足时，</w:t>
      </w:r>
      <w:r>
        <w:rPr>
          <w:rFonts w:hint="eastAsia" w:ascii="宋体" w:hAnsi="宋体"/>
          <w:color w:val="000000" w:themeColor="text1"/>
          <w:sz w:val="24"/>
          <w:highlight w:val="none"/>
          <w:lang w:eastAsia="zh-CN"/>
          <w14:textFill>
            <w14:solidFill>
              <w14:schemeClr w14:val="tx1"/>
            </w14:solidFill>
          </w14:textFill>
        </w:rPr>
        <w:t>买受人</w:t>
      </w:r>
      <w:r>
        <w:rPr>
          <w:rFonts w:hint="eastAsia" w:ascii="宋体" w:hAnsi="宋体"/>
          <w:color w:val="000000" w:themeColor="text1"/>
          <w:sz w:val="24"/>
          <w:highlight w:val="none"/>
          <w14:textFill>
            <w14:solidFill>
              <w14:schemeClr w14:val="tx1"/>
            </w14:solidFill>
          </w14:textFill>
        </w:rPr>
        <w:t>须在接</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通知后3个工作日内补足。待标的物交付完毕且确认双方无纠纷，由</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一次性退还</w:t>
      </w:r>
      <w:r>
        <w:rPr>
          <w:rFonts w:hint="eastAsia" w:ascii="宋体" w:hAnsi="宋体"/>
          <w:color w:val="000000" w:themeColor="text1"/>
          <w:sz w:val="24"/>
          <w:highlight w:val="none"/>
          <w:lang w:eastAsia="zh-CN"/>
          <w14:textFill>
            <w14:solidFill>
              <w14:schemeClr w14:val="tx1"/>
            </w14:solidFill>
          </w14:textFill>
        </w:rPr>
        <w:t>履约保证金</w:t>
      </w:r>
      <w:r>
        <w:rPr>
          <w:rFonts w:hint="eastAsia" w:ascii="宋体" w:hAnsi="宋体"/>
          <w:color w:val="000000" w:themeColor="text1"/>
          <w:sz w:val="24"/>
          <w:highlight w:val="none"/>
          <w14:textFill>
            <w14:solidFill>
              <w14:schemeClr w14:val="tx1"/>
            </w14:solidFill>
          </w14:textFill>
        </w:rPr>
        <w:t>（按交款当日的银行同期活期存款利率计息）给</w:t>
      </w:r>
      <w:r>
        <w:rPr>
          <w:rFonts w:hint="eastAsia" w:ascii="宋体" w:hAnsi="宋体"/>
          <w:color w:val="000000" w:themeColor="text1"/>
          <w:sz w:val="24"/>
          <w:highlight w:val="none"/>
          <w:lang w:eastAsia="zh-CN"/>
          <w14:textFill>
            <w14:solidFill>
              <w14:schemeClr w14:val="tx1"/>
            </w14:solidFill>
          </w14:textFill>
        </w:rPr>
        <w:t>买受人</w:t>
      </w:r>
      <w:r>
        <w:rPr>
          <w:rFonts w:hint="eastAsia" w:ascii="宋体" w:hAnsi="宋体"/>
          <w:color w:val="000000" w:themeColor="text1"/>
          <w:sz w:val="24"/>
          <w:highlight w:val="none"/>
          <w14:textFill>
            <w14:solidFill>
              <w14:schemeClr w14:val="tx1"/>
            </w14:solidFill>
          </w14:textFill>
        </w:rPr>
        <w:t>。</w:t>
      </w:r>
    </w:p>
    <w:p w14:paraId="5E2A5C95">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（二）买受人在履约期间，须无条件自行承担各类费用及安全环保责任（包括但不限于装卸、运输、安全事故、各类纠纷、税费等）。</w:t>
      </w:r>
    </w:p>
    <w:p w14:paraId="157BA732">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）买受人须自行办理清运相关手续、承担费用，并组织机械设备及装运车辆（不得超过20吨）清运；且在清运期间不得影响周边居民、企业的正常生活及生产，确保道路通畅。如遇道路通行、人身财产安全</w:t>
      </w:r>
      <w:r>
        <w:rPr>
          <w:rFonts w:hint="eastAsia" w:ascii="宋体" w:hAnsi="宋体" w:cs="宋体"/>
          <w:color w:val="000000" w:themeColor="text1"/>
          <w:kern w:val="0"/>
          <w:sz w:val="24"/>
          <w:highlight w:val="none"/>
          <w:lang w:eastAsia="zh-CN"/>
          <w14:textFill>
            <w14:solidFill>
              <w14:schemeClr w14:val="tx1"/>
            </w14:solidFill>
          </w14:textFill>
        </w:rPr>
        <w:t>和损坏等</w:t>
      </w:r>
      <w:r>
        <w:rPr>
          <w:rFonts w:hint="eastAsia" w:ascii="宋体" w:hAnsi="宋体" w:cs="宋体"/>
          <w:color w:val="000000" w:themeColor="text1"/>
          <w:kern w:val="0"/>
          <w:sz w:val="24"/>
          <w:highlight w:val="none"/>
          <w14:textFill>
            <w14:solidFill>
              <w14:schemeClr w14:val="tx1"/>
            </w14:solidFill>
          </w14:textFill>
        </w:rPr>
        <w:t>问题，均由买受人自行解决，与其他各方无涉。</w:t>
      </w:r>
    </w:p>
    <w:p w14:paraId="3971BBD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eastAsia="zh-CN"/>
          <w14:textFill>
            <w14:solidFill>
              <w14:schemeClr w14:val="tx1"/>
            </w14:solidFill>
          </w14:textFill>
        </w:rPr>
        <w:t>（四）</w:t>
      </w:r>
      <w:r>
        <w:rPr>
          <w:rFonts w:hint="eastAsia" w:ascii="宋体" w:hAnsi="宋体" w:eastAsia="宋体" w:cs="宋体"/>
          <w:color w:val="000000" w:themeColor="text1"/>
          <w:kern w:val="0"/>
          <w:sz w:val="24"/>
          <w:szCs w:val="24"/>
          <w14:textFill>
            <w14:solidFill>
              <w14:schemeClr w14:val="tx1"/>
            </w14:solidFill>
          </w14:textFill>
        </w:rPr>
        <w:t>买受人须在</w:t>
      </w:r>
      <w:r>
        <w:rPr>
          <w:rFonts w:hint="eastAsia" w:ascii="宋体" w:hAnsi="宋体" w:eastAsia="宋体" w:cs="宋体"/>
          <w:color w:val="000000" w:themeColor="text1"/>
          <w:kern w:val="0"/>
          <w:sz w:val="24"/>
          <w:szCs w:val="24"/>
          <w:lang w:val="en-US" w:eastAsia="zh-CN"/>
          <w14:textFill>
            <w14:solidFill>
              <w14:schemeClr w14:val="tx1"/>
            </w14:solidFill>
          </w14:textFill>
        </w:rPr>
        <w:t>拍卖成交后40天内（</w:t>
      </w:r>
      <w:r>
        <w:rPr>
          <w:rFonts w:hint="eastAsia" w:ascii="宋体" w:hAnsi="宋体" w:cs="宋体"/>
          <w:color w:val="000000" w:themeColor="text1"/>
          <w:kern w:val="0"/>
          <w:sz w:val="24"/>
          <w:szCs w:val="24"/>
          <w:lang w:val="en-US" w:eastAsia="zh-CN"/>
          <w14:textFill>
            <w14:solidFill>
              <w14:schemeClr w14:val="tx1"/>
            </w14:solidFill>
          </w14:textFill>
        </w:rPr>
        <w:t>即2024年12月14日下午5时前，</w:t>
      </w:r>
      <w:r>
        <w:rPr>
          <w:rFonts w:hint="eastAsia" w:ascii="宋体" w:hAnsi="宋体" w:eastAsia="宋体" w:cs="宋体"/>
          <w:color w:val="000000" w:themeColor="text1"/>
          <w:kern w:val="0"/>
          <w:sz w:val="24"/>
          <w:szCs w:val="24"/>
          <w:lang w:val="en-US" w:eastAsia="zh-CN"/>
          <w14:textFill>
            <w14:solidFill>
              <w14:schemeClr w14:val="tx1"/>
            </w14:solidFill>
          </w14:textFill>
        </w:rPr>
        <w:t>因</w:t>
      </w:r>
      <w:r>
        <w:rPr>
          <w:rFonts w:hint="eastAsia" w:ascii="宋体" w:hAnsi="宋体" w:cs="宋体"/>
          <w:color w:val="000000" w:themeColor="text1"/>
          <w:kern w:val="0"/>
          <w:sz w:val="24"/>
          <w:szCs w:val="24"/>
          <w:lang w:val="en-US" w:eastAsia="zh-CN"/>
          <w14:textFill>
            <w14:solidFill>
              <w14:schemeClr w14:val="tx1"/>
            </w14:solidFill>
          </w14:textFill>
        </w:rPr>
        <w:t>委托人</w:t>
      </w:r>
      <w:r>
        <w:rPr>
          <w:rFonts w:hint="eastAsia" w:ascii="宋体" w:hAnsi="宋体" w:eastAsia="宋体" w:cs="宋体"/>
          <w:color w:val="000000" w:themeColor="text1"/>
          <w:kern w:val="0"/>
          <w:sz w:val="24"/>
          <w:szCs w:val="24"/>
          <w:lang w:val="en-US" w:eastAsia="zh-CN"/>
          <w14:textFill>
            <w14:solidFill>
              <w14:schemeClr w14:val="tx1"/>
            </w14:solidFill>
          </w14:textFill>
        </w:rPr>
        <w:t>原因除外）</w:t>
      </w:r>
      <w:r>
        <w:rPr>
          <w:rFonts w:hint="eastAsia" w:ascii="宋体" w:hAnsi="宋体" w:eastAsia="宋体" w:cs="宋体"/>
          <w:color w:val="000000" w:themeColor="text1"/>
          <w:kern w:val="0"/>
          <w:sz w:val="24"/>
          <w:szCs w:val="24"/>
          <w14:textFill>
            <w14:solidFill>
              <w14:schemeClr w14:val="tx1"/>
            </w14:solidFill>
          </w14:textFill>
        </w:rPr>
        <w:t>完成</w:t>
      </w:r>
      <w:r>
        <w:rPr>
          <w:rFonts w:hint="eastAsia" w:ascii="宋体" w:hAnsi="宋体" w:eastAsia="宋体" w:cs="宋体"/>
          <w:color w:val="000000" w:themeColor="text1"/>
          <w:kern w:val="0"/>
          <w:sz w:val="24"/>
          <w:szCs w:val="24"/>
          <w:lang w:eastAsia="zh-CN"/>
          <w14:textFill>
            <w14:solidFill>
              <w14:schemeClr w14:val="tx1"/>
            </w14:solidFill>
          </w14:textFill>
        </w:rPr>
        <w:t>土</w:t>
      </w:r>
      <w:r>
        <w:rPr>
          <w:rFonts w:hint="eastAsia" w:ascii="宋体" w:hAnsi="宋体" w:eastAsia="宋体" w:cs="宋体"/>
          <w:color w:val="000000" w:themeColor="text1"/>
          <w:kern w:val="0"/>
          <w:sz w:val="24"/>
          <w:szCs w:val="24"/>
          <w:lang w:val="en-US" w:eastAsia="zh-CN"/>
          <w14:textFill>
            <w14:solidFill>
              <w14:schemeClr w14:val="tx1"/>
            </w14:solidFill>
          </w14:textFill>
        </w:rPr>
        <w:t>石料</w:t>
      </w:r>
      <w:r>
        <w:rPr>
          <w:rFonts w:hint="eastAsia" w:ascii="宋体" w:hAnsi="宋体" w:eastAsia="宋体" w:cs="宋体"/>
          <w:color w:val="000000" w:themeColor="text1"/>
          <w:kern w:val="0"/>
          <w:sz w:val="24"/>
          <w:szCs w:val="24"/>
          <w14:textFill>
            <w14:solidFill>
              <w14:schemeClr w14:val="tx1"/>
            </w14:solidFill>
          </w14:textFill>
        </w:rPr>
        <w:t>的清运，逾期视为自动放弃，委托人有权按废弃物予以处理，且履约保证金</w:t>
      </w:r>
      <w:r>
        <w:rPr>
          <w:rFonts w:hint="eastAsia" w:ascii="宋体" w:hAnsi="宋体" w:cs="宋体"/>
          <w:color w:val="000000" w:themeColor="text1"/>
          <w:kern w:val="0"/>
          <w:sz w:val="24"/>
          <w:szCs w:val="24"/>
          <w:lang w:eastAsia="zh-CN"/>
          <w14:textFill>
            <w14:solidFill>
              <w14:schemeClr w14:val="tx1"/>
            </w14:solidFill>
          </w14:textFill>
        </w:rPr>
        <w:t>及拍卖成交款</w:t>
      </w:r>
      <w:r>
        <w:rPr>
          <w:rFonts w:hint="eastAsia" w:ascii="宋体" w:hAnsi="宋体" w:eastAsia="宋体" w:cs="宋体"/>
          <w:color w:val="000000" w:themeColor="text1"/>
          <w:kern w:val="0"/>
          <w:sz w:val="24"/>
          <w:szCs w:val="24"/>
          <w14:textFill>
            <w14:solidFill>
              <w14:schemeClr w14:val="tx1"/>
            </w14:solidFill>
          </w14:textFill>
        </w:rPr>
        <w:t>不予退还。</w:t>
      </w:r>
    </w:p>
    <w:p w14:paraId="7725404B">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如遇特殊情况无法及时清运，买受人必须提前征得委托人的书面同意。</w:t>
      </w:r>
    </w:p>
    <w:p w14:paraId="06D33B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五</w:t>
      </w:r>
      <w:r>
        <w:rPr>
          <w:rFonts w:hint="eastAsia" w:ascii="宋体" w:hAnsi="宋体" w:eastAsia="宋体" w:cs="宋体"/>
          <w:color w:val="000000" w:themeColor="text1"/>
          <w:sz w:val="24"/>
          <w:highlight w:val="none"/>
          <w14:textFill>
            <w14:solidFill>
              <w14:schemeClr w14:val="tx1"/>
            </w14:solidFill>
          </w14:textFill>
        </w:rPr>
        <w:t>）土石料外运过程中进来车辆必须按土石料道路清运规定执行，相关工作由街道城管负责监督管理。</w:t>
      </w:r>
    </w:p>
    <w:p w14:paraId="5BF01CA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eastAsia="zh-CN"/>
          <w14:textFill>
            <w14:solidFill>
              <w14:schemeClr w14:val="tx1"/>
            </w14:solidFill>
          </w14:textFill>
        </w:rPr>
        <w:t>六</w:t>
      </w:r>
      <w:r>
        <w:rPr>
          <w:rFonts w:hint="eastAsia" w:ascii="宋体" w:hAnsi="宋体" w:cs="宋体"/>
          <w:color w:val="000000" w:themeColor="text1"/>
          <w:kern w:val="0"/>
          <w:sz w:val="24"/>
          <w14:textFill>
            <w14:solidFill>
              <w14:schemeClr w14:val="tx1"/>
            </w14:solidFill>
          </w14:textFill>
        </w:rPr>
        <w:t>）其他内容详见《</w:t>
      </w:r>
      <w:r>
        <w:rPr>
          <w:rFonts w:hint="eastAsia" w:ascii="宋体" w:hAnsi="宋体" w:cs="宋体"/>
          <w:color w:val="000000" w:themeColor="text1"/>
          <w:kern w:val="0"/>
          <w:sz w:val="24"/>
          <w:lang w:eastAsia="zh-CN"/>
          <w14:textFill>
            <w14:solidFill>
              <w14:schemeClr w14:val="tx1"/>
            </w14:solidFill>
          </w14:textFill>
        </w:rPr>
        <w:t>土石料买卖合同</w:t>
      </w:r>
      <w:r>
        <w:rPr>
          <w:rFonts w:hint="eastAsia" w:ascii="宋体" w:hAnsi="宋体" w:cs="宋体"/>
          <w:color w:val="000000" w:themeColor="text1"/>
          <w:kern w:val="0"/>
          <w:sz w:val="24"/>
          <w14:textFill>
            <w14:solidFill>
              <w14:schemeClr w14:val="tx1"/>
            </w14:solidFill>
          </w14:textFill>
        </w:rPr>
        <w:t>（样本）》。</w:t>
      </w:r>
    </w:p>
    <w:p w14:paraId="75BDF352">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ascii="宋体" w:hAnsi="宋体"/>
          <w:b/>
          <w:sz w:val="28"/>
          <w:szCs w:val="28"/>
        </w:rPr>
      </w:pPr>
      <w:r>
        <w:rPr>
          <w:rFonts w:hint="eastAsia" w:ascii="宋体" w:hAnsi="宋体"/>
          <w:b/>
          <w:sz w:val="28"/>
          <w:szCs w:val="28"/>
        </w:rPr>
        <w:t>拍卖前期活动</w:t>
      </w:r>
    </w:p>
    <w:p w14:paraId="2B111326">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2" w:firstLineChars="200"/>
        <w:textAlignment w:val="auto"/>
        <w:rPr>
          <w:rFonts w:ascii="宋体" w:hAnsi="宋体"/>
          <w:sz w:val="24"/>
        </w:rPr>
      </w:pPr>
      <w:r>
        <w:rPr>
          <w:rFonts w:hint="eastAsia" w:ascii="宋体" w:hAnsi="宋体"/>
          <w:b/>
          <w:sz w:val="24"/>
        </w:rPr>
        <w:t xml:space="preserve">第六条 </w:t>
      </w:r>
      <w:r>
        <w:rPr>
          <w:rFonts w:hint="eastAsia" w:ascii="宋体" w:hAnsi="宋体"/>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2A7A9C3E">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若拍卖文件需要修正或补充的，拍卖人可以在举行拍卖会之前告知竞买人。如修正或补充内容涉及实质性变化的，须重新计算公告期。竞买人一经参拍或应价的，均视为已接受此修正或补充。</w:t>
      </w:r>
    </w:p>
    <w:p w14:paraId="2C918D1E">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sz w:val="24"/>
        </w:rPr>
        <w:t>在拍卖会举行前，如委托人决定中止、暂缓或终止委托拍卖的，则竞买人应当无条件的予以接受，交纳的竞买保证金予以退还</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按</w:t>
      </w:r>
      <w:r>
        <w:rPr>
          <w:rFonts w:hint="eastAsia" w:ascii="宋体" w:hAnsi="宋体"/>
          <w:color w:val="000000" w:themeColor="text1"/>
          <w:sz w:val="24"/>
          <w14:textFill>
            <w14:solidFill>
              <w14:schemeClr w14:val="tx1"/>
            </w14:solidFill>
          </w14:textFill>
        </w:rPr>
        <w:t>银行同期活期存款利率计息），委托人和拍卖人不承担竞买人的一切损失。</w:t>
      </w:r>
    </w:p>
    <w:p w14:paraId="39E1484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第七条</w:t>
      </w:r>
      <w:r>
        <w:rPr>
          <w:rFonts w:hint="eastAsia" w:ascii="宋体" w:hAnsi="宋体"/>
          <w:color w:val="000000" w:themeColor="text1"/>
          <w:sz w:val="24"/>
          <w14:textFill>
            <w14:solidFill>
              <w14:schemeClr w14:val="tx1"/>
            </w14:solidFill>
          </w14:textFill>
        </w:rPr>
        <w:t xml:space="preserve">  竞买人应在报名登记前按时、足额交纳竞买保证金（</w:t>
      </w:r>
      <w:r>
        <w:rPr>
          <w:rFonts w:hint="eastAsia" w:ascii="宋体" w:hAnsi="宋体"/>
          <w:color w:val="000000" w:themeColor="text1"/>
          <w:sz w:val="24"/>
          <w:highlight w:val="none"/>
          <w14:textFill>
            <w14:solidFill>
              <w14:schemeClr w14:val="tx1"/>
            </w14:solidFill>
          </w14:textFill>
        </w:rPr>
        <w:t>按</w:t>
      </w:r>
      <w:r>
        <w:rPr>
          <w:rFonts w:hint="eastAsia" w:ascii="宋体" w:hAnsi="宋体"/>
          <w:color w:val="000000" w:themeColor="text1"/>
          <w:sz w:val="24"/>
          <w14:textFill>
            <w14:solidFill>
              <w14:schemeClr w14:val="tx1"/>
            </w14:solidFill>
          </w14:textFill>
        </w:rPr>
        <w:t>银行同期活期存款利率计息）。</w:t>
      </w:r>
    </w:p>
    <w:p w14:paraId="785573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35FE3F5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b/>
          <w:sz w:val="24"/>
        </w:rPr>
      </w:pPr>
      <w:r>
        <w:rPr>
          <w:rFonts w:hint="eastAsia" w:ascii="宋体" w:hAnsi="宋体"/>
          <w:b/>
          <w:bCs/>
          <w:sz w:val="24"/>
        </w:rPr>
        <w:t>（二）</w:t>
      </w:r>
      <w:r>
        <w:rPr>
          <w:rFonts w:hint="eastAsia" w:ascii="宋体" w:hAnsi="宋体"/>
          <w:b/>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223803BA">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ascii="宋体" w:hAnsi="宋体"/>
          <w:b/>
          <w:sz w:val="28"/>
          <w:szCs w:val="28"/>
        </w:rPr>
      </w:pPr>
      <w:r>
        <w:rPr>
          <w:rFonts w:hint="eastAsia" w:ascii="宋体" w:hAnsi="宋体"/>
          <w:b/>
          <w:sz w:val="28"/>
          <w:szCs w:val="28"/>
        </w:rPr>
        <w:t>网络拍卖</w:t>
      </w:r>
    </w:p>
    <w:p w14:paraId="741D97E0">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ascii="宋体" w:hAnsi="宋体"/>
          <w:sz w:val="24"/>
        </w:rPr>
      </w:pPr>
      <w:r>
        <w:rPr>
          <w:rFonts w:ascii="宋体" w:hAnsi="宋体"/>
          <w:b/>
          <w:bCs/>
          <w:sz w:val="24"/>
        </w:rPr>
        <w:t>第</w:t>
      </w:r>
      <w:r>
        <w:rPr>
          <w:rFonts w:hint="eastAsia" w:ascii="宋体" w:hAnsi="宋体"/>
          <w:b/>
          <w:bCs/>
          <w:sz w:val="24"/>
        </w:rPr>
        <w:t>八</w:t>
      </w:r>
      <w:r>
        <w:rPr>
          <w:rFonts w:ascii="宋体" w:hAnsi="宋体"/>
          <w:b/>
          <w:bCs/>
          <w:sz w:val="24"/>
        </w:rPr>
        <w:t>条</w:t>
      </w:r>
      <w:r>
        <w:rPr>
          <w:rFonts w:ascii="宋体" w:hAnsi="宋体"/>
          <w:sz w:val="24"/>
        </w:rPr>
        <w:t xml:space="preserve"> </w:t>
      </w:r>
      <w:r>
        <w:rPr>
          <w:rFonts w:hint="eastAsia" w:ascii="宋体" w:hAnsi="宋体"/>
          <w:sz w:val="24"/>
        </w:rPr>
        <w:t xml:space="preserve"> 本次拍卖标的</w:t>
      </w:r>
      <w:r>
        <w:rPr>
          <w:rFonts w:hint="eastAsia" w:ascii="宋体" w:hAnsi="宋体"/>
          <w:color w:val="000000" w:themeColor="text1"/>
          <w:sz w:val="24"/>
          <w14:textFill>
            <w14:solidFill>
              <w14:schemeClr w14:val="tx1"/>
            </w14:solidFill>
          </w14:textFill>
        </w:rPr>
        <w:t>经过规定的</w:t>
      </w:r>
      <w:r>
        <w:rPr>
          <w:rFonts w:hint="eastAsia" w:ascii="宋体" w:hAnsi="宋体"/>
          <w:color w:val="000000" w:themeColor="text1"/>
          <w:sz w:val="24"/>
          <w:lang w:eastAsia="zh-CN"/>
          <w14:textFill>
            <w14:solidFill>
              <w14:schemeClr w14:val="tx1"/>
            </w14:solidFill>
          </w14:textFill>
        </w:rPr>
        <w:t>报刊、</w:t>
      </w:r>
      <w:r>
        <w:rPr>
          <w:rFonts w:hint="eastAsia" w:ascii="宋体" w:hAnsi="宋体"/>
          <w:color w:val="000000" w:themeColor="text1"/>
          <w:sz w:val="24"/>
          <w14:textFill>
            <w14:solidFill>
              <w14:schemeClr w14:val="tx1"/>
            </w14:solidFill>
          </w14:textFill>
        </w:rPr>
        <w:t>网络发布公告，</w:t>
      </w:r>
      <w:r>
        <w:rPr>
          <w:rFonts w:hint="eastAsia" w:ascii="宋体" w:hAnsi="宋体"/>
          <w:sz w:val="24"/>
        </w:rPr>
        <w:t>并经实地展示，在“宁波阳明拍卖有限公司网络拍卖平台”进行公开拍卖。拍卖计价货币为人民币，拍卖时的起拍价、成交价均为裸价，不包含任何税、费及买受佣金。</w:t>
      </w:r>
    </w:p>
    <w:p w14:paraId="612E8C3A">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sz w:val="24"/>
        </w:rPr>
      </w:pPr>
      <w:r>
        <w:rPr>
          <w:rFonts w:hint="eastAsia" w:ascii="宋体" w:hAnsi="宋体"/>
          <w:b/>
          <w:sz w:val="24"/>
        </w:rPr>
        <w:t>温馨提示：①在竞价前，竞买人应选择良好的网络环境下进行电脑操作；②在竞价过程中，竞买人应仔细核对报价金额是否有误；③为确保竞价过程顺利进行，应适时刷新页面。</w:t>
      </w:r>
    </w:p>
    <w:p w14:paraId="2D3F48E4">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sz w:val="24"/>
        </w:rPr>
      </w:pPr>
      <w:r>
        <w:rPr>
          <w:rFonts w:hint="eastAsia" w:ascii="宋体" w:hAnsi="宋体"/>
          <w:sz w:val="24"/>
        </w:rPr>
        <w:t>本次拍卖采用“网络拍卖”的方式，价高者得的原则，在规定报名时间内须有效报名竞买人2名及以上，且至少1名竞买人有效出价，方可成交。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4214C50C">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若本次拍卖有优先权人参加，具有优先权的竞买人可在竞价时间内，对当前价行使优先权或出更高的价格。如优先权人未出价的，则视为该优先权人自动放弃优先权。</w:t>
      </w:r>
    </w:p>
    <w:p w14:paraId="105E85C5">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color w:val="0000FF"/>
          <w:sz w:val="24"/>
        </w:rPr>
      </w:pPr>
      <w:r>
        <w:rPr>
          <w:rFonts w:hint="eastAsia" w:ascii="宋体" w:hAnsi="宋体"/>
          <w:color w:val="000000" w:themeColor="text1"/>
          <w:sz w:val="24"/>
          <w14:textFill>
            <w14:solidFill>
              <w14:schemeClr w14:val="tx1"/>
            </w14:solidFill>
          </w14:textFill>
        </w:rPr>
        <w:t>如当前最高应价者为优先权人的，则买受人为优先权人；如有更高应价，且优先权人不再出价的，则买受人为该应价最高的竞买人。</w:t>
      </w:r>
    </w:p>
    <w:p w14:paraId="550A6582">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ascii="宋体" w:hAnsi="宋体"/>
          <w:sz w:val="24"/>
        </w:rPr>
      </w:pPr>
      <w:r>
        <w:rPr>
          <w:rFonts w:hint="eastAsia" w:ascii="宋体" w:hAnsi="宋体"/>
          <w:b/>
          <w:bCs/>
          <w:sz w:val="24"/>
        </w:rPr>
        <w:t xml:space="preserve">第九条 </w:t>
      </w:r>
      <w:r>
        <w:rPr>
          <w:rFonts w:hint="eastAsia" w:ascii="宋体" w:hAnsi="宋体"/>
          <w:sz w:val="24"/>
        </w:rPr>
        <w:t xml:space="preserve"> 买受人须在成交当日（截止下午5时）到拍卖人处签署《拍卖成交确认书》等拍卖文件。上述文件不论买受人是否签署，其全部条款即对买受人产生约束力并生效。</w:t>
      </w:r>
    </w:p>
    <w:p w14:paraId="56DBD96B">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sz w:val="24"/>
        </w:rPr>
      </w:pPr>
      <w:r>
        <w:rPr>
          <w:rFonts w:hint="eastAsia" w:ascii="宋体" w:hAnsi="宋体"/>
          <w:b/>
          <w:sz w:val="24"/>
        </w:rPr>
        <w:t>第十条  特别注意事项：用户的网站注册人名称必须与竞买保证金交纳人名称、买受人名称一致，否则造成的损失和后果由竞买人自行承担，与拍卖人、委托人无关。</w:t>
      </w:r>
    </w:p>
    <w:p w14:paraId="3EEF66A0">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eastAsia="宋体" w:cs="Times New Roman"/>
          <w:b/>
          <w:color w:val="000000" w:themeColor="text1"/>
          <w:sz w:val="28"/>
          <w:szCs w:val="28"/>
          <w:lang w:eastAsia="zh-CN"/>
          <w14:textFill>
            <w14:solidFill>
              <w14:schemeClr w14:val="tx1"/>
            </w14:solidFill>
          </w14:textFill>
        </w:rPr>
      </w:pPr>
      <w:r>
        <w:rPr>
          <w:rFonts w:hint="eastAsia" w:ascii="宋体" w:hAnsi="宋体" w:eastAsia="宋体" w:cs="Times New Roman"/>
          <w:b/>
          <w:color w:val="000000" w:themeColor="text1"/>
          <w:sz w:val="28"/>
          <w:szCs w:val="28"/>
          <w:lang w:eastAsia="zh-CN"/>
          <w14:textFill>
            <w14:solidFill>
              <w14:schemeClr w14:val="tx1"/>
            </w14:solidFill>
          </w14:textFill>
        </w:rPr>
        <w:t>拍卖后期工作</w:t>
      </w:r>
    </w:p>
    <w:p w14:paraId="2C2A1BD4">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500" w:lineRule="exact"/>
        <w:ind w:right="-178" w:rightChars="-85" w:firstLine="482" w:firstLineChars="200"/>
        <w:textAlignment w:val="auto"/>
        <w:rPr>
          <w:rFonts w:hint="eastAsia" w:ascii="宋体" w:hAnsi="宋体" w:eastAsia="宋体" w:cs="Times New Roman"/>
          <w:color w:val="000000" w:themeColor="text1"/>
          <w:sz w:val="24"/>
          <w:u w:val="none"/>
          <w:lang w:val="en-US" w:eastAsia="zh-CN"/>
          <w14:textFill>
            <w14:solidFill>
              <w14:schemeClr w14:val="tx1"/>
            </w14:solidFill>
          </w14:textFill>
        </w:rPr>
      </w:pPr>
      <w:r>
        <w:rPr>
          <w:rFonts w:hint="eastAsia" w:ascii="宋体" w:hAnsi="宋体" w:eastAsia="宋体" w:cs="Times New Roman"/>
          <w:b/>
          <w:bCs/>
          <w:color w:val="000000" w:themeColor="text1"/>
          <w:sz w:val="24"/>
          <w:u w:val="none"/>
          <w:lang w:val="en-US" w:eastAsia="zh-CN"/>
          <w14:textFill>
            <w14:solidFill>
              <w14:schemeClr w14:val="tx1"/>
            </w14:solidFill>
          </w14:textFill>
        </w:rPr>
        <w:t>第十</w:t>
      </w:r>
      <w:r>
        <w:rPr>
          <w:rFonts w:hint="eastAsia" w:ascii="宋体" w:hAnsi="宋体" w:cs="Times New Roman"/>
          <w:b/>
          <w:bCs/>
          <w:color w:val="000000" w:themeColor="text1"/>
          <w:sz w:val="24"/>
          <w:u w:val="none"/>
          <w:lang w:val="en-US" w:eastAsia="zh-CN"/>
          <w14:textFill>
            <w14:solidFill>
              <w14:schemeClr w14:val="tx1"/>
            </w14:solidFill>
          </w14:textFill>
        </w:rPr>
        <w:t>一</w:t>
      </w:r>
      <w:r>
        <w:rPr>
          <w:rFonts w:hint="eastAsia" w:ascii="宋体" w:hAnsi="宋体" w:eastAsia="宋体" w:cs="Times New Roman"/>
          <w:b/>
          <w:bCs/>
          <w:color w:val="000000" w:themeColor="text1"/>
          <w:sz w:val="24"/>
          <w:u w:val="none"/>
          <w:lang w:val="en-US" w:eastAsia="zh-CN"/>
          <w14:textFill>
            <w14:solidFill>
              <w14:schemeClr w14:val="tx1"/>
            </w14:solidFill>
          </w14:textFill>
        </w:rPr>
        <w:t xml:space="preserve">条 </w:t>
      </w:r>
      <w:r>
        <w:rPr>
          <w:rFonts w:hint="eastAsia" w:ascii="宋体" w:hAnsi="宋体" w:eastAsia="宋体" w:cs="Times New Roman"/>
          <w:color w:val="000000" w:themeColor="text1"/>
          <w:sz w:val="24"/>
          <w:u w:val="none"/>
          <w:lang w:eastAsia="zh-CN"/>
          <w14:textFill>
            <w14:solidFill>
              <w14:schemeClr w14:val="tx1"/>
            </w14:solidFill>
          </w14:textFill>
        </w:rPr>
        <w:t>未竞得拍卖标的的竞买人，在拍卖会结束后的3个工作日内，由拍卖人凭竞买人报名时登记的户名及账号退还竞买保证金（</w:t>
      </w:r>
      <w:r>
        <w:rPr>
          <w:rFonts w:hint="eastAsia" w:ascii="宋体" w:hAnsi="宋体" w:cs="Times New Roman"/>
          <w:color w:val="000000" w:themeColor="text1"/>
          <w:sz w:val="24"/>
          <w:u w:val="none"/>
          <w:lang w:eastAsia="zh-CN"/>
          <w14:textFill>
            <w14:solidFill>
              <w14:schemeClr w14:val="tx1"/>
            </w14:solidFill>
          </w14:textFill>
        </w:rPr>
        <w:t>按银行同期活期存款利率计息</w:t>
      </w:r>
      <w:r>
        <w:rPr>
          <w:rFonts w:hint="eastAsia" w:ascii="宋体" w:hAnsi="宋体" w:eastAsia="宋体" w:cs="Times New Roman"/>
          <w:color w:val="000000" w:themeColor="text1"/>
          <w:sz w:val="24"/>
          <w:u w:val="none"/>
          <w:lang w:eastAsia="zh-CN"/>
          <w14:textFill>
            <w14:solidFill>
              <w14:schemeClr w14:val="tx1"/>
            </w14:solidFill>
          </w14:textFill>
        </w:rPr>
        <w:t>）；买受人的竞买保证金（按银行同期活期存款利率计息）凭《</w:t>
      </w:r>
      <w:r>
        <w:rPr>
          <w:rFonts w:hint="eastAsia" w:ascii="宋体" w:hAnsi="宋体" w:eastAsia="宋体" w:cs="Times New Roman"/>
          <w:color w:val="000000" w:themeColor="text1"/>
          <w:sz w:val="24"/>
          <w:u w:val="none"/>
          <w:lang w:val="en-US" w:eastAsia="zh-CN"/>
          <w14:textFill>
            <w14:solidFill>
              <w14:schemeClr w14:val="tx1"/>
            </w14:solidFill>
          </w14:textFill>
        </w:rPr>
        <w:t>土石料买卖合同</w:t>
      </w:r>
      <w:r>
        <w:rPr>
          <w:rFonts w:hint="eastAsia" w:ascii="宋体" w:hAnsi="宋体" w:eastAsia="宋体" w:cs="Times New Roman"/>
          <w:color w:val="000000" w:themeColor="text1"/>
          <w:sz w:val="24"/>
          <w:u w:val="none"/>
          <w:lang w:eastAsia="zh-CN"/>
          <w14:textFill>
            <w14:solidFill>
              <w14:schemeClr w14:val="tx1"/>
            </w14:solidFill>
          </w14:textFill>
        </w:rPr>
        <w:t>》复印件到拍卖人处退还。</w:t>
      </w:r>
    </w:p>
    <w:p w14:paraId="385FC49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bCs/>
          <w:color w:val="000000" w:themeColor="text1"/>
          <w:sz w:val="24"/>
          <w14:textFill>
            <w14:solidFill>
              <w14:schemeClr w14:val="tx1"/>
            </w14:solidFill>
          </w14:textFill>
        </w:rPr>
      </w:pPr>
      <w:r>
        <w:rPr>
          <w:rFonts w:hint="eastAsia" w:ascii="宋体" w:hAnsi="宋体" w:eastAsia="宋体" w:cs="Times New Roman"/>
          <w:b/>
          <w:bCs/>
          <w:color w:val="000000" w:themeColor="text1"/>
          <w:sz w:val="24"/>
          <w:u w:val="none"/>
          <w:lang w:eastAsia="zh-CN"/>
          <w14:textFill>
            <w14:solidFill>
              <w14:schemeClr w14:val="tx1"/>
            </w14:solidFill>
          </w14:textFill>
        </w:rPr>
        <w:t>如未收到竞买保证金的，请及时与拍卖人联系（0574-62727901）。</w:t>
      </w:r>
    </w:p>
    <w:p w14:paraId="79AE0066">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kern w:val="0"/>
          <w:sz w:val="24"/>
          <w:highlight w:val="none"/>
          <w:lang w:eastAsia="zh-CN"/>
          <w14:textFill>
            <w14:solidFill>
              <w14:schemeClr w14:val="tx1"/>
            </w14:solidFill>
          </w14:textFill>
        </w:rPr>
        <w:t>第十</w:t>
      </w:r>
      <w:r>
        <w:rPr>
          <w:rFonts w:hint="eastAsia" w:ascii="宋体" w:hAnsi="宋体" w:cs="宋体"/>
          <w:b/>
          <w:color w:val="000000" w:themeColor="text1"/>
          <w:kern w:val="0"/>
          <w:sz w:val="24"/>
          <w:highlight w:val="none"/>
          <w:lang w:eastAsia="zh-CN"/>
          <w14:textFill>
            <w14:solidFill>
              <w14:schemeClr w14:val="tx1"/>
            </w14:solidFill>
          </w14:textFill>
        </w:rPr>
        <w:t>二</w:t>
      </w:r>
      <w:r>
        <w:rPr>
          <w:rFonts w:hint="eastAsia" w:ascii="宋体" w:hAnsi="宋体" w:eastAsia="宋体" w:cs="宋体"/>
          <w:b/>
          <w:color w:val="000000" w:themeColor="text1"/>
          <w:kern w:val="0"/>
          <w:sz w:val="24"/>
          <w:highlight w:val="none"/>
          <w:lang w:eastAsia="zh-CN"/>
          <w14:textFill>
            <w14:solidFill>
              <w14:schemeClr w14:val="tx1"/>
            </w14:solidFill>
          </w14:textFill>
        </w:rPr>
        <w:t>条</w:t>
      </w:r>
      <w:r>
        <w:rPr>
          <w:rFonts w:hint="eastAsia" w:ascii="宋体" w:hAnsi="宋体" w:eastAsia="宋体" w:cs="宋体"/>
          <w:b/>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24"/>
          <w:highlight w:val="none"/>
          <w14:textFill>
            <w14:solidFill>
              <w14:schemeClr w14:val="tx1"/>
            </w14:solidFill>
          </w14:textFill>
        </w:rPr>
        <w:t>付款</w:t>
      </w:r>
      <w:r>
        <w:rPr>
          <w:rFonts w:hint="eastAsia" w:ascii="宋体" w:hAnsi="宋体" w:cs="宋体"/>
          <w:b/>
          <w:color w:val="000000" w:themeColor="text1"/>
          <w:kern w:val="0"/>
          <w:sz w:val="24"/>
          <w:highlight w:val="none"/>
          <w14:textFill>
            <w14:solidFill>
              <w14:schemeClr w14:val="tx1"/>
            </w14:solidFill>
          </w14:textFill>
        </w:rPr>
        <w:t>办法及签约时间</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val="0"/>
          <w:bCs/>
          <w:color w:val="000000" w:themeColor="text1"/>
          <w:kern w:val="0"/>
          <w:sz w:val="24"/>
          <w:highlight w:val="none"/>
          <w14:textFill>
            <w14:solidFill>
              <w14:schemeClr w14:val="tx1"/>
            </w14:solidFill>
          </w14:textFill>
        </w:rPr>
        <w:t>买受人</w:t>
      </w:r>
      <w:r>
        <w:rPr>
          <w:rFonts w:hint="eastAsia" w:ascii="宋体" w:hAnsi="宋体" w:cs="宋体"/>
          <w:color w:val="000000" w:themeColor="text1"/>
          <w:kern w:val="0"/>
          <w:sz w:val="24"/>
          <w:highlight w:val="none"/>
          <w14:textFill>
            <w14:solidFill>
              <w14:schemeClr w14:val="tx1"/>
            </w14:solidFill>
          </w14:textFill>
        </w:rPr>
        <w:t>须在</w:t>
      </w:r>
      <w:r>
        <w:rPr>
          <w:rFonts w:hint="eastAsia" w:ascii="宋体" w:hAnsi="宋体" w:cs="宋体"/>
          <w:color w:val="000000" w:themeColor="text1"/>
          <w:kern w:val="0"/>
          <w:sz w:val="24"/>
          <w:highlight w:val="none"/>
          <w:lang w:val="en-US" w:eastAsia="zh-CN"/>
          <w14:textFill>
            <w14:solidFill>
              <w14:schemeClr w14:val="tx1"/>
            </w14:solidFill>
          </w14:textFill>
        </w:rPr>
        <w:t>2024</w:t>
      </w:r>
      <w:r>
        <w:rPr>
          <w:rFonts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lang w:val="en-US" w:eastAsia="zh-CN"/>
          <w14:textFill>
            <w14:solidFill>
              <w14:schemeClr w14:val="tx1"/>
            </w14:solidFill>
          </w14:textFill>
        </w:rPr>
        <w:t>11</w:t>
      </w:r>
      <w:r>
        <w:rPr>
          <w:rFonts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7</w:t>
      </w:r>
      <w:r>
        <w:rPr>
          <w:rFonts w:ascii="宋体" w:hAnsi="宋体" w:cs="宋体"/>
          <w:color w:val="000000" w:themeColor="text1"/>
          <w:kern w:val="0"/>
          <w:sz w:val="24"/>
          <w:highlight w:val="none"/>
          <w14:textFill>
            <w14:solidFill>
              <w14:schemeClr w14:val="tx1"/>
            </w14:solidFill>
          </w14:textFill>
        </w:rPr>
        <w:t>日下午4时</w:t>
      </w:r>
      <w:r>
        <w:rPr>
          <w:rFonts w:hint="eastAsia" w:ascii="宋体" w:hAnsi="宋体" w:cs="宋体"/>
          <w:color w:val="000000" w:themeColor="text1"/>
          <w:kern w:val="0"/>
          <w:sz w:val="24"/>
          <w:highlight w:val="none"/>
          <w:lang w:eastAsia="zh-CN"/>
          <w14:textFill>
            <w14:solidFill>
              <w14:schemeClr w14:val="tx1"/>
            </w14:solidFill>
          </w14:textFill>
        </w:rPr>
        <w:t>前</w:t>
      </w:r>
      <w:r>
        <w:rPr>
          <w:rFonts w:ascii="宋体" w:hAnsi="宋体" w:cs="宋体"/>
          <w:b/>
          <w:bCs/>
          <w:color w:val="000000" w:themeColor="text1"/>
          <w:kern w:val="0"/>
          <w:sz w:val="24"/>
          <w:highlight w:val="none"/>
          <w14:textFill>
            <w14:solidFill>
              <w14:schemeClr w14:val="tx1"/>
            </w14:solidFill>
          </w14:textFill>
        </w:rPr>
        <w:t>（以实际到账为准）</w:t>
      </w:r>
      <w:r>
        <w:rPr>
          <w:rFonts w:ascii="宋体" w:hAnsi="宋体" w:cs="宋体"/>
          <w:color w:val="000000" w:themeColor="text1"/>
          <w:kern w:val="0"/>
          <w:sz w:val="24"/>
          <w:highlight w:val="none"/>
          <w14:textFill>
            <w14:solidFill>
              <w14:schemeClr w14:val="tx1"/>
            </w14:solidFill>
          </w14:textFill>
        </w:rPr>
        <w:t>向</w:t>
      </w:r>
      <w:r>
        <w:rPr>
          <w:rFonts w:hint="eastAsia" w:ascii="宋体" w:hAnsi="宋体" w:cs="宋体"/>
          <w:color w:val="000000" w:themeColor="text1"/>
          <w:kern w:val="0"/>
          <w:sz w:val="24"/>
          <w:highlight w:val="none"/>
          <w:lang w:eastAsia="zh-CN"/>
          <w14:textFill>
            <w14:solidFill>
              <w14:schemeClr w14:val="tx1"/>
            </w14:solidFill>
          </w14:textFill>
        </w:rPr>
        <w:t>委托人</w:t>
      </w:r>
      <w:r>
        <w:rPr>
          <w:rFonts w:ascii="宋体" w:hAnsi="宋体" w:cs="宋体"/>
          <w:color w:val="000000" w:themeColor="text1"/>
          <w:kern w:val="0"/>
          <w:sz w:val="24"/>
          <w:highlight w:val="none"/>
          <w14:textFill>
            <w14:solidFill>
              <w14:schemeClr w14:val="tx1"/>
            </w14:solidFill>
          </w14:textFill>
        </w:rPr>
        <w:t>一次性付清</w:t>
      </w:r>
      <w:r>
        <w:rPr>
          <w:rFonts w:hint="eastAsia" w:ascii="宋体" w:hAnsi="宋体" w:cs="宋体"/>
          <w:color w:val="000000" w:themeColor="text1"/>
          <w:kern w:val="0"/>
          <w:sz w:val="24"/>
          <w:highlight w:val="none"/>
          <w:lang w:eastAsia="zh-CN"/>
          <w14:textFill>
            <w14:solidFill>
              <w14:schemeClr w14:val="tx1"/>
            </w14:solidFill>
          </w14:textFill>
        </w:rPr>
        <w:t>拍卖成交款</w:t>
      </w:r>
      <w:r>
        <w:rPr>
          <w:rFonts w:hint="eastAsia" w:ascii="宋体" w:hAnsi="宋体"/>
          <w:color w:val="000000" w:themeColor="text1"/>
          <w:sz w:val="24"/>
          <w:highlight w:val="none"/>
          <w:lang w:eastAsia="zh-CN"/>
          <w14:textFill>
            <w14:solidFill>
              <w14:schemeClr w14:val="tx1"/>
            </w14:solidFill>
          </w14:textFill>
        </w:rPr>
        <w:t>和</w:t>
      </w:r>
      <w:r>
        <w:rPr>
          <w:rFonts w:ascii="宋体" w:hAnsi="宋体"/>
          <w:color w:val="000000" w:themeColor="text1"/>
          <w:sz w:val="24"/>
          <w:highlight w:val="none"/>
          <w14:textFill>
            <w14:solidFill>
              <w14:schemeClr w14:val="tx1"/>
            </w14:solidFill>
          </w14:textFill>
        </w:rPr>
        <w:t>履约保证金</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同时向拍卖人支付</w:t>
      </w:r>
      <w:r>
        <w:rPr>
          <w:rFonts w:hint="eastAsia" w:ascii="宋体" w:hAnsi="宋体"/>
          <w:color w:val="000000" w:themeColor="text1"/>
          <w:sz w:val="24"/>
          <w:highlight w:val="none"/>
          <w:lang w:eastAsia="zh-CN"/>
          <w14:textFill>
            <w14:solidFill>
              <w14:schemeClr w14:val="tx1"/>
            </w14:solidFill>
          </w14:textFill>
        </w:rPr>
        <w:t>拍卖</w:t>
      </w:r>
      <w:r>
        <w:rPr>
          <w:rFonts w:hint="eastAsia" w:ascii="宋体" w:hAnsi="宋体"/>
          <w:color w:val="000000" w:themeColor="text1"/>
          <w:sz w:val="24"/>
          <w:highlight w:val="none"/>
          <w14:textFill>
            <w14:solidFill>
              <w14:schemeClr w14:val="tx1"/>
            </w14:solidFill>
          </w14:textFill>
        </w:rPr>
        <w:t>成交价</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%的买受佣金</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然后于</w:t>
      </w:r>
      <w:r>
        <w:rPr>
          <w:rFonts w:hint="eastAsia" w:ascii="宋体" w:hAnsi="宋体"/>
          <w:color w:val="000000" w:themeColor="text1"/>
          <w:sz w:val="24"/>
          <w:highlight w:val="none"/>
          <w:lang w:val="en-US" w:eastAsia="zh-CN"/>
          <w14:textFill>
            <w14:solidFill>
              <w14:schemeClr w14:val="tx1"/>
            </w14:solidFill>
          </w14:textFill>
        </w:rPr>
        <w:t>2024</w:t>
      </w:r>
      <w:r>
        <w:rPr>
          <w:rFonts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lang w:val="en-US" w:eastAsia="zh-CN"/>
          <w14:textFill>
            <w14:solidFill>
              <w14:schemeClr w14:val="tx1"/>
            </w14:solidFill>
          </w14:textFill>
        </w:rPr>
        <w:t>11</w:t>
      </w:r>
      <w:r>
        <w:rPr>
          <w:rFonts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日</w:t>
      </w:r>
      <w:r>
        <w:rPr>
          <w:rFonts w:hint="eastAsia" w:ascii="宋体" w:hAnsi="宋体" w:cs="宋体"/>
          <w:color w:val="000000" w:themeColor="text1"/>
          <w:kern w:val="0"/>
          <w:sz w:val="24"/>
          <w:highlight w:val="none"/>
          <w:lang w:val="en-US" w:eastAsia="zh-CN"/>
          <w14:textFill>
            <w14:solidFill>
              <w14:schemeClr w14:val="tx1"/>
            </w14:solidFill>
          </w14:textFill>
        </w:rPr>
        <w:t>-11</w:t>
      </w:r>
      <w:r>
        <w:rPr>
          <w:rFonts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11</w:t>
      </w:r>
      <w:r>
        <w:rPr>
          <w:rFonts w:ascii="宋体" w:hAnsi="宋体" w:cs="宋体"/>
          <w:color w:val="000000" w:themeColor="text1"/>
          <w:kern w:val="0"/>
          <w:sz w:val="24"/>
          <w:highlight w:val="non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（上午9:00—11:00，下午2:00-4:00</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节假日除外</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与</w:t>
      </w:r>
      <w:r>
        <w:rPr>
          <w:rFonts w:hint="eastAsia" w:ascii="宋体" w:hAnsi="宋体" w:cs="宋体"/>
          <w:color w:val="000000" w:themeColor="text1"/>
          <w:kern w:val="0"/>
          <w:sz w:val="24"/>
          <w:highlight w:val="none"/>
          <w:lang w:eastAsia="zh-CN"/>
          <w14:textFill>
            <w14:solidFill>
              <w14:schemeClr w14:val="tx1"/>
            </w14:solidFill>
          </w14:textFill>
        </w:rPr>
        <w:t>委托人</w:t>
      </w:r>
      <w:r>
        <w:rPr>
          <w:rFonts w:ascii="宋体" w:hAnsi="宋体"/>
          <w:color w:val="000000" w:themeColor="text1"/>
          <w:sz w:val="24"/>
          <w:highlight w:val="none"/>
          <w14:textFill>
            <w14:solidFill>
              <w14:schemeClr w14:val="tx1"/>
            </w14:solidFill>
          </w14:textFill>
        </w:rPr>
        <w:t>签订《</w:t>
      </w:r>
      <w:r>
        <w:rPr>
          <w:rFonts w:hint="eastAsia" w:ascii="宋体" w:hAnsi="宋体"/>
          <w:color w:val="000000" w:themeColor="text1"/>
          <w:sz w:val="24"/>
          <w:highlight w:val="none"/>
          <w:lang w:eastAsia="zh-CN"/>
          <w14:textFill>
            <w14:solidFill>
              <w14:schemeClr w14:val="tx1"/>
            </w14:solidFill>
          </w14:textFill>
        </w:rPr>
        <w:t>土石料买卖合同</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w:t>
      </w:r>
    </w:p>
    <w:p w14:paraId="3E55BEB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拍卖成交款</w:t>
      </w:r>
      <w:r>
        <w:rPr>
          <w:rFonts w:ascii="宋体" w:hAnsi="宋体"/>
          <w:b/>
          <w:bCs/>
          <w:color w:val="000000" w:themeColor="text1"/>
          <w:sz w:val="24"/>
          <w:highlight w:val="none"/>
          <w14:textFill>
            <w14:solidFill>
              <w14:schemeClr w14:val="tx1"/>
            </w14:solidFill>
          </w14:textFill>
        </w:rPr>
        <w:t>和履约保证金</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请汇入委托人账户</w:t>
      </w:r>
      <w:r>
        <w:rPr>
          <w:rFonts w:hint="eastAsia" w:ascii="宋体" w:hAnsi="宋体" w:eastAsia="宋体" w:cs="Times New Roman"/>
          <w:color w:val="000000" w:themeColor="text1"/>
          <w:sz w:val="24"/>
          <w:highlight w:val="none"/>
          <w:lang w:val="en-US" w:eastAsia="zh-CN"/>
          <w14:textFill>
            <w14:solidFill>
              <w14:schemeClr w14:val="tx1"/>
            </w14:solidFill>
          </w14:textFill>
        </w:rPr>
        <w:t>（户名：兰江街道办事处财政管理办公室单位其他资金专户行政事业，开户行：农村商业银行余姚肖东支行，账号：231000002971988000001）</w:t>
      </w:r>
      <w:r>
        <w:rPr>
          <w:rFonts w:hint="eastAsia" w:ascii="宋体" w:hAnsi="宋体" w:eastAsia="宋体" w:cs="宋体"/>
          <w:color w:val="000000" w:themeColor="text1"/>
          <w:sz w:val="24"/>
          <w:highlight w:val="none"/>
          <w14:textFill>
            <w14:solidFill>
              <w14:schemeClr w14:val="tx1"/>
            </w14:solidFill>
          </w14:textFill>
        </w:rPr>
        <w:t>。</w:t>
      </w:r>
    </w:p>
    <w:p w14:paraId="7D7D407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买受佣金请汇入拍卖人账户</w:t>
      </w:r>
      <w:r>
        <w:rPr>
          <w:rFonts w:hint="eastAsia"/>
          <w:color w:val="000000" w:themeColor="text1"/>
          <w:sz w:val="24"/>
          <w14:textFill>
            <w14:solidFill>
              <w14:schemeClr w14:val="tx1"/>
            </w14:solidFill>
          </w14:textFill>
        </w:rPr>
        <w:t>（户名：宁波阳明拍卖有限公司，开户行：中信银行余姚支行，账号：</w:t>
      </w:r>
      <w:r>
        <w:rPr>
          <w:rFonts w:hint="eastAsia" w:ascii="宋体" w:hAnsi="宋体" w:eastAsia="宋体" w:cs="Times New Roman"/>
          <w:color w:val="000000" w:themeColor="text1"/>
          <w:sz w:val="24"/>
          <w:highlight w:val="none"/>
          <w:lang w:val="en-US" w:eastAsia="zh-CN"/>
          <w14:textFill>
            <w14:solidFill>
              <w14:schemeClr w14:val="tx1"/>
            </w14:solidFill>
          </w14:textFill>
        </w:rPr>
        <w:t>8114701084445008888</w:t>
      </w:r>
      <w:r>
        <w:rPr>
          <w:rFonts w:hint="eastAsia"/>
          <w:color w:val="000000" w:themeColor="text1"/>
          <w:sz w:val="24"/>
          <w14:textFill>
            <w14:solidFill>
              <w14:schemeClr w14:val="tx1"/>
            </w14:solidFill>
          </w14:textFill>
        </w:rPr>
        <w:t>）。</w:t>
      </w:r>
    </w:p>
    <w:p w14:paraId="488912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拍卖</w:t>
      </w:r>
      <w:r>
        <w:rPr>
          <w:rFonts w:ascii="宋体" w:hAnsi="宋体" w:cs="宋体"/>
          <w:color w:val="000000" w:themeColor="text1"/>
          <w:kern w:val="0"/>
          <w:sz w:val="24"/>
          <w:highlight w:val="none"/>
          <w14:textFill>
            <w14:solidFill>
              <w14:schemeClr w14:val="tx1"/>
            </w14:solidFill>
          </w14:textFill>
        </w:rPr>
        <w:t>人出具买受佣金发票，</w:t>
      </w:r>
      <w:r>
        <w:rPr>
          <w:rFonts w:hint="eastAsia" w:ascii="宋体" w:hAnsi="宋体" w:cs="宋体"/>
          <w:color w:val="000000" w:themeColor="text1"/>
          <w:kern w:val="0"/>
          <w:sz w:val="24"/>
          <w:highlight w:val="none"/>
          <w:lang w:eastAsia="zh-CN"/>
          <w14:textFill>
            <w14:solidFill>
              <w14:schemeClr w14:val="tx1"/>
            </w14:solidFill>
          </w14:textFill>
        </w:rPr>
        <w:t>委托人仅出具往来款收据</w:t>
      </w:r>
      <w:r>
        <w:rPr>
          <w:rFonts w:ascii="宋体" w:hAnsi="宋体" w:cs="宋体"/>
          <w:color w:val="000000" w:themeColor="text1"/>
          <w:kern w:val="0"/>
          <w:sz w:val="24"/>
          <w:highlight w:val="none"/>
          <w14:textFill>
            <w14:solidFill>
              <w14:schemeClr w14:val="tx1"/>
            </w14:solidFill>
          </w14:textFill>
        </w:rPr>
        <w:t>。</w:t>
      </w:r>
    </w:p>
    <w:p w14:paraId="7E5E1C38">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第十三条</w:t>
      </w:r>
      <w:r>
        <w:rPr>
          <w:rFonts w:hint="eastAsia" w:ascii="宋体" w:hAnsi="宋体"/>
          <w:b/>
          <w:color w:val="000000" w:themeColor="text1"/>
          <w:sz w:val="24"/>
          <w:lang w:val="en-US" w:eastAsia="zh-CN"/>
          <w14:textFill>
            <w14:solidFill>
              <w14:schemeClr w14:val="tx1"/>
            </w14:solidFill>
          </w14:textFill>
        </w:rPr>
        <w:t xml:space="preserve">  违约责任：</w:t>
      </w:r>
      <w:r>
        <w:rPr>
          <w:rFonts w:hint="eastAsia" w:ascii="宋体" w:hAnsi="宋体"/>
          <w:b/>
          <w:color w:val="000000" w:themeColor="text1"/>
          <w:sz w:val="24"/>
          <w14:textFill>
            <w14:solidFill>
              <w14:schemeClr w14:val="tx1"/>
            </w14:solidFill>
          </w14:textFill>
        </w:rPr>
        <w:t>因买受人存在未按约定签订《拍卖成交确认书》等拍卖文件或《</w:t>
      </w:r>
      <w:r>
        <w:rPr>
          <w:rFonts w:hint="eastAsia" w:ascii="宋体" w:hAnsi="宋体"/>
          <w:b/>
          <w:color w:val="000000" w:themeColor="text1"/>
          <w:sz w:val="24"/>
          <w:lang w:eastAsia="zh-CN"/>
          <w14:textFill>
            <w14:solidFill>
              <w14:schemeClr w14:val="tx1"/>
            </w14:solidFill>
          </w14:textFill>
        </w:rPr>
        <w:t>土石料买卖合同</w:t>
      </w:r>
      <w:r>
        <w:rPr>
          <w:rFonts w:hint="eastAsia" w:ascii="宋体" w:hAnsi="宋体"/>
          <w:b/>
          <w:color w:val="000000" w:themeColor="text1"/>
          <w:sz w:val="24"/>
          <w14:textFill>
            <w14:solidFill>
              <w14:schemeClr w14:val="tx1"/>
            </w14:solidFill>
          </w14:textFill>
        </w:rPr>
        <w:t>》、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3F95C6E0">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《拍卖法》第三十九条：买受人应当按照约定支付拍卖标的的价款，未按照约定支付价款的，应当承担违约责任，或者由拍卖人征得委托人的同意，将拍卖标的再行拍卖。</w:t>
      </w:r>
    </w:p>
    <w:p w14:paraId="3A61563C">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拍卖标的再行拍卖的，原买受人应当支付第一次拍卖中本人及委托人应当支付的佣金。再行拍卖的价款低于原拍卖价款的，原买受人应当补足差额。</w:t>
      </w:r>
    </w:p>
    <w:p w14:paraId="5C71A362">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hint="eastAsia"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条  标的物交付：</w:t>
      </w:r>
      <w:r>
        <w:rPr>
          <w:rFonts w:hint="eastAsia" w:ascii="宋体" w:hAnsi="宋体"/>
          <w:color w:val="000000" w:themeColor="text1"/>
          <w:sz w:val="24"/>
          <w:lang w:val="en-US" w:eastAsia="zh-CN"/>
          <w14:textFill>
            <w14:solidFill>
              <w14:schemeClr w14:val="tx1"/>
            </w14:solidFill>
          </w14:textFill>
        </w:rPr>
        <w:t>签订《土石料买卖合同》后由委托人将标的物交付给买受人。</w:t>
      </w:r>
    </w:p>
    <w:p w14:paraId="784FE3E9">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条  拍卖</w:t>
      </w:r>
      <w:r>
        <w:rPr>
          <w:rFonts w:hint="eastAsia" w:ascii="宋体" w:hAnsi="宋体" w:cs="宋体"/>
          <w:b/>
          <w:bCs/>
          <w:color w:val="000000" w:themeColor="text1"/>
          <w:kern w:val="0"/>
          <w:sz w:val="24"/>
          <w14:textFill>
            <w14:solidFill>
              <w14:schemeClr w14:val="tx1"/>
            </w14:solidFill>
          </w14:textFill>
        </w:rPr>
        <w:t>结果公告：</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土石料买卖合同</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生效后的2个工作日内，由拍卖人将交易结果在</w:t>
      </w:r>
      <w:r>
        <w:rPr>
          <w:rFonts w:hint="eastAsia" w:ascii="宋体" w:hAnsi="宋体" w:cs="宋体"/>
          <w:color w:val="000000" w:themeColor="text1"/>
          <w:kern w:val="0"/>
          <w:sz w:val="24"/>
          <w:lang w:eastAsia="zh-CN"/>
          <w14:textFill>
            <w14:solidFill>
              <w14:schemeClr w14:val="tx1"/>
            </w14:solidFill>
          </w14:textFill>
        </w:rPr>
        <w:t>宁波市公共资源交易电子服务系统</w:t>
      </w:r>
      <w:r>
        <w:rPr>
          <w:rFonts w:hint="eastAsia" w:eastAsia="宋体" w:cs="宋体"/>
          <w:i w:val="0"/>
          <w:caps w:val="0"/>
          <w:color w:val="000000" w:themeColor="text1"/>
          <w:spacing w:val="0"/>
          <w:sz w:val="24"/>
          <w:szCs w:val="24"/>
          <w:shd w:val="clear" w:color="auto" w:fill="FFFFFF"/>
          <w:lang w:eastAsia="zh-CN"/>
          <w14:textFill>
            <w14:solidFill>
              <w14:schemeClr w14:val="tx1"/>
            </w14:solidFill>
          </w14:textFill>
        </w:rPr>
        <w:t>（甬易阳光）</w:t>
      </w:r>
      <w:r>
        <w:rPr>
          <w:rFonts w:hint="eastAsia" w:ascii="宋体" w:hAnsi="宋体" w:cs="宋体"/>
          <w:color w:val="000000" w:themeColor="text1"/>
          <w:kern w:val="0"/>
          <w:sz w:val="24"/>
          <w14:textFill>
            <w14:solidFill>
              <w14:schemeClr w14:val="tx1"/>
            </w14:solidFill>
          </w14:textFill>
        </w:rPr>
        <w:t>公告5个工作日。</w:t>
      </w:r>
    </w:p>
    <w:p w14:paraId="64237585">
      <w:pPr>
        <w:keepNext w:val="0"/>
        <w:keepLines w:val="0"/>
        <w:pageBreakBefore w:val="0"/>
        <w:widowControl w:val="0"/>
        <w:kinsoku/>
        <w:wordWrap/>
        <w:overflowPunct/>
        <w:topLinePunct w:val="0"/>
        <w:autoSpaceDE/>
        <w:autoSpaceDN/>
        <w:bidi w:val="0"/>
        <w:adjustRightInd/>
        <w:spacing w:line="500" w:lineRule="exact"/>
        <w:ind w:firstLine="475" w:firstLineChars="197"/>
        <w:textAlignment w:val="auto"/>
        <w:rPr>
          <w:rFonts w:hint="eastAsia" w:ascii="宋体" w:hAnsi="宋体" w:cs="宋体"/>
          <w:color w:val="000000" w:themeColor="text1"/>
          <w:kern w:val="0"/>
          <w:sz w:val="24"/>
          <w14:textFill>
            <w14:solidFill>
              <w14:schemeClr w14:val="tx1"/>
            </w14:solidFill>
          </w14:textFill>
        </w:rPr>
      </w:pPr>
      <w:r>
        <w:rPr>
          <w:rFonts w:ascii="宋体" w:hAnsi="宋体" w:cs="宋体"/>
          <w:b/>
          <w:bCs/>
          <w:kern w:val="0"/>
          <w:sz w:val="24"/>
        </w:rPr>
        <w:t>第十</w:t>
      </w:r>
      <w:r>
        <w:rPr>
          <w:rFonts w:hint="eastAsia" w:ascii="宋体" w:hAnsi="宋体" w:cs="宋体"/>
          <w:b/>
          <w:bCs/>
          <w:kern w:val="0"/>
          <w:sz w:val="24"/>
          <w:lang w:eastAsia="zh-CN"/>
        </w:rPr>
        <w:t>六</w:t>
      </w:r>
      <w:r>
        <w:rPr>
          <w:rFonts w:ascii="宋体" w:hAnsi="宋体" w:cs="宋体"/>
          <w:b/>
          <w:bCs/>
          <w:kern w:val="0"/>
          <w:sz w:val="24"/>
        </w:rPr>
        <w:t>条</w:t>
      </w:r>
      <w:r>
        <w:rPr>
          <w:rFonts w:hint="eastAsia" w:ascii="宋体" w:hAnsi="宋体" w:cs="宋体"/>
          <w:b/>
          <w:bCs/>
          <w:kern w:val="0"/>
          <w:sz w:val="24"/>
        </w:rPr>
        <w:t xml:space="preserve">  </w:t>
      </w:r>
      <w:r>
        <w:rPr>
          <w:rFonts w:hint="eastAsia" w:ascii="宋体" w:hAnsi="宋体" w:cs="宋体"/>
          <w:kern w:val="0"/>
          <w:sz w:val="24"/>
        </w:rPr>
        <w:t>买受人存在提供虚假文件、隐瞒事实、恶意串通等违反拍卖原则行为的，委托人和拍卖人有权取消其买受人资格，撤销《拍卖成交确认书》，解除《</w:t>
      </w:r>
      <w:r>
        <w:rPr>
          <w:rFonts w:hint="eastAsia" w:ascii="宋体" w:hAnsi="宋体" w:cs="宋体"/>
          <w:kern w:val="0"/>
          <w:sz w:val="24"/>
          <w:lang w:eastAsia="zh-CN"/>
        </w:rPr>
        <w:t>土石料买卖合同</w:t>
      </w:r>
      <w:r>
        <w:rPr>
          <w:rFonts w:hint="eastAsia" w:ascii="宋体" w:hAnsi="宋体" w:cs="宋体"/>
          <w:kern w:val="0"/>
          <w:sz w:val="24"/>
        </w:rPr>
        <w:t>》，造成的损失由买受人赔偿。</w:t>
      </w:r>
    </w:p>
    <w:p w14:paraId="77746094">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附 则</w:t>
      </w:r>
    </w:p>
    <w:p w14:paraId="1874AA14">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八</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5CBEBC17">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九</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本须知解释权归本次拍卖活动的委托人、拍卖人所有。</w:t>
      </w:r>
      <w:r>
        <w:rPr>
          <w:rFonts w:hint="eastAsia" w:ascii="宋体" w:hAnsi="宋体" w:cs="宋体"/>
          <w:color w:val="000000" w:themeColor="text1"/>
          <w:kern w:val="0"/>
          <w:sz w:val="24"/>
          <w14:textFill>
            <w14:solidFill>
              <w14:schemeClr w14:val="tx1"/>
            </w14:solidFill>
          </w14:textFill>
        </w:rPr>
        <w:t xml:space="preserve">  </w:t>
      </w:r>
    </w:p>
    <w:p w14:paraId="3F2B478A">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hint="eastAsia" w:ascii="宋体" w:hAnsi="宋体"/>
          <w:b/>
          <w:color w:val="000000" w:themeColor="text1"/>
          <w:sz w:val="28"/>
          <w:szCs w:val="28"/>
          <w14:textFill>
            <w14:solidFill>
              <w14:schemeClr w14:val="tx1"/>
            </w14:solidFill>
          </w14:textFill>
        </w:rPr>
      </w:pPr>
      <w:r>
        <w:rPr>
          <w:rFonts w:hint="default" w:ascii="宋体" w:hAnsi="宋体"/>
          <w:b/>
          <w:color w:val="000000" w:themeColor="text1"/>
          <w:sz w:val="28"/>
          <w:szCs w:val="28"/>
          <w14:textFill>
            <w14:solidFill>
              <w14:schemeClr w14:val="tx1"/>
            </w14:solidFill>
          </w14:textFill>
        </w:rPr>
        <w:t>会场纪律</w:t>
      </w:r>
    </w:p>
    <w:p w14:paraId="7C399CAC">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14:textFill>
            <w14:solidFill>
              <w14:schemeClr w14:val="tx1"/>
            </w14:solidFill>
          </w14:textFill>
        </w:rPr>
        <w:t>一、竞买人有序进入拍卖会场，拍卖会现场必须服从工作人员的安排。</w:t>
      </w:r>
    </w:p>
    <w:p w14:paraId="20CD0E8E">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14:textFill>
            <w14:solidFill>
              <w14:schemeClr w14:val="tx1"/>
            </w14:solidFill>
          </w14:textFill>
        </w:rPr>
        <w:t>二、现场拍卖期间，要求竞买人之间间隔1个座位就坐参拍；严禁聚众扎堆。</w:t>
      </w:r>
    </w:p>
    <w:p w14:paraId="61AB48BA">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14:textFill>
            <w14:solidFill>
              <w14:schemeClr w14:val="tx1"/>
            </w14:solidFill>
          </w14:textFill>
        </w:rPr>
        <w:t>三、进入拍卖会场后，请保持安静，不得大声喧哗。</w:t>
      </w:r>
    </w:p>
    <w:p w14:paraId="613B34CB">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14:textFill>
            <w14:solidFill>
              <w14:schemeClr w14:val="tx1"/>
            </w14:solidFill>
          </w14:textFill>
        </w:rPr>
        <w:t>四、自觉爱护场内公共设施、设备，对故意毁坏造成的损失，由当事人负责赔偿。</w:t>
      </w:r>
    </w:p>
    <w:p w14:paraId="0ABCFB73">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14:textFill>
            <w14:solidFill>
              <w14:schemeClr w14:val="tx1"/>
            </w14:solidFill>
          </w14:textFill>
        </w:rPr>
        <w:t>五、对故意扰乱现场秩序、干扰拍卖会正常进行的竞买人，工作人员有权将劝其退场。</w:t>
      </w:r>
    </w:p>
    <w:p w14:paraId="65FFD898">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14:textFill>
            <w14:solidFill>
              <w14:schemeClr w14:val="tx1"/>
            </w14:solidFill>
          </w14:textFill>
        </w:rPr>
        <w:t>六、拍卖会结束后，要求竞买人有序退场，同时将号牌归还工作人员。</w:t>
      </w:r>
    </w:p>
    <w:p w14:paraId="0FD3931E">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14:textFill>
            <w14:solidFill>
              <w14:schemeClr w14:val="tx1"/>
            </w14:solidFill>
          </w14:textFill>
        </w:rPr>
        <w:t>七、在会场内禁止吸烟。</w:t>
      </w:r>
    </w:p>
    <w:p w14:paraId="33E184CA">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14:textFill>
            <w14:solidFill>
              <w14:schemeClr w14:val="tx1"/>
            </w14:solidFill>
          </w14:textFill>
        </w:rPr>
        <w:t>八、妥善保管好个人物品，损坏、丢失等后果自负。</w:t>
      </w:r>
    </w:p>
    <w:p w14:paraId="23731745">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ascii="宋体" w:hAnsi="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14:textFill>
            <w14:solidFill>
              <w14:schemeClr w14:val="tx1"/>
            </w14:solidFill>
          </w14:textFill>
        </w:rPr>
        <w:t>九、理性应价，谨慎举牌。</w:t>
      </w:r>
    </w:p>
    <w:p w14:paraId="68E4BD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Cs/>
          <w:color w:val="000000" w:themeColor="text1"/>
          <w:kern w:val="0"/>
          <w:sz w:val="24"/>
          <w:lang w:eastAsia="zh-CN"/>
          <w14:textFill>
            <w14:solidFill>
              <w14:schemeClr w14:val="tx1"/>
            </w14:solidFill>
          </w14:textFill>
        </w:rPr>
      </w:pPr>
    </w:p>
    <w:p w14:paraId="1B5082AB">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宁波阳明拍卖有限公司</w:t>
      </w:r>
    </w:p>
    <w:p w14:paraId="4CC88F68">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2024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日</w:t>
      </w:r>
    </w:p>
    <w:p w14:paraId="5EA6AFCC"/>
    <w:p w14:paraId="30B865E9"/>
    <w:p w14:paraId="38605DCD"/>
    <w:p w14:paraId="0B89CA2E"/>
    <w:p w14:paraId="552996D4"/>
    <w:p w14:paraId="12645A14"/>
    <w:p w14:paraId="0AAA850A"/>
    <w:p w14:paraId="518E2F4E"/>
    <w:p w14:paraId="171113C6"/>
    <w:p w14:paraId="6EC74EDE"/>
    <w:p w14:paraId="01E5E055">
      <w:pPr>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附件：《</w:t>
      </w:r>
      <w:r>
        <w:rPr>
          <w:rFonts w:hint="eastAsia" w:ascii="宋体" w:hAnsi="宋体"/>
          <w:color w:val="000000" w:themeColor="text1"/>
          <w:sz w:val="24"/>
          <w:lang w:eastAsia="zh-CN"/>
          <w14:textFill>
            <w14:solidFill>
              <w14:schemeClr w14:val="tx1"/>
            </w14:solidFill>
          </w14:textFill>
        </w:rPr>
        <w:t>土石料买卖合同（</w:t>
      </w:r>
      <w:r>
        <w:rPr>
          <w:rFonts w:hint="eastAsia" w:ascii="宋体" w:hAnsi="宋体"/>
          <w:color w:val="000000" w:themeColor="text1"/>
          <w:sz w:val="24"/>
          <w:lang w:val="en-US" w:eastAsia="zh-CN"/>
          <w14:textFill>
            <w14:solidFill>
              <w14:schemeClr w14:val="tx1"/>
            </w14:solidFill>
          </w14:textFill>
        </w:rPr>
        <w:t>样本）》</w:t>
      </w:r>
    </w:p>
    <w:p w14:paraId="4F8AA4FA">
      <w:pPr>
        <w:rPr>
          <w:rFonts w:hint="eastAsia" w:ascii="宋体" w:hAnsi="宋体"/>
          <w:color w:val="000000" w:themeColor="text1"/>
          <w:sz w:val="24"/>
          <w:lang w:val="en-US" w:eastAsia="zh-CN"/>
          <w14:textFill>
            <w14:solidFill>
              <w14:schemeClr w14:val="tx1"/>
            </w14:solidFill>
          </w14:textFill>
        </w:rPr>
      </w:pPr>
    </w:p>
    <w:p w14:paraId="0B674396">
      <w:pPr>
        <w:rPr>
          <w:rFonts w:hint="eastAsia" w:ascii="宋体" w:hAnsi="宋体"/>
          <w:color w:val="000000" w:themeColor="text1"/>
          <w:sz w:val="24"/>
          <w:lang w:val="en-US" w:eastAsia="zh-CN"/>
          <w14:textFill>
            <w14:solidFill>
              <w14:schemeClr w14:val="tx1"/>
            </w14:solidFill>
          </w14:textFill>
        </w:rPr>
      </w:pPr>
    </w:p>
    <w:p w14:paraId="25A387FA">
      <w:pPr>
        <w:rPr>
          <w:rFonts w:hint="eastAsia" w:ascii="宋体" w:hAnsi="宋体"/>
          <w:color w:val="000000" w:themeColor="text1"/>
          <w:sz w:val="24"/>
          <w:lang w:val="en-US" w:eastAsia="zh-CN"/>
          <w14:textFill>
            <w14:solidFill>
              <w14:schemeClr w14:val="tx1"/>
            </w14:solidFill>
          </w14:textFill>
        </w:rPr>
      </w:pPr>
    </w:p>
    <w:p w14:paraId="1498FE05">
      <w:pPr>
        <w:rPr>
          <w:rFonts w:hint="eastAsia" w:ascii="宋体" w:hAnsi="宋体"/>
          <w:color w:val="000000" w:themeColor="text1"/>
          <w:sz w:val="24"/>
          <w:lang w:val="en-US" w:eastAsia="zh-CN"/>
          <w14:textFill>
            <w14:solidFill>
              <w14:schemeClr w14:val="tx1"/>
            </w14:solidFill>
          </w14:textFill>
        </w:rPr>
      </w:pPr>
    </w:p>
    <w:p w14:paraId="0411130B">
      <w:pPr>
        <w:rPr>
          <w:rFonts w:hint="eastAsia" w:ascii="宋体" w:hAnsi="宋体"/>
          <w:color w:val="000000" w:themeColor="text1"/>
          <w:sz w:val="24"/>
          <w:lang w:val="en-US" w:eastAsia="zh-CN"/>
          <w14:textFill>
            <w14:solidFill>
              <w14:schemeClr w14:val="tx1"/>
            </w14:solidFill>
          </w14:textFill>
        </w:rPr>
      </w:pPr>
    </w:p>
    <w:p w14:paraId="2D25783F">
      <w:pPr>
        <w:rPr>
          <w:rFonts w:hint="eastAsia" w:ascii="宋体" w:hAnsi="宋体"/>
          <w:color w:val="000000" w:themeColor="text1"/>
          <w:sz w:val="24"/>
          <w:lang w:val="en-US" w:eastAsia="zh-CN"/>
          <w14:textFill>
            <w14:solidFill>
              <w14:schemeClr w14:val="tx1"/>
            </w14:solidFill>
          </w14:textFill>
        </w:rPr>
      </w:pPr>
    </w:p>
    <w:p w14:paraId="7866532A">
      <w:pPr>
        <w:rPr>
          <w:rFonts w:hint="eastAsia" w:ascii="宋体" w:hAnsi="宋体"/>
          <w:color w:val="000000" w:themeColor="text1"/>
          <w:sz w:val="24"/>
          <w:lang w:val="en-US" w:eastAsia="zh-CN"/>
          <w14:textFill>
            <w14:solidFill>
              <w14:schemeClr w14:val="tx1"/>
            </w14:solidFill>
          </w14:textFill>
        </w:rPr>
      </w:pPr>
    </w:p>
    <w:p w14:paraId="1A02CCE6">
      <w:pPr>
        <w:pStyle w:val="2"/>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lang w:val="en-US" w:eastAsia="zh-CN"/>
          <w14:textFill>
            <w14:solidFill>
              <w14:schemeClr w14:val="tx1"/>
            </w14:solidFill>
          </w14:textFill>
        </w:rPr>
        <w:t>土石料</w:t>
      </w:r>
      <w:r>
        <w:rPr>
          <w:rFonts w:hint="eastAsia" w:ascii="仿宋" w:hAnsi="仿宋" w:eastAsia="仿宋" w:cs="仿宋"/>
          <w:color w:val="000000" w:themeColor="text1"/>
          <w:sz w:val="44"/>
          <w:szCs w:val="44"/>
          <w14:textFill>
            <w14:solidFill>
              <w14:schemeClr w14:val="tx1"/>
            </w14:solidFill>
          </w14:textFill>
        </w:rPr>
        <w:t>买卖合同（样本）</w:t>
      </w:r>
    </w:p>
    <w:p w14:paraId="49085E43">
      <w:pPr>
        <w:pStyle w:val="7"/>
        <w:pageBreakBefore w:val="0"/>
        <w:kinsoku/>
        <w:wordWrap/>
        <w:overflowPunct/>
        <w:topLinePunct w:val="0"/>
        <w:autoSpaceDE/>
        <w:autoSpaceDN/>
        <w:bidi w:val="0"/>
        <w:adjustRightInd/>
        <w:snapToGrid/>
        <w:spacing w:beforeAutospacing="0" w:afterLines="50" w:afterAutospacing="0" w:line="460" w:lineRule="exact"/>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合同编号：</w:t>
      </w:r>
    </w:p>
    <w:p w14:paraId="2000FC7C">
      <w:pPr>
        <w:pStyle w:val="7"/>
        <w:keepNext w:val="0"/>
        <w:keepLines w:val="0"/>
        <w:pageBreakBefore w:val="0"/>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转让人：</w:t>
      </w:r>
      <w:r>
        <w:rPr>
          <w:rFonts w:hint="eastAsia" w:ascii="仿宋" w:hAnsi="仿宋" w:eastAsia="仿宋" w:cs="仿宋"/>
          <w:color w:val="000000" w:themeColor="text1"/>
          <w:sz w:val="30"/>
          <w:szCs w:val="30"/>
          <w:u w:val="single"/>
          <w:lang w:val="en-US" w:eastAsia="zh-CN"/>
          <w14:textFill>
            <w14:solidFill>
              <w14:schemeClr w14:val="tx1"/>
            </w14:solidFill>
          </w14:textFill>
        </w:rPr>
        <w:t>余姚市兰江街道办事处</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（以下简称“甲方”）</w:t>
      </w:r>
    </w:p>
    <w:p w14:paraId="32AA5FFF">
      <w:pPr>
        <w:pStyle w:val="7"/>
        <w:keepNext w:val="0"/>
        <w:keepLines w:val="0"/>
        <w:pageBreakBefore w:val="0"/>
        <w:widowControl/>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受让人：</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（以下简称“乙方”）</w:t>
      </w:r>
    </w:p>
    <w:p w14:paraId="44EE60D1">
      <w:pPr>
        <w:pStyle w:val="7"/>
        <w:keepNext w:val="0"/>
        <w:keepLines w:val="0"/>
        <w:pageBreakBefore w:val="0"/>
        <w:kinsoku/>
        <w:wordWrap/>
        <w:overflowPunct/>
        <w:topLinePunct w:val="0"/>
        <w:autoSpaceDE/>
        <w:autoSpaceDN/>
        <w:bidi w:val="0"/>
        <w:adjustRightInd/>
        <w:snapToGrid/>
        <w:spacing w:beforeAutospacing="0" w:afterAutospacing="0" w:line="4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为了规范交易行为，保护双方合法权益，根据《中华人民共和国民法典》及有关法律、法规，明确双方权利义务关系，保证正常交易程序，一致同意签订本合同，以资共同遵守。</w:t>
      </w:r>
    </w:p>
    <w:p w14:paraId="7E338242">
      <w:pPr>
        <w:pStyle w:val="7"/>
        <w:keepNext w:val="0"/>
        <w:keepLines w:val="0"/>
        <w:pageBreakBefore w:val="0"/>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 xml:space="preserve"> 第一条 转让标的</w:t>
      </w:r>
    </w:p>
    <w:p w14:paraId="7AB372D6">
      <w:pPr>
        <w:pStyle w:val="7"/>
        <w:keepNext w:val="0"/>
        <w:keepLines w:val="0"/>
        <w:pageBreakBefore w:val="0"/>
        <w:widowControl/>
        <w:kinsoku/>
        <w:wordWrap/>
        <w:overflowPunct/>
        <w:topLinePunct w:val="0"/>
        <w:autoSpaceDE/>
        <w:autoSpaceDN/>
        <w:bidi w:val="0"/>
        <w:adjustRightInd/>
        <w:snapToGrid/>
        <w:spacing w:beforeAutospacing="0" w:afterAutospacing="0" w:line="46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乙方通过</w:t>
      </w:r>
      <w:r>
        <w:rPr>
          <w:rFonts w:hint="eastAsia" w:ascii="仿宋" w:hAnsi="仿宋" w:eastAsia="仿宋" w:cs="仿宋"/>
          <w:color w:val="000000" w:themeColor="text1"/>
          <w:sz w:val="30"/>
          <w:szCs w:val="30"/>
          <w:lang w:eastAsia="zh-CN"/>
          <w14:textFill>
            <w14:solidFill>
              <w14:schemeClr w14:val="tx1"/>
            </w14:solidFill>
          </w14:textFill>
        </w:rPr>
        <w:t>拍卖</w:t>
      </w:r>
      <w:r>
        <w:rPr>
          <w:rFonts w:hint="eastAsia" w:ascii="仿宋" w:hAnsi="仿宋" w:eastAsia="仿宋" w:cs="仿宋"/>
          <w:color w:val="000000" w:themeColor="text1"/>
          <w:sz w:val="30"/>
          <w:szCs w:val="30"/>
          <w14:textFill>
            <w14:solidFill>
              <w14:schemeClr w14:val="tx1"/>
            </w14:solidFill>
          </w14:textFill>
        </w:rPr>
        <w:t>取得</w:t>
      </w:r>
      <w:r>
        <w:rPr>
          <w:rFonts w:hint="eastAsia" w:ascii="仿宋" w:hAnsi="仿宋" w:eastAsia="仿宋" w:cs="仿宋"/>
          <w:color w:val="000000" w:themeColor="text1"/>
          <w:sz w:val="30"/>
          <w:szCs w:val="30"/>
          <w:u w:val="single"/>
          <w:lang w:val="en-US" w:eastAsia="zh-CN"/>
          <w14:textFill>
            <w14:solidFill>
              <w14:schemeClr w14:val="tx1"/>
            </w14:solidFill>
          </w14:textFill>
        </w:rPr>
        <w:t>兰江街道石冯线至清贤岭顶运材道路建设项目多余土石料</w:t>
      </w:r>
      <w:r>
        <w:rPr>
          <w:rFonts w:hint="eastAsia" w:ascii="仿宋" w:hAnsi="仿宋" w:eastAsia="仿宋" w:cs="仿宋"/>
          <w:color w:val="000000" w:themeColor="text1"/>
          <w:sz w:val="30"/>
          <w:szCs w:val="30"/>
          <w14:textFill>
            <w14:solidFill>
              <w14:schemeClr w14:val="tx1"/>
            </w14:solidFill>
          </w14:textFill>
        </w:rPr>
        <w:t>（以下简称“标的物”）</w:t>
      </w:r>
      <w:r>
        <w:rPr>
          <w:rFonts w:hint="eastAsia" w:ascii="仿宋" w:hAnsi="仿宋" w:eastAsia="仿宋" w:cs="仿宋"/>
          <w:color w:val="000000" w:themeColor="text1"/>
          <w:sz w:val="30"/>
          <w:szCs w:val="30"/>
          <w:lang w:eastAsia="zh-CN"/>
          <w14:textFill>
            <w14:solidFill>
              <w14:schemeClr w14:val="tx1"/>
            </w14:solidFill>
          </w14:textFill>
        </w:rPr>
        <w:t>。标的物存放地点：冯村清贤岭、转山弯头。</w:t>
      </w:r>
    </w:p>
    <w:p w14:paraId="1BFC0E79">
      <w:pPr>
        <w:pStyle w:val="7"/>
        <w:keepNext w:val="0"/>
        <w:keepLines w:val="0"/>
        <w:pageBreakBefore w:val="0"/>
        <w:widowControl/>
        <w:kinsoku/>
        <w:wordWrap/>
        <w:overflowPunct/>
        <w:topLinePunct w:val="0"/>
        <w:autoSpaceDE/>
        <w:autoSpaceDN/>
        <w:bidi w:val="0"/>
        <w:adjustRightInd/>
        <w:snapToGrid/>
        <w:spacing w:beforeAutospacing="0" w:afterAutospacing="0" w:line="46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二</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土石料预估量：20791立方米，其中第四系剥离量（宕渣） 17856立方米（约32140.8吨）；强风化熔结凝灰岩（块石）2935立方米（约6457吨）。乙方在拍卖前已赴现场实地踏勘标的物并自行估算，对标的物的具体情况已经充分了解，对标的物的质量和数量（及可能存在的差异）予以认可，无任何异议。</w:t>
      </w:r>
    </w:p>
    <w:p w14:paraId="7D5D14D8">
      <w:pPr>
        <w:pStyle w:val="7"/>
        <w:keepNext w:val="0"/>
        <w:keepLines w:val="0"/>
        <w:pageBreakBefore w:val="0"/>
        <w:widowControl/>
        <w:kinsoku/>
        <w:wordWrap/>
        <w:overflowPunct/>
        <w:topLinePunct w:val="0"/>
        <w:autoSpaceDE/>
        <w:autoSpaceDN/>
        <w:bidi w:val="0"/>
        <w:adjustRightInd/>
        <w:snapToGrid/>
        <w:spacing w:beforeAutospacing="0" w:afterAutospacing="0" w:line="46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(三）标的物的数量、重量、品质均为设计估算，具体按实际交付为准（交付时不再过磅），如实际交付有差距，则不进行拍卖成交款的退补，相应风险由乙方自行承担。</w:t>
      </w:r>
    </w:p>
    <w:p w14:paraId="0BB4CA86">
      <w:pPr>
        <w:pStyle w:val="7"/>
        <w:keepNext w:val="0"/>
        <w:keepLines w:val="0"/>
        <w:pageBreakBefore w:val="0"/>
        <w:widowControl/>
        <w:kinsoku/>
        <w:wordWrap/>
        <w:overflowPunct/>
        <w:topLinePunct w:val="0"/>
        <w:autoSpaceDE/>
        <w:autoSpaceDN/>
        <w:bidi w:val="0"/>
        <w:adjustRightInd/>
        <w:snapToGrid/>
        <w:spacing w:beforeAutospacing="0" w:afterAutospacing="0" w:line="460" w:lineRule="exact"/>
        <w:ind w:firstLine="602" w:firstLineChars="20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 转让价格</w:t>
      </w:r>
      <w:r>
        <w:rPr>
          <w:rFonts w:hint="eastAsia" w:ascii="仿宋" w:hAnsi="仿宋" w:eastAsia="仿宋" w:cs="仿宋"/>
          <w:b/>
          <w:bCs/>
          <w:color w:val="000000" w:themeColor="text1"/>
          <w:sz w:val="30"/>
          <w:szCs w:val="30"/>
          <w:lang w:eastAsia="zh-CN"/>
          <w14:textFill>
            <w14:solidFill>
              <w14:schemeClr w14:val="tx1"/>
            </w14:solidFill>
          </w14:textFill>
        </w:rPr>
        <w:t>、履约保证金等费用</w:t>
      </w:r>
      <w:r>
        <w:rPr>
          <w:rFonts w:hint="eastAsia" w:ascii="仿宋" w:hAnsi="仿宋" w:eastAsia="仿宋" w:cs="仿宋"/>
          <w:b/>
          <w:bCs/>
          <w:color w:val="000000" w:themeColor="text1"/>
          <w:sz w:val="30"/>
          <w:szCs w:val="30"/>
          <w14:textFill>
            <w14:solidFill>
              <w14:schemeClr w14:val="tx1"/>
            </w14:solidFill>
          </w14:textFill>
        </w:rPr>
        <w:t>及</w:t>
      </w:r>
      <w:r>
        <w:rPr>
          <w:rFonts w:hint="eastAsia" w:ascii="仿宋" w:hAnsi="仿宋" w:eastAsia="仿宋" w:cs="仿宋"/>
          <w:b/>
          <w:bCs/>
          <w:color w:val="000000" w:themeColor="text1"/>
          <w:sz w:val="30"/>
          <w:szCs w:val="30"/>
          <w:lang w:eastAsia="zh-CN"/>
          <w14:textFill>
            <w14:solidFill>
              <w14:schemeClr w14:val="tx1"/>
            </w14:solidFill>
          </w14:textFill>
        </w:rPr>
        <w:t>支付方式</w:t>
      </w:r>
    </w:p>
    <w:p w14:paraId="528FD138">
      <w:pPr>
        <w:pStyle w:val="7"/>
        <w:keepNext w:val="0"/>
        <w:keepLines w:val="0"/>
        <w:pageBreakBefore w:val="0"/>
        <w:kinsoku/>
        <w:wordWrap/>
        <w:overflowPunct/>
        <w:topLinePunct w:val="0"/>
        <w:autoSpaceDE/>
        <w:autoSpaceDN/>
        <w:bidi w:val="0"/>
        <w:adjustRightInd/>
        <w:snapToGrid/>
        <w:spacing w:beforeAutospacing="0" w:afterAutospacing="0" w:line="46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本次</w:t>
      </w:r>
      <w:r>
        <w:rPr>
          <w:rFonts w:hint="eastAsia" w:ascii="仿宋" w:hAnsi="仿宋" w:eastAsia="仿宋" w:cs="仿宋"/>
          <w:b/>
          <w:bCs/>
          <w:color w:val="000000" w:themeColor="text1"/>
          <w:sz w:val="30"/>
          <w:szCs w:val="30"/>
          <w14:textFill>
            <w14:solidFill>
              <w14:schemeClr w14:val="tx1"/>
            </w14:solidFill>
          </w14:textFill>
        </w:rPr>
        <w:t>转让价格</w:t>
      </w:r>
      <w:r>
        <w:rPr>
          <w:rFonts w:hint="eastAsia" w:ascii="仿宋" w:hAnsi="仿宋" w:eastAsia="仿宋" w:cs="仿宋"/>
          <w:color w:val="000000" w:themeColor="text1"/>
          <w:sz w:val="30"/>
          <w:szCs w:val="30"/>
          <w14:textFill>
            <w14:solidFill>
              <w14:schemeClr w14:val="tx1"/>
            </w14:solidFill>
          </w14:textFill>
        </w:rPr>
        <w:t>为人民币</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u w:val="none"/>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大写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14:paraId="353F7FD5">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14:textFill>
            <w14:solidFill>
              <w14:schemeClr w14:val="tx1"/>
            </w14:solidFill>
          </w14:textFill>
        </w:rPr>
        <w:t>元整</w:t>
      </w:r>
      <w:r>
        <w:rPr>
          <w:rFonts w:hint="eastAsia" w:ascii="仿宋" w:hAnsi="仿宋" w:eastAsia="仿宋" w:cs="仿宋"/>
          <w:color w:val="000000" w:themeColor="text1"/>
          <w:sz w:val="30"/>
          <w:szCs w:val="30"/>
          <w:lang w:eastAsia="zh-CN"/>
          <w14:textFill>
            <w14:solidFill>
              <w14:schemeClr w14:val="tx1"/>
            </w14:solidFill>
          </w14:textFill>
        </w:rPr>
        <w:t>。乙方已于</w:t>
      </w:r>
      <w:r>
        <w:rPr>
          <w:rFonts w:hint="eastAsia" w:ascii="仿宋" w:hAnsi="仿宋" w:eastAsia="仿宋" w:cs="仿宋"/>
          <w:color w:val="000000" w:themeColor="text1"/>
          <w:sz w:val="30"/>
          <w:szCs w:val="30"/>
          <w:u w:val="single"/>
          <w:lang w:val="en-US" w:eastAsia="zh-CN"/>
          <w14:textFill>
            <w14:solidFill>
              <w14:schemeClr w14:val="tx1"/>
            </w14:solidFill>
          </w14:textFill>
        </w:rPr>
        <w:t>2024</w:t>
      </w:r>
      <w:r>
        <w:rPr>
          <w:rFonts w:hint="eastAsia" w:ascii="仿宋" w:hAnsi="仿宋" w:eastAsia="仿宋" w:cs="仿宋"/>
          <w:color w:val="000000" w:themeColor="text1"/>
          <w:sz w:val="30"/>
          <w:szCs w:val="30"/>
          <w:u w:val="none"/>
          <w:lang w:val="en-US" w:eastAsia="zh-CN"/>
          <w14:textFill>
            <w14:solidFill>
              <w14:schemeClr w14:val="tx1"/>
            </w14:solidFill>
          </w14:textFill>
        </w:rPr>
        <w:t>年</w:t>
      </w:r>
      <w:r>
        <w:rPr>
          <w:rFonts w:hint="eastAsia" w:ascii="仿宋" w:hAnsi="仿宋" w:eastAsia="仿宋" w:cs="仿宋"/>
          <w:color w:val="000000" w:themeColor="text1"/>
          <w:sz w:val="30"/>
          <w:szCs w:val="30"/>
          <w:u w:val="single"/>
          <w:lang w:val="en-US" w:eastAsia="zh-CN"/>
          <w14:textFill>
            <w14:solidFill>
              <w14:schemeClr w14:val="tx1"/>
            </w14:solidFill>
          </w14:textFill>
        </w:rPr>
        <w:t>11</w:t>
      </w:r>
      <w:r>
        <w:rPr>
          <w:rFonts w:hint="eastAsia" w:ascii="仿宋" w:hAnsi="仿宋" w:eastAsia="仿宋" w:cs="仿宋"/>
          <w:color w:val="000000" w:themeColor="text1"/>
          <w:sz w:val="30"/>
          <w:szCs w:val="30"/>
          <w:u w:val="none"/>
          <w:lang w:val="en-US" w:eastAsia="zh-CN"/>
          <w14:textFill>
            <w14:solidFill>
              <w14:schemeClr w14:val="tx1"/>
            </w14:solidFill>
          </w14:textFill>
        </w:rPr>
        <w:t>月</w:t>
      </w:r>
      <w:r>
        <w:rPr>
          <w:rFonts w:hint="eastAsia" w:ascii="仿宋" w:hAnsi="仿宋" w:eastAsia="仿宋" w:cs="仿宋"/>
          <w:color w:val="000000" w:themeColor="text1"/>
          <w:sz w:val="30"/>
          <w:szCs w:val="30"/>
          <w:u w:val="single"/>
          <w:lang w:val="en-US" w:eastAsia="zh-CN"/>
          <w14:textFill>
            <w14:solidFill>
              <w14:schemeClr w14:val="tx1"/>
            </w14:solidFill>
          </w14:textFill>
        </w:rPr>
        <w:t>7</w:t>
      </w:r>
      <w:bookmarkStart w:id="0" w:name="_GoBack"/>
      <w:bookmarkEnd w:id="0"/>
      <w:r>
        <w:rPr>
          <w:rFonts w:hint="eastAsia" w:ascii="仿宋" w:hAnsi="仿宋" w:eastAsia="仿宋" w:cs="仿宋"/>
          <w:color w:val="000000" w:themeColor="text1"/>
          <w:sz w:val="30"/>
          <w:szCs w:val="30"/>
          <w:u w:val="none"/>
          <w:lang w:val="en-US" w:eastAsia="zh-CN"/>
          <w14:textFill>
            <w14:solidFill>
              <w14:schemeClr w14:val="tx1"/>
            </w14:solidFill>
          </w14:textFill>
        </w:rPr>
        <w:t>日前按约定按时足额付清款项；</w:t>
      </w:r>
    </w:p>
    <w:p w14:paraId="0CCB669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50" w:firstLineChars="150"/>
        <w:textAlignment w:val="auto"/>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（二）签订本合同前，乙方已向甲方指定账户交纳</w:t>
      </w:r>
      <w:r>
        <w:rPr>
          <w:rFonts w:hint="eastAsia" w:ascii="仿宋" w:hAnsi="仿宋" w:eastAsia="仿宋" w:cs="仿宋"/>
          <w:b/>
          <w:bCs/>
          <w:color w:val="000000" w:themeColor="text1"/>
          <w:sz w:val="30"/>
          <w:szCs w:val="30"/>
          <w:lang w:val="en-US" w:eastAsia="zh-CN"/>
          <w14:textFill>
            <w14:solidFill>
              <w14:schemeClr w14:val="tx1"/>
            </w14:solidFill>
          </w14:textFill>
        </w:rPr>
        <w:t>履约保证金</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bCs/>
          <w:color w:val="000000" w:themeColor="text1"/>
          <w:sz w:val="30"/>
          <w:szCs w:val="30"/>
          <w:lang w:val="en-US" w:eastAsia="zh-CN"/>
          <w14:textFill>
            <w14:solidFill>
              <w14:schemeClr w14:val="tx1"/>
            </w14:solidFill>
          </w14:textFill>
        </w:rPr>
        <w:t>人民币16万元。</w:t>
      </w:r>
      <w:r>
        <w:rPr>
          <w:rFonts w:hint="eastAsia" w:ascii="仿宋" w:hAnsi="仿宋" w:eastAsia="仿宋" w:cs="仿宋"/>
          <w:b w:val="0"/>
          <w:bCs w:val="0"/>
          <w:color w:val="000000" w:themeColor="text1"/>
          <w:sz w:val="30"/>
          <w:szCs w:val="30"/>
          <w:lang w:val="en-US" w:eastAsia="zh-CN"/>
          <w14:textFill>
            <w14:solidFill>
              <w14:schemeClr w14:val="tx1"/>
            </w14:solidFill>
          </w14:textFill>
        </w:rPr>
        <w:t>履约保证金收取后，甲方应向乙方开具收款凭证。履约保证金不足时，乙方须在接甲方通知后3个工作日内补足。待标的物交付完毕且确认双方无纠纷，由甲方一次性退还给履约保证金（按交款当日的银行同期活期存款利率计息）乙方。</w:t>
      </w:r>
    </w:p>
    <w:p w14:paraId="614D0C83">
      <w:pPr>
        <w:pStyle w:val="7"/>
        <w:keepNext w:val="0"/>
        <w:keepLines w:val="0"/>
        <w:pageBreakBefore w:val="0"/>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lang w:eastAsia="zh-CN"/>
          <w14:textFill>
            <w14:solidFill>
              <w14:schemeClr w14:val="tx1"/>
            </w14:solidFill>
          </w14:textFill>
        </w:rPr>
        <w:t>第三条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标的物交付</w:t>
      </w:r>
    </w:p>
    <w:p w14:paraId="7A183407">
      <w:pPr>
        <w:keepNext w:val="0"/>
        <w:keepLines w:val="0"/>
        <w:pageBreakBefore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本合同签订后，根据工程实际开挖进度，由甲方将标的物交付给乙方。</w:t>
      </w:r>
    </w:p>
    <w:p w14:paraId="0662FDC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乙方须在</w:t>
      </w:r>
      <w:r>
        <w:rPr>
          <w:rFonts w:hint="eastAsia" w:ascii="仿宋" w:hAnsi="仿宋" w:eastAsia="仿宋" w:cs="仿宋"/>
          <w:color w:val="000000" w:themeColor="text1"/>
          <w:sz w:val="30"/>
          <w:szCs w:val="30"/>
          <w:lang w:val="en-US" w:eastAsia="zh-CN"/>
          <w14:textFill>
            <w14:solidFill>
              <w14:schemeClr w14:val="tx1"/>
            </w14:solidFill>
          </w14:textFill>
        </w:rPr>
        <w:t>拍卖成交后40天内</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即</w:t>
      </w:r>
      <w:r>
        <w:rPr>
          <w:rFonts w:hint="eastAsia" w:ascii="仿宋" w:hAnsi="仿宋" w:eastAsia="仿宋" w:cs="仿宋"/>
          <w:color w:val="000000" w:themeColor="text1"/>
          <w:sz w:val="30"/>
          <w:szCs w:val="30"/>
          <w:u w:val="single"/>
          <w:lang w:val="en-US" w:eastAsia="zh-CN"/>
          <w14:textFill>
            <w14:solidFill>
              <w14:schemeClr w14:val="tx1"/>
            </w14:solidFill>
          </w14:textFill>
        </w:rPr>
        <w:t>2024</w:t>
      </w:r>
      <w:r>
        <w:rPr>
          <w:rFonts w:hint="eastAsia" w:ascii="仿宋" w:hAnsi="仿宋" w:eastAsia="仿宋" w:cs="仿宋"/>
          <w:color w:val="000000" w:themeColor="text1"/>
          <w:sz w:val="30"/>
          <w:szCs w:val="30"/>
          <w:u w:val="none"/>
          <w:lang w:val="en-US" w:eastAsia="zh-CN"/>
          <w14:textFill>
            <w14:solidFill>
              <w14:schemeClr w14:val="tx1"/>
            </w14:solidFill>
          </w14:textFill>
        </w:rPr>
        <w:t>年</w:t>
      </w:r>
      <w:r>
        <w:rPr>
          <w:rFonts w:hint="eastAsia" w:ascii="仿宋" w:hAnsi="仿宋" w:eastAsia="仿宋" w:cs="仿宋"/>
          <w:color w:val="000000" w:themeColor="text1"/>
          <w:sz w:val="30"/>
          <w:szCs w:val="30"/>
          <w:u w:val="single"/>
          <w:lang w:val="en-US" w:eastAsia="zh-CN"/>
          <w14:textFill>
            <w14:solidFill>
              <w14:schemeClr w14:val="tx1"/>
            </w14:solidFill>
          </w14:textFill>
        </w:rPr>
        <w:t>12</w:t>
      </w:r>
      <w:r>
        <w:rPr>
          <w:rFonts w:hint="eastAsia" w:ascii="仿宋" w:hAnsi="仿宋" w:eastAsia="仿宋" w:cs="仿宋"/>
          <w:color w:val="000000" w:themeColor="text1"/>
          <w:sz w:val="30"/>
          <w:szCs w:val="30"/>
          <w:u w:val="none"/>
          <w:lang w:val="en-US" w:eastAsia="zh-CN"/>
          <w14:textFill>
            <w14:solidFill>
              <w14:schemeClr w14:val="tx1"/>
            </w14:solidFill>
          </w14:textFill>
        </w:rPr>
        <w:t>月</w:t>
      </w:r>
      <w:r>
        <w:rPr>
          <w:rFonts w:hint="eastAsia" w:ascii="仿宋" w:hAnsi="仿宋" w:eastAsia="仿宋" w:cs="仿宋"/>
          <w:color w:val="000000" w:themeColor="text1"/>
          <w:sz w:val="30"/>
          <w:szCs w:val="30"/>
          <w:u w:val="single"/>
          <w:lang w:val="en-US" w:eastAsia="zh-CN"/>
          <w14:textFill>
            <w14:solidFill>
              <w14:schemeClr w14:val="tx1"/>
            </w14:solidFill>
          </w14:textFill>
        </w:rPr>
        <w:t>14</w:t>
      </w:r>
      <w:r>
        <w:rPr>
          <w:rFonts w:hint="eastAsia" w:ascii="仿宋" w:hAnsi="仿宋" w:eastAsia="仿宋" w:cs="仿宋"/>
          <w:color w:val="000000" w:themeColor="text1"/>
          <w:sz w:val="30"/>
          <w:szCs w:val="30"/>
          <w:u w:val="none"/>
          <w:lang w:val="en-US" w:eastAsia="zh-CN"/>
          <w14:textFill>
            <w14:solidFill>
              <w14:schemeClr w14:val="tx1"/>
            </w14:solidFill>
          </w14:textFill>
        </w:rPr>
        <w:t>日下午5时前，</w:t>
      </w:r>
      <w:r>
        <w:rPr>
          <w:rFonts w:hint="eastAsia" w:ascii="仿宋" w:hAnsi="仿宋" w:eastAsia="仿宋" w:cs="仿宋"/>
          <w:b w:val="0"/>
          <w:bCs w:val="0"/>
          <w:color w:val="000000" w:themeColor="text1"/>
          <w:sz w:val="30"/>
          <w:szCs w:val="30"/>
          <w:lang w:val="en-US" w:eastAsia="zh-CN"/>
          <w14:textFill>
            <w14:solidFill>
              <w14:schemeClr w14:val="tx1"/>
            </w14:solidFill>
          </w14:textFill>
        </w:rPr>
        <w:t>因甲方原因除外）完成石料的清运，逾期视为自动放弃，甲方有权按废弃物予以处理，且履约保证金及拍卖成交款不予退还。</w:t>
      </w:r>
    </w:p>
    <w:p w14:paraId="0F10E797">
      <w:pPr>
        <w:keepNext w:val="0"/>
        <w:keepLines w:val="0"/>
        <w:pageBreakBefore w:val="0"/>
        <w:widowControl w:val="0"/>
        <w:tabs>
          <w:tab w:val="left" w:pos="8280"/>
        </w:tabs>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如遇特殊情况无法及时清运，乙方必须提前征得甲方的书面同意。</w:t>
      </w:r>
    </w:p>
    <w:p w14:paraId="6679C4E0">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02" w:firstLineChars="20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特别约定</w:t>
      </w:r>
    </w:p>
    <w:p w14:paraId="5AE29E82">
      <w:pPr>
        <w:keepNext w:val="0"/>
        <w:keepLines w:val="0"/>
        <w:pageBreakBefore w:val="0"/>
        <w:widowControl w:val="0"/>
        <w:tabs>
          <w:tab w:val="left" w:pos="8280"/>
        </w:tabs>
        <w:kinsoku/>
        <w:wordWrap/>
        <w:overflowPunct/>
        <w:topLinePunct w:val="0"/>
        <w:autoSpaceDE/>
        <w:autoSpaceDN/>
        <w:bidi w:val="0"/>
        <w:adjustRightInd/>
        <w:snapToGrid/>
        <w:spacing w:line="46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（一）</w:t>
      </w:r>
      <w:r>
        <w:rPr>
          <w:rFonts w:hint="eastAsia" w:ascii="仿宋" w:hAnsi="仿宋" w:eastAsia="仿宋" w:cs="仿宋"/>
          <w:color w:val="000000" w:themeColor="text1"/>
          <w:sz w:val="30"/>
          <w:szCs w:val="30"/>
          <w:lang w:val="en-US" w:eastAsia="zh-CN"/>
          <w14:textFill>
            <w14:solidFill>
              <w14:schemeClr w14:val="tx1"/>
            </w14:solidFill>
          </w14:textFill>
        </w:rPr>
        <w:t>土石料外运过程中进来车辆必须按土石料道路清运规定执行，相关工作由街道城管负责监督管理。</w:t>
      </w:r>
    </w:p>
    <w:p w14:paraId="595B7CA0">
      <w:pPr>
        <w:keepNext w:val="0"/>
        <w:keepLines w:val="0"/>
        <w:pageBreakBefore w:val="0"/>
        <w:widowControl w:val="0"/>
        <w:tabs>
          <w:tab w:val="left" w:pos="8280"/>
        </w:tabs>
        <w:kinsoku/>
        <w:wordWrap/>
        <w:overflowPunct/>
        <w:topLinePunct w:val="0"/>
        <w:autoSpaceDE/>
        <w:autoSpaceDN/>
        <w:bidi w:val="0"/>
        <w:adjustRightInd/>
        <w:snapToGrid/>
        <w:spacing w:line="46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（二）乙方在履约期间，须无条件自行承担各类费用及安全环保责任（包括但不限于装卸、运输、安全事故、各类纠纷、税费等）。</w:t>
      </w:r>
    </w:p>
    <w:p w14:paraId="725BFE2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第五条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双方</w:t>
      </w:r>
      <w:r>
        <w:rPr>
          <w:rFonts w:hint="eastAsia" w:ascii="仿宋" w:hAnsi="仿宋" w:eastAsia="仿宋" w:cs="仿宋"/>
          <w:b/>
          <w:bCs/>
          <w:color w:val="000000" w:themeColor="text1"/>
          <w:sz w:val="30"/>
          <w:szCs w:val="30"/>
          <w:lang w:eastAsia="zh-CN"/>
          <w14:textFill>
            <w14:solidFill>
              <w14:schemeClr w14:val="tx1"/>
            </w14:solidFill>
          </w14:textFill>
        </w:rPr>
        <w:t>的</w:t>
      </w:r>
      <w:r>
        <w:rPr>
          <w:rFonts w:hint="eastAsia" w:ascii="仿宋" w:hAnsi="仿宋" w:eastAsia="仿宋" w:cs="仿宋"/>
          <w:b/>
          <w:bCs/>
          <w:color w:val="000000" w:themeColor="text1"/>
          <w:sz w:val="30"/>
          <w:szCs w:val="30"/>
          <w14:textFill>
            <w14:solidFill>
              <w14:schemeClr w14:val="tx1"/>
            </w14:solidFill>
          </w14:textFill>
        </w:rPr>
        <w:t>权利和义务</w:t>
      </w:r>
    </w:p>
    <w:p w14:paraId="73BBBC5A">
      <w:pPr>
        <w:pStyle w:val="3"/>
        <w:keepNext/>
        <w:keepLines/>
        <w:pageBreakBefore w:val="0"/>
        <w:widowControl w:val="0"/>
        <w:kinsoku/>
        <w:wordWrap/>
        <w:overflowPunct/>
        <w:topLinePunct w:val="0"/>
        <w:autoSpaceDE/>
        <w:autoSpaceDN/>
        <w:bidi w:val="0"/>
        <w:adjustRightInd/>
        <w:snapToGrid/>
        <w:spacing w:before="0" w:after="0" w:line="46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（一）甲方的权利和义务</w:t>
      </w:r>
    </w:p>
    <w:p w14:paraId="02E2E144">
      <w:pPr>
        <w:pStyle w:val="3"/>
        <w:pageBreakBefore w:val="0"/>
        <w:widowControl w:val="0"/>
        <w:kinsoku/>
        <w:wordWrap/>
        <w:overflowPunct/>
        <w:topLinePunct w:val="0"/>
        <w:autoSpaceDE/>
        <w:autoSpaceDN/>
        <w:bidi w:val="0"/>
        <w:adjustRightInd/>
        <w:snapToGrid/>
        <w:spacing w:before="0" w:after="0" w:line="4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w:t>
      </w:r>
      <w:r>
        <w:rPr>
          <w:rFonts w:hint="eastAsia" w:ascii="仿宋" w:hAnsi="仿宋" w:eastAsia="仿宋" w:cs="仿宋"/>
          <w:b w:val="0"/>
          <w:bCs w:val="0"/>
          <w:color w:val="000000" w:themeColor="text1"/>
          <w:sz w:val="30"/>
          <w:szCs w:val="30"/>
          <w14:textFill>
            <w14:solidFill>
              <w14:schemeClr w14:val="tx1"/>
            </w14:solidFill>
          </w14:textFill>
        </w:rPr>
        <w:t>甲方应保证对转让标的物享有所有权或处置权。</w:t>
      </w:r>
    </w:p>
    <w:p w14:paraId="36892C0D">
      <w:pPr>
        <w:keepNext w:val="0"/>
        <w:keepLines w:val="0"/>
        <w:pageBreakBefore w:val="0"/>
        <w:widowControl w:val="0"/>
        <w:tabs>
          <w:tab w:val="left" w:pos="8280"/>
        </w:tabs>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、甲方对乙方清运行为有监督管理的权利。</w:t>
      </w:r>
    </w:p>
    <w:p w14:paraId="5539DC0C">
      <w:pPr>
        <w:pStyle w:val="3"/>
        <w:keepNext/>
        <w:keepLines/>
        <w:pageBreakBefore w:val="0"/>
        <w:widowControl w:val="0"/>
        <w:kinsoku/>
        <w:wordWrap/>
        <w:overflowPunct/>
        <w:topLinePunct w:val="0"/>
        <w:autoSpaceDE/>
        <w:autoSpaceDN/>
        <w:bidi w:val="0"/>
        <w:adjustRightInd/>
        <w:snapToGrid/>
        <w:spacing w:before="0" w:after="0" w:line="46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（二）乙方的权利和义务</w:t>
      </w:r>
    </w:p>
    <w:p w14:paraId="3C058A9A">
      <w:pPr>
        <w:pageBreakBefore w:val="0"/>
        <w:widowControl w:val="0"/>
        <w:kinsoku/>
        <w:wordWrap/>
        <w:overflowPunct/>
        <w:topLinePunct w:val="0"/>
        <w:autoSpaceDE/>
        <w:autoSpaceDN/>
        <w:bidi w:val="0"/>
        <w:adjustRightInd/>
        <w:snapToGrid/>
        <w:spacing w:line="460" w:lineRule="exact"/>
        <w:ind w:firstLine="6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1、乙方应按照约定时间足额支付转让款、履约保证金等款项。</w:t>
      </w:r>
    </w:p>
    <w:p w14:paraId="47C4AD2C">
      <w:pPr>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2、乙方须自行办理清运相关手续、承担费用，并组织机械设备及装运车辆（不得超过20吨）清运；且在清运期间不得影响周边居民、企业的正常生活及生产，确保道路通畅。如遇道路通行、人身财产安全和损坏问题，均由乙方自行解决，与甲方无涉。</w:t>
      </w:r>
    </w:p>
    <w:p w14:paraId="3CF2533C">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460" w:lineRule="exact"/>
        <w:ind w:firstLine="600" w:firstLineChars="20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3、</w:t>
      </w:r>
      <w:r>
        <w:rPr>
          <w:rFonts w:hint="eastAsia" w:ascii="仿宋" w:hAnsi="仿宋" w:eastAsia="仿宋" w:cs="仿宋"/>
          <w:color w:val="000000" w:themeColor="text1"/>
          <w:sz w:val="30"/>
          <w:szCs w:val="30"/>
          <w:lang w:val="en-US" w:eastAsia="zh-CN"/>
          <w14:textFill>
            <w14:solidFill>
              <w14:schemeClr w14:val="tx1"/>
            </w14:solidFill>
          </w14:textFill>
        </w:rPr>
        <w:t>乙方须严格遵守国家安全生产的法律法规和标准进行装卸、清运，并制定相对应的安全事故应急处置预案，确保清运工作顺利完成。</w:t>
      </w:r>
    </w:p>
    <w:p w14:paraId="2ECD760D">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460" w:lineRule="exact"/>
        <w:ind w:firstLine="600" w:firstLineChars="20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SA"/>
          <w14:textFill>
            <w14:solidFill>
              <w14:schemeClr w14:val="tx1"/>
            </w14:solidFill>
          </w14:textFill>
        </w:rPr>
        <w:t>乙方应为所有作业人员购买相应人身意外保险，如发生安全事故所造成的一切损失由乙方自行承担，与甲方无涉。</w:t>
      </w:r>
    </w:p>
    <w:p w14:paraId="63D14758">
      <w:pPr>
        <w:keepNext w:val="0"/>
        <w:keepLines w:val="0"/>
        <w:pageBreakBefore w:val="0"/>
        <w:widowControl w:val="0"/>
        <w:tabs>
          <w:tab w:val="left" w:pos="8280"/>
        </w:tabs>
        <w:kinsoku/>
        <w:wordWrap/>
        <w:overflowPunct/>
        <w:topLinePunct w:val="0"/>
        <w:autoSpaceDE/>
        <w:autoSpaceDN/>
        <w:bidi w:val="0"/>
        <w:adjustRightInd/>
        <w:snapToGrid/>
        <w:spacing w:line="460" w:lineRule="exact"/>
        <w:ind w:firstLine="600" w:firstLineChars="200"/>
        <w:textAlignment w:val="auto"/>
        <w:rPr>
          <w:rFonts w:hint="default" w:eastAsia="仿宋"/>
          <w:color w:val="000000" w:themeColor="text1"/>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如</w:t>
      </w:r>
      <w:r>
        <w:rPr>
          <w:rFonts w:hint="eastAsia" w:ascii="仿宋" w:hAnsi="仿宋" w:eastAsia="仿宋" w:cs="仿宋"/>
          <w:color w:val="000000" w:themeColor="text1"/>
          <w:sz w:val="30"/>
          <w:szCs w:val="30"/>
          <w14:textFill>
            <w14:solidFill>
              <w14:schemeClr w14:val="tx1"/>
            </w14:solidFill>
          </w14:textFill>
        </w:rPr>
        <w:t>发生重大安全事故或人员伤亡时，乙方应采取必要的措施，及时抢救伤员，防止事态进一步扩大、减少损失，同时须立即报告甲方</w:t>
      </w:r>
      <w:r>
        <w:rPr>
          <w:rFonts w:hint="eastAsia" w:ascii="仿宋" w:hAnsi="仿宋" w:eastAsia="仿宋" w:cs="仿宋"/>
          <w:color w:val="000000" w:themeColor="text1"/>
          <w:sz w:val="30"/>
          <w:szCs w:val="30"/>
          <w:lang w:eastAsia="zh-CN"/>
          <w14:textFill>
            <w14:solidFill>
              <w14:schemeClr w14:val="tx1"/>
            </w14:solidFill>
          </w14:textFill>
        </w:rPr>
        <w:t>及相关部门</w:t>
      </w:r>
      <w:r>
        <w:rPr>
          <w:rFonts w:hint="eastAsia" w:ascii="仿宋" w:hAnsi="仿宋" w:eastAsia="仿宋" w:cs="仿宋"/>
          <w:color w:val="000000" w:themeColor="text1"/>
          <w:sz w:val="30"/>
          <w:szCs w:val="30"/>
          <w14:textFill>
            <w14:solidFill>
              <w14:schemeClr w14:val="tx1"/>
            </w14:solidFill>
          </w14:textFill>
        </w:rPr>
        <w:t>。</w:t>
      </w:r>
    </w:p>
    <w:p w14:paraId="2451A967">
      <w:pPr>
        <w:keepNext w:val="0"/>
        <w:keepLines w:val="0"/>
        <w:pageBreakBefore w:val="0"/>
        <w:widowControl w:val="0"/>
        <w:tabs>
          <w:tab w:val="left" w:pos="8280"/>
        </w:tabs>
        <w:kinsoku/>
        <w:wordWrap/>
        <w:overflowPunct/>
        <w:topLinePunct w:val="0"/>
        <w:autoSpaceDE/>
        <w:autoSpaceDN/>
        <w:bidi w:val="0"/>
        <w:adjustRightInd/>
        <w:snapToGrid/>
        <w:spacing w:line="460"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4、乙方在履约期间，被第三方投诉或者诉讼的，由乙方自行解决，由此引起的法律风险和经济损失由乙方自行承担。</w:t>
      </w:r>
    </w:p>
    <w:p w14:paraId="3368E251">
      <w:pPr>
        <w:keepNext w:val="0"/>
        <w:keepLines w:val="0"/>
        <w:pageBreakBefore w:val="0"/>
        <w:widowControl w:val="0"/>
        <w:tabs>
          <w:tab w:val="left" w:pos="8280"/>
        </w:tabs>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5、在履约期间，因乙方原因（包括但不限于安全责任事故等）造成第三方人身损害及财产损失的，由乙方自行承担责任和负责赔偿，与甲方无涉。</w:t>
      </w:r>
    </w:p>
    <w:p w14:paraId="5033AD5C">
      <w:pPr>
        <w:keepNext w:val="0"/>
        <w:keepLines w:val="0"/>
        <w:pageBreakBefore w:val="0"/>
        <w:widowControl w:val="0"/>
        <w:tabs>
          <w:tab w:val="left" w:pos="8280"/>
        </w:tabs>
        <w:kinsoku/>
        <w:wordWrap/>
        <w:overflowPunct/>
        <w:topLinePunct w:val="0"/>
        <w:autoSpaceDE/>
        <w:autoSpaceDN/>
        <w:bidi w:val="0"/>
        <w:adjustRightInd/>
        <w:snapToGrid/>
        <w:spacing w:line="460" w:lineRule="exact"/>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    第</w:t>
      </w:r>
      <w:r>
        <w:rPr>
          <w:rFonts w:hint="eastAsia" w:ascii="仿宋" w:hAnsi="仿宋" w:eastAsia="仿宋" w:cs="仿宋"/>
          <w:b/>
          <w:bCs/>
          <w:color w:val="000000" w:themeColor="text1"/>
          <w:kern w:val="0"/>
          <w:sz w:val="30"/>
          <w:szCs w:val="30"/>
          <w:lang w:eastAsia="zh-CN"/>
          <w14:textFill>
            <w14:solidFill>
              <w14:schemeClr w14:val="tx1"/>
            </w14:solidFill>
          </w14:textFill>
        </w:rPr>
        <w:t>六</w:t>
      </w:r>
      <w:r>
        <w:rPr>
          <w:rFonts w:hint="eastAsia" w:ascii="仿宋" w:hAnsi="仿宋" w:eastAsia="仿宋" w:cs="仿宋"/>
          <w:b/>
          <w:bCs/>
          <w:color w:val="000000" w:themeColor="text1"/>
          <w:kern w:val="0"/>
          <w:sz w:val="30"/>
          <w:szCs w:val="30"/>
          <w14:textFill>
            <w14:solidFill>
              <w14:schemeClr w14:val="tx1"/>
            </w14:solidFill>
          </w14:textFill>
        </w:rPr>
        <w:t>条 违约责任</w:t>
      </w:r>
    </w:p>
    <w:p w14:paraId="279218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（一）乙方出现下列情形之一的，</w:t>
      </w:r>
      <w:r>
        <w:rPr>
          <w:rFonts w:hint="eastAsia" w:ascii="仿宋" w:hAnsi="仿宋" w:eastAsia="仿宋" w:cs="仿宋"/>
          <w:color w:val="000000" w:themeColor="text1"/>
          <w:sz w:val="30"/>
          <w:szCs w:val="30"/>
          <w:lang w:eastAsia="zh-CN"/>
          <w14:textFill>
            <w14:solidFill>
              <w14:schemeClr w14:val="tx1"/>
            </w14:solidFill>
          </w14:textFill>
        </w:rPr>
        <w:t>属违约，</w:t>
      </w:r>
      <w:r>
        <w:rPr>
          <w:rFonts w:hint="eastAsia" w:ascii="仿宋" w:hAnsi="仿宋" w:eastAsia="仿宋" w:cs="仿宋"/>
          <w:color w:val="000000" w:themeColor="text1"/>
          <w:sz w:val="30"/>
          <w:szCs w:val="30"/>
          <w14:textFill>
            <w14:solidFill>
              <w14:schemeClr w14:val="tx1"/>
            </w14:solidFill>
          </w14:textFill>
        </w:rPr>
        <w:t>甲方有权解除本合同</w:t>
      </w:r>
      <w:r>
        <w:rPr>
          <w:rFonts w:hint="eastAsia" w:ascii="仿宋" w:hAnsi="仿宋" w:eastAsia="仿宋" w:cs="仿宋"/>
          <w:color w:val="000000" w:themeColor="text1"/>
          <w:sz w:val="30"/>
          <w:szCs w:val="30"/>
          <w:lang w:eastAsia="zh-CN"/>
          <w14:textFill>
            <w14:solidFill>
              <w14:schemeClr w14:val="tx1"/>
            </w14:solidFill>
          </w14:textFill>
        </w:rPr>
        <w:t>，同时</w:t>
      </w:r>
      <w:r>
        <w:rPr>
          <w:rFonts w:hint="eastAsia" w:ascii="仿宋" w:hAnsi="仿宋" w:eastAsia="仿宋" w:cs="仿宋"/>
          <w:color w:val="000000" w:themeColor="text1"/>
          <w:sz w:val="30"/>
          <w:szCs w:val="30"/>
          <w14:textFill>
            <w14:solidFill>
              <w14:schemeClr w14:val="tx1"/>
            </w14:solidFill>
          </w14:textFill>
        </w:rPr>
        <w:t>不予退还</w:t>
      </w:r>
      <w:r>
        <w:rPr>
          <w:rFonts w:hint="eastAsia" w:ascii="仿宋" w:hAnsi="仿宋" w:eastAsia="仿宋" w:cs="仿宋"/>
          <w:color w:val="000000" w:themeColor="text1"/>
          <w:sz w:val="30"/>
          <w:szCs w:val="30"/>
          <w:lang w:eastAsia="zh-CN"/>
          <w14:textFill>
            <w14:solidFill>
              <w14:schemeClr w14:val="tx1"/>
            </w14:solidFill>
          </w14:textFill>
        </w:rPr>
        <w:t>转让价款和履约保证金</w:t>
      </w:r>
      <w:r>
        <w:rPr>
          <w:rFonts w:hint="eastAsia" w:ascii="仿宋" w:hAnsi="仿宋" w:eastAsia="仿宋" w:cs="仿宋"/>
          <w:color w:val="000000" w:themeColor="text1"/>
          <w:sz w:val="30"/>
          <w:szCs w:val="30"/>
          <w14:textFill>
            <w14:solidFill>
              <w14:schemeClr w14:val="tx1"/>
            </w14:solidFill>
          </w14:textFill>
        </w:rPr>
        <w:t>，且乙方</w:t>
      </w:r>
      <w:r>
        <w:rPr>
          <w:rFonts w:hint="eastAsia" w:ascii="仿宋" w:hAnsi="仿宋" w:eastAsia="仿宋" w:cs="仿宋"/>
          <w:color w:val="000000" w:themeColor="text1"/>
          <w:sz w:val="30"/>
          <w:szCs w:val="30"/>
          <w:lang w:eastAsia="zh-CN"/>
          <w14:textFill>
            <w14:solidFill>
              <w14:schemeClr w14:val="tx1"/>
            </w14:solidFill>
          </w14:textFill>
        </w:rPr>
        <w:t>丧失继续取得土石料的权利，并承担</w:t>
      </w:r>
      <w:r>
        <w:rPr>
          <w:rFonts w:hint="eastAsia" w:ascii="仿宋" w:hAnsi="仿宋" w:eastAsia="仿宋" w:cs="仿宋"/>
          <w:color w:val="000000" w:themeColor="text1"/>
          <w:sz w:val="30"/>
          <w:szCs w:val="30"/>
          <w14:textFill>
            <w14:solidFill>
              <w14:schemeClr w14:val="tx1"/>
            </w14:solidFill>
          </w14:textFill>
        </w:rPr>
        <w:t>甲方的一切损失：</w:t>
      </w:r>
    </w:p>
    <w:p w14:paraId="65FA5A4F">
      <w:pPr>
        <w:keepNext w:val="0"/>
        <w:keepLines w:val="0"/>
        <w:pageBreakBefore w:val="0"/>
        <w:widowControl w:val="0"/>
        <w:tabs>
          <w:tab w:val="left" w:pos="8280"/>
        </w:tabs>
        <w:kinsoku/>
        <w:wordWrap/>
        <w:overflowPunct/>
        <w:topLinePunct w:val="0"/>
        <w:autoSpaceDE/>
        <w:autoSpaceDN/>
        <w:bidi w:val="0"/>
        <w:adjustRightInd/>
        <w:snapToGrid/>
        <w:spacing w:line="460" w:lineRule="exact"/>
        <w:ind w:firstLine="600" w:firstLineChars="200"/>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lang w:val="en-US" w:eastAsia="zh-CN"/>
          <w14:textFill>
            <w14:solidFill>
              <w14:schemeClr w14:val="tx1"/>
            </w14:solidFill>
          </w14:textFill>
        </w:rPr>
        <w:t>发生重大安全事故等</w:t>
      </w:r>
      <w:r>
        <w:rPr>
          <w:rFonts w:hint="eastAsia" w:ascii="仿宋" w:hAnsi="仿宋" w:eastAsia="仿宋" w:cs="仿宋"/>
          <w:color w:val="000000" w:themeColor="text1"/>
          <w:sz w:val="30"/>
          <w:szCs w:val="30"/>
          <w:lang w:eastAsia="zh-CN"/>
          <w14:textFill>
            <w14:solidFill>
              <w14:schemeClr w14:val="tx1"/>
            </w14:solidFill>
          </w14:textFill>
        </w:rPr>
        <w:t>造成恶劣影响和社会负面舆论的；</w:t>
      </w:r>
    </w:p>
    <w:p w14:paraId="1898BFD0">
      <w:pPr>
        <w:keepNext w:val="0"/>
        <w:keepLines w:val="0"/>
        <w:pageBreakBefore w:val="0"/>
        <w:widowControl w:val="0"/>
        <w:tabs>
          <w:tab w:val="left" w:pos="8280"/>
        </w:tabs>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7E7D0C3F">
      <w:pPr>
        <w:keepNext w:val="0"/>
        <w:keepLines w:val="0"/>
        <w:pageBreakBefore w:val="0"/>
        <w:widowControl w:val="0"/>
        <w:tabs>
          <w:tab w:val="left" w:pos="8280"/>
        </w:tabs>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（二）甲方出现下列情形之一，</w:t>
      </w:r>
      <w:r>
        <w:rPr>
          <w:rFonts w:hint="eastAsia" w:ascii="仿宋" w:hAnsi="仿宋" w:eastAsia="仿宋" w:cs="仿宋"/>
          <w:color w:val="000000" w:themeColor="text1"/>
          <w:kern w:val="0"/>
          <w:sz w:val="30"/>
          <w:szCs w:val="30"/>
          <w:lang w:eastAsia="zh-CN"/>
          <w14:textFill>
            <w14:solidFill>
              <w14:schemeClr w14:val="tx1"/>
            </w14:solidFill>
          </w14:textFill>
        </w:rPr>
        <w:t>属违约，</w:t>
      </w:r>
      <w:r>
        <w:rPr>
          <w:rFonts w:hint="eastAsia" w:ascii="仿宋" w:hAnsi="仿宋" w:eastAsia="仿宋" w:cs="仿宋"/>
          <w:color w:val="000000" w:themeColor="text1"/>
          <w:kern w:val="0"/>
          <w:sz w:val="30"/>
          <w:szCs w:val="30"/>
          <w14:textFill>
            <w14:solidFill>
              <w14:schemeClr w14:val="tx1"/>
            </w14:solidFill>
          </w14:textFill>
        </w:rPr>
        <w:t>乙方有权解除本合同，且</w:t>
      </w:r>
      <w:r>
        <w:rPr>
          <w:rFonts w:hint="eastAsia" w:ascii="仿宋" w:hAnsi="仿宋" w:eastAsia="仿宋" w:cs="仿宋"/>
          <w:color w:val="000000" w:themeColor="text1"/>
          <w:kern w:val="0"/>
          <w:sz w:val="30"/>
          <w:szCs w:val="30"/>
          <w:lang w:eastAsia="zh-CN"/>
          <w14:textFill>
            <w14:solidFill>
              <w14:schemeClr w14:val="tx1"/>
            </w14:solidFill>
          </w14:textFill>
        </w:rPr>
        <w:t>有权</w:t>
      </w:r>
      <w:r>
        <w:rPr>
          <w:rFonts w:hint="eastAsia" w:ascii="仿宋" w:hAnsi="仿宋" w:eastAsia="仿宋" w:cs="仿宋"/>
          <w:color w:val="000000" w:themeColor="text1"/>
          <w:kern w:val="0"/>
          <w:sz w:val="30"/>
          <w:szCs w:val="30"/>
          <w14:textFill>
            <w14:solidFill>
              <w14:schemeClr w14:val="tx1"/>
            </w14:solidFill>
          </w14:textFill>
        </w:rPr>
        <w:t>向甲方要求赔偿由此所造成的损失：</w:t>
      </w:r>
    </w:p>
    <w:p w14:paraId="7A737A09">
      <w:pPr>
        <w:keepNext w:val="0"/>
        <w:keepLines w:val="0"/>
        <w:pageBreakBefore w:val="0"/>
        <w:widowControl w:val="0"/>
        <w:tabs>
          <w:tab w:val="left" w:pos="8280"/>
        </w:tabs>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eastAsia="zh-CN"/>
          <w14:textFill>
            <w14:solidFill>
              <w14:schemeClr w14:val="tx1"/>
            </w14:solidFill>
          </w14:textFill>
        </w:rPr>
        <w:t>在未函告乙方的情况下，</w:t>
      </w:r>
      <w:r>
        <w:rPr>
          <w:rFonts w:hint="eastAsia" w:ascii="仿宋" w:hAnsi="仿宋" w:eastAsia="仿宋" w:cs="仿宋"/>
          <w:color w:val="000000" w:themeColor="text1"/>
          <w:kern w:val="0"/>
          <w:sz w:val="30"/>
          <w:szCs w:val="30"/>
          <w14:textFill>
            <w14:solidFill>
              <w14:schemeClr w14:val="tx1"/>
            </w14:solidFill>
          </w14:textFill>
        </w:rPr>
        <w:t>擅自将</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处置的。</w:t>
      </w:r>
    </w:p>
    <w:p w14:paraId="70182239">
      <w:pPr>
        <w:keepNext w:val="0"/>
        <w:keepLines w:val="0"/>
        <w:pageBreakBefore w:val="0"/>
        <w:widowControl w:val="0"/>
        <w:tabs>
          <w:tab w:val="left" w:pos="8280"/>
        </w:tabs>
        <w:kinsoku/>
        <w:wordWrap/>
        <w:overflowPunct/>
        <w:topLinePunct w:val="0"/>
        <w:autoSpaceDE/>
        <w:autoSpaceDN/>
        <w:bidi w:val="0"/>
        <w:adjustRightInd/>
        <w:snapToGrid/>
        <w:spacing w:line="460" w:lineRule="exact"/>
        <w:ind w:firstLine="600" w:firstLineChars="200"/>
        <w:textAlignment w:val="auto"/>
        <w:rPr>
          <w:rFonts w:hint="eastAsia"/>
          <w:color w:val="000000" w:themeColor="text1"/>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5A5EB18A">
      <w:pPr>
        <w:keepNext w:val="0"/>
        <w:keepLines w:val="0"/>
        <w:pageBreakBefore w:val="0"/>
        <w:widowControl w:val="0"/>
        <w:tabs>
          <w:tab w:val="left" w:pos="8280"/>
        </w:tabs>
        <w:kinsoku/>
        <w:wordWrap/>
        <w:overflowPunct/>
        <w:topLinePunct w:val="0"/>
        <w:autoSpaceDE/>
        <w:autoSpaceDN/>
        <w:bidi w:val="0"/>
        <w:adjustRightInd/>
        <w:snapToGrid/>
        <w:spacing w:line="46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第</w:t>
      </w:r>
      <w:r>
        <w:rPr>
          <w:rFonts w:hint="eastAsia" w:ascii="仿宋" w:hAnsi="仿宋" w:eastAsia="仿宋" w:cs="仿宋"/>
          <w:b/>
          <w:bCs/>
          <w:color w:val="000000" w:themeColor="text1"/>
          <w:kern w:val="0"/>
          <w:sz w:val="30"/>
          <w:szCs w:val="30"/>
          <w:lang w:eastAsia="zh-CN"/>
          <w14:textFill>
            <w14:solidFill>
              <w14:schemeClr w14:val="tx1"/>
            </w14:solidFill>
          </w14:textFill>
        </w:rPr>
        <w:t>七</w:t>
      </w:r>
      <w:r>
        <w:rPr>
          <w:rFonts w:hint="eastAsia" w:ascii="仿宋" w:hAnsi="仿宋" w:eastAsia="仿宋" w:cs="仿宋"/>
          <w:b/>
          <w:bCs/>
          <w:color w:val="000000" w:themeColor="text1"/>
          <w:kern w:val="0"/>
          <w:sz w:val="30"/>
          <w:szCs w:val="30"/>
          <w14:textFill>
            <w14:solidFill>
              <w14:schemeClr w14:val="tx1"/>
            </w14:solidFill>
          </w14:textFill>
        </w:rPr>
        <w:t>条 不可抗力</w:t>
      </w:r>
    </w:p>
    <w:p w14:paraId="44ACE252">
      <w:pPr>
        <w:keepNext w:val="0"/>
        <w:keepLines w:val="0"/>
        <w:pageBreakBefore w:val="0"/>
        <w:widowControl w:val="0"/>
        <w:tabs>
          <w:tab w:val="left" w:pos="8280"/>
        </w:tabs>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（一）因</w:t>
      </w:r>
      <w:r>
        <w:rPr>
          <w:rFonts w:hint="eastAsia" w:ascii="仿宋" w:hAnsi="仿宋" w:eastAsia="仿宋" w:cs="仿宋"/>
          <w:color w:val="000000" w:themeColor="text1"/>
          <w:kern w:val="0"/>
          <w:sz w:val="30"/>
          <w:szCs w:val="30"/>
          <w:lang w:eastAsia="zh-CN"/>
          <w14:textFill>
            <w14:solidFill>
              <w14:schemeClr w14:val="tx1"/>
            </w14:solidFill>
          </w14:textFill>
        </w:rPr>
        <w:t>极端</w:t>
      </w:r>
      <w:r>
        <w:rPr>
          <w:rFonts w:hint="eastAsia" w:ascii="仿宋" w:hAnsi="仿宋" w:eastAsia="仿宋" w:cs="仿宋"/>
          <w:color w:val="000000" w:themeColor="text1"/>
          <w:kern w:val="0"/>
          <w:sz w:val="30"/>
          <w:szCs w:val="30"/>
          <w14:textFill>
            <w14:solidFill>
              <w14:schemeClr w14:val="tx1"/>
            </w14:solidFill>
          </w14:textFill>
        </w:rPr>
        <w:t>天气</w:t>
      </w:r>
      <w:r>
        <w:rPr>
          <w:rFonts w:hint="eastAsia" w:ascii="仿宋" w:hAnsi="仿宋" w:eastAsia="仿宋" w:cs="仿宋"/>
          <w:color w:val="000000" w:themeColor="text1"/>
          <w:kern w:val="0"/>
          <w:sz w:val="30"/>
          <w:szCs w:val="30"/>
          <w:lang w:eastAsia="zh-CN"/>
          <w14:textFill>
            <w14:solidFill>
              <w14:schemeClr w14:val="tx1"/>
            </w14:solidFill>
          </w14:textFill>
        </w:rPr>
        <w:t>造成自然灾害、</w:t>
      </w:r>
      <w:r>
        <w:rPr>
          <w:rFonts w:hint="eastAsia" w:ascii="仿宋" w:hAnsi="仿宋" w:eastAsia="仿宋" w:cs="仿宋"/>
          <w:color w:val="000000" w:themeColor="text1"/>
          <w:kern w:val="0"/>
          <w:sz w:val="30"/>
          <w:szCs w:val="30"/>
          <w14:textFill>
            <w14:solidFill>
              <w14:schemeClr w14:val="tx1"/>
            </w14:solidFill>
          </w14:textFill>
        </w:rPr>
        <w:t>相关职能部门因管理需要</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要求停运或其他不可抗力等原因需延长标的物提取时间的，乙方须向甲方提出书面申请，经甲方同意后方可顺延。</w:t>
      </w:r>
    </w:p>
    <w:p w14:paraId="46013876">
      <w:pPr>
        <w:keepNext w:val="0"/>
        <w:keepLines w:val="0"/>
        <w:pageBreakBefore w:val="0"/>
        <w:widowControl w:val="0"/>
        <w:tabs>
          <w:tab w:val="left" w:pos="8280"/>
        </w:tabs>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w:t>
      </w:r>
      <w:r>
        <w:rPr>
          <w:rFonts w:hint="eastAsia" w:ascii="仿宋" w:hAnsi="仿宋" w:eastAsia="仿宋" w:cs="仿宋"/>
          <w:color w:val="000000" w:themeColor="text1"/>
          <w:sz w:val="30"/>
          <w:szCs w:val="30"/>
          <w14:textFill>
            <w14:solidFill>
              <w14:schemeClr w14:val="tx1"/>
            </w14:solidFill>
          </w14:textFill>
        </w:rPr>
        <w:t>因不可抗力情形导致标的物灭失且无法在履行合同时，甲乙双方均不作任何补偿，</w:t>
      </w:r>
      <w:r>
        <w:rPr>
          <w:rFonts w:hint="eastAsia" w:ascii="仿宋" w:hAnsi="仿宋" w:eastAsia="仿宋" w:cs="仿宋"/>
          <w:color w:val="000000" w:themeColor="text1"/>
          <w:sz w:val="30"/>
          <w:szCs w:val="30"/>
          <w:lang w:eastAsia="zh-CN"/>
          <w14:textFill>
            <w14:solidFill>
              <w14:schemeClr w14:val="tx1"/>
            </w14:solidFill>
          </w14:textFill>
        </w:rPr>
        <w:t>转让</w:t>
      </w:r>
      <w:r>
        <w:rPr>
          <w:rFonts w:hint="eastAsia" w:ascii="仿宋" w:hAnsi="仿宋" w:eastAsia="仿宋" w:cs="仿宋"/>
          <w:color w:val="000000" w:themeColor="text1"/>
          <w:sz w:val="30"/>
          <w:szCs w:val="30"/>
          <w14:textFill>
            <w14:solidFill>
              <w14:schemeClr w14:val="tx1"/>
            </w14:solidFill>
          </w14:textFill>
        </w:rPr>
        <w:t>价款按实际提取量结算。</w:t>
      </w:r>
    </w:p>
    <w:p w14:paraId="069E4ED6">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八</w:t>
      </w:r>
      <w:r>
        <w:rPr>
          <w:rFonts w:hint="eastAsia" w:ascii="仿宋" w:hAnsi="仿宋" w:eastAsia="仿宋" w:cs="仿宋"/>
          <w:b/>
          <w:bCs/>
          <w:color w:val="000000" w:themeColor="text1"/>
          <w:sz w:val="30"/>
          <w:szCs w:val="30"/>
          <w14:textFill>
            <w14:solidFill>
              <w14:schemeClr w14:val="tx1"/>
            </w14:solidFill>
          </w14:textFill>
        </w:rPr>
        <w:t>条 补充与变更</w:t>
      </w:r>
    </w:p>
    <w:p w14:paraId="4662F4C9">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本合同可根据各方意见进行书面修改或补充，由此形成的补充协议，与本合同具有相同法律效力。</w:t>
      </w:r>
    </w:p>
    <w:p w14:paraId="0E96DDF6">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九</w:t>
      </w:r>
      <w:r>
        <w:rPr>
          <w:rFonts w:hint="eastAsia" w:ascii="仿宋" w:hAnsi="仿宋" w:eastAsia="仿宋" w:cs="仿宋"/>
          <w:b/>
          <w:bCs/>
          <w:color w:val="000000" w:themeColor="text1"/>
          <w:sz w:val="30"/>
          <w:szCs w:val="30"/>
          <w14:textFill>
            <w14:solidFill>
              <w14:schemeClr w14:val="tx1"/>
            </w14:solidFill>
          </w14:textFill>
        </w:rPr>
        <w:t>条 争议的解决</w:t>
      </w:r>
    </w:p>
    <w:p w14:paraId="703A7429">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各方当事人对本合同有关条款的解释或履行发生争议时，应通过友好协商的方式予以解决，经协商未达成书面协议，则任何一方当事人均有权向余姚市人民法院提起诉讼。</w:t>
      </w:r>
    </w:p>
    <w:p w14:paraId="34AA9038">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w:t>
      </w:r>
      <w:r>
        <w:rPr>
          <w:rFonts w:hint="eastAsia" w:ascii="仿宋" w:hAnsi="仿宋" w:eastAsia="仿宋" w:cs="仿宋"/>
          <w:b/>
          <w:bCs/>
          <w:color w:val="000000" w:themeColor="text1"/>
          <w:sz w:val="30"/>
          <w:szCs w:val="30"/>
          <w14:textFill>
            <w14:solidFill>
              <w14:schemeClr w14:val="tx1"/>
            </w14:solidFill>
          </w14:textFill>
        </w:rPr>
        <w:t>条 协议和条款效力</w:t>
      </w:r>
    </w:p>
    <w:p w14:paraId="55C15B6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（一）甲乙双方因本次拍卖行为</w:t>
      </w:r>
      <w:r>
        <w:rPr>
          <w:rFonts w:hint="eastAsia" w:ascii="仿宋" w:hAnsi="仿宋" w:eastAsia="仿宋" w:cs="仿宋"/>
          <w:color w:val="000000" w:themeColor="text1"/>
          <w:sz w:val="30"/>
          <w:szCs w:val="30"/>
          <w:lang w:eastAsia="zh-CN"/>
          <w14:textFill>
            <w14:solidFill>
              <w14:schemeClr w14:val="tx1"/>
            </w14:solidFill>
          </w14:textFill>
        </w:rPr>
        <w:t>而</w:t>
      </w:r>
      <w:r>
        <w:rPr>
          <w:rFonts w:hint="eastAsia" w:ascii="仿宋" w:hAnsi="仿宋" w:eastAsia="仿宋" w:cs="仿宋"/>
          <w:color w:val="000000" w:themeColor="text1"/>
          <w:sz w:val="30"/>
          <w:szCs w:val="30"/>
          <w14:textFill>
            <w14:solidFill>
              <w14:schemeClr w14:val="tx1"/>
            </w14:solidFill>
          </w14:textFill>
        </w:rPr>
        <w:t>签署的各种文书及协议，为本合同的有效组织部分，均具有同等法律效</w:t>
      </w:r>
      <w:r>
        <w:rPr>
          <w:rFonts w:hint="eastAsia" w:ascii="仿宋" w:hAnsi="仿宋" w:eastAsia="仿宋" w:cs="仿宋"/>
          <w:color w:val="000000" w:themeColor="text1"/>
          <w:sz w:val="30"/>
          <w:szCs w:val="30"/>
          <w:lang w:eastAsia="zh-CN"/>
          <w14:textFill>
            <w14:solidFill>
              <w14:schemeClr w14:val="tx1"/>
            </w14:solidFill>
          </w14:textFill>
        </w:rPr>
        <w:t>力</w:t>
      </w:r>
      <w:r>
        <w:rPr>
          <w:rFonts w:hint="eastAsia" w:ascii="仿宋" w:hAnsi="仿宋" w:eastAsia="仿宋" w:cs="仿宋"/>
          <w:color w:val="000000" w:themeColor="text1"/>
          <w:sz w:val="30"/>
          <w:szCs w:val="30"/>
          <w14:textFill>
            <w14:solidFill>
              <w14:schemeClr w14:val="tx1"/>
            </w14:solidFill>
          </w14:textFill>
        </w:rPr>
        <w:t>。</w:t>
      </w:r>
    </w:p>
    <w:p w14:paraId="6C46A9B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（二）合同各款间效力独立，如遇国家法律法规、政府指令或司法实践的任何变化，导致本合同的任何条款成为非法、无效或者失去强制执行性的，本合同其他任何条款的合法性、有效性和强制性不受影响。</w:t>
      </w:r>
    </w:p>
    <w:p w14:paraId="34A4384B">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十一</w:t>
      </w:r>
      <w:r>
        <w:rPr>
          <w:rFonts w:hint="eastAsia" w:ascii="仿宋" w:hAnsi="仿宋" w:eastAsia="仿宋" w:cs="仿宋"/>
          <w:b/>
          <w:bCs/>
          <w:color w:val="000000" w:themeColor="text1"/>
          <w:sz w:val="30"/>
          <w:szCs w:val="30"/>
          <w14:textFill>
            <w14:solidFill>
              <w14:schemeClr w14:val="tx1"/>
            </w14:solidFill>
          </w14:textFill>
        </w:rPr>
        <w:t>条 生效条件</w:t>
      </w:r>
    </w:p>
    <w:p w14:paraId="53863B29">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本合同自双方的法定代表人或其授权代理人在本协议上签字</w:t>
      </w:r>
      <w:r>
        <w:rPr>
          <w:rFonts w:hint="eastAsia" w:ascii="仿宋" w:hAnsi="仿宋" w:eastAsia="仿宋" w:cs="仿宋"/>
          <w:color w:val="000000" w:themeColor="text1"/>
          <w:sz w:val="30"/>
          <w:szCs w:val="30"/>
          <w:lang w:eastAsia="zh-CN"/>
          <w14:textFill>
            <w14:solidFill>
              <w14:schemeClr w14:val="tx1"/>
            </w14:solidFill>
          </w14:textFill>
        </w:rPr>
        <w:t>并</w:t>
      </w:r>
      <w:r>
        <w:rPr>
          <w:rFonts w:hint="eastAsia" w:ascii="仿宋" w:hAnsi="仿宋" w:eastAsia="仿宋" w:cs="仿宋"/>
          <w:color w:val="000000" w:themeColor="text1"/>
          <w:sz w:val="30"/>
          <w:szCs w:val="30"/>
          <w14:textFill>
            <w14:solidFill>
              <w14:schemeClr w14:val="tx1"/>
            </w14:solidFill>
          </w14:textFill>
        </w:rPr>
        <w:t>加盖公章之日起生效。</w:t>
      </w:r>
    </w:p>
    <w:p w14:paraId="09BF5B7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第十</w:t>
      </w:r>
      <w:r>
        <w:rPr>
          <w:rFonts w:hint="eastAsia" w:ascii="仿宋" w:hAnsi="仿宋" w:eastAsia="仿宋" w:cs="仿宋"/>
          <w:b/>
          <w:bCs/>
          <w:color w:val="000000" w:themeColor="text1"/>
          <w:sz w:val="30"/>
          <w:szCs w:val="30"/>
          <w:lang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 xml:space="preserve">条 其他 </w:t>
      </w:r>
    </w:p>
    <w:p w14:paraId="4954B310">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本协议一式叁份，具有</w:t>
      </w:r>
      <w:r>
        <w:rPr>
          <w:rFonts w:hint="eastAsia" w:ascii="仿宋" w:hAnsi="仿宋" w:eastAsia="仿宋" w:cs="仿宋"/>
          <w:color w:val="000000" w:themeColor="text1"/>
          <w:sz w:val="30"/>
          <w:szCs w:val="30"/>
          <w:lang w:eastAsia="zh-CN"/>
          <w14:textFill>
            <w14:solidFill>
              <w14:schemeClr w14:val="tx1"/>
            </w14:solidFill>
          </w14:textFill>
        </w:rPr>
        <w:t>同等</w:t>
      </w:r>
      <w:r>
        <w:rPr>
          <w:rFonts w:hint="eastAsia" w:ascii="仿宋" w:hAnsi="仿宋" w:eastAsia="仿宋" w:cs="仿宋"/>
          <w:color w:val="000000" w:themeColor="text1"/>
          <w:sz w:val="30"/>
          <w:szCs w:val="30"/>
          <w14:textFill>
            <w14:solidFill>
              <w14:schemeClr w14:val="tx1"/>
            </w14:solidFill>
          </w14:textFill>
        </w:rPr>
        <w:t>法律效力。甲方执贰份，乙方执壹份。</w:t>
      </w:r>
    </w:p>
    <w:p w14:paraId="3F54676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14:textFill>
            <w14:solidFill>
              <w14:schemeClr w14:val="tx1"/>
            </w14:solidFill>
          </w14:textFill>
        </w:rPr>
      </w:pPr>
    </w:p>
    <w:p w14:paraId="4FE5F37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14:textFill>
            <w14:solidFill>
              <w14:schemeClr w14:val="tx1"/>
            </w14:solidFill>
          </w14:textFill>
        </w:rPr>
      </w:pPr>
    </w:p>
    <w:p w14:paraId="3F47D189">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甲方（盖章）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乙方（盖章）</w:t>
      </w:r>
    </w:p>
    <w:p w14:paraId="3967CDC6">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p>
    <w:p w14:paraId="0AE999C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14:textFill>
            <w14:solidFill>
              <w14:schemeClr w14:val="tx1"/>
            </w14:solidFill>
          </w14:textFill>
        </w:rPr>
      </w:pPr>
    </w:p>
    <w:p w14:paraId="4D4B54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法定代表人（或代理人）：       法定代表人（或代理人）：</w:t>
      </w:r>
    </w:p>
    <w:p w14:paraId="3F699AD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41A57F7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                    联系电话：</w:t>
      </w:r>
    </w:p>
    <w:p w14:paraId="11D3C22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4EE0FB9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签订时间：202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  月    日    签订时间：202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  月    日</w:t>
      </w:r>
    </w:p>
    <w:p w14:paraId="5BA75F9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p>
    <w:p w14:paraId="51028A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p>
    <w:p w14:paraId="5A7C4FA4">
      <w:pPr>
        <w:rPr>
          <w:rFonts w:hint="default" w:ascii="宋体" w:hAnsi="宋体"/>
          <w:color w:val="000000" w:themeColor="text1"/>
          <w:sz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3469D"/>
    <w:multiLevelType w:val="singleLevel"/>
    <w:tmpl w:val="3113469D"/>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NzBiNjhhYzYzODEyMGJmYjc0OGRiNWVlNmMxNDYifQ=="/>
  </w:docVars>
  <w:rsids>
    <w:rsidRoot w:val="00000000"/>
    <w:rsid w:val="3B9F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widowControl/>
      <w:spacing w:beforeAutospacing="1" w:afterAutospacing="1"/>
      <w:jc w:val="left"/>
      <w:outlineLvl w:val="1"/>
    </w:pPr>
    <w:rPr>
      <w:rFonts w:ascii="宋体" w:hAnsi="宋体" w:cs="宋体"/>
      <w:b/>
      <w:bCs/>
      <w:kern w:val="0"/>
      <w:sz w:val="36"/>
      <w:szCs w:val="36"/>
    </w:rPr>
  </w:style>
  <w:style w:type="paragraph" w:styleId="3">
    <w:name w:val="heading 6"/>
    <w:basedOn w:val="1"/>
    <w:next w:val="1"/>
    <w:qFormat/>
    <w:uiPriority w:val="99"/>
    <w:pPr>
      <w:keepNext/>
      <w:keepLines/>
      <w:spacing w:before="240" w:after="64" w:line="320" w:lineRule="auto"/>
      <w:outlineLvl w:val="5"/>
    </w:pPr>
    <w:rPr>
      <w:rFonts w:ascii="Arial" w:hAnsi="Arial" w:eastAsia="黑体" w:cs="Arial"/>
      <w:b/>
      <w:bCs/>
      <w:sz w:val="24"/>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2024-10-24T06:09:44Z</dcterms:created>
  <dc:creator>15417</dc:creator>
  <cp:lastModifiedBy>maecenas</cp:lastModifiedBy>
  <dcterms:modified xsi:type="dcterms:W3CDTF">2024-10-24T06:12:29Z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6E23DFE00E9D4A778925DFB72CE465E0_12</vt:lpwstr>
  </property>
</Properties>
</file>