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宋体" w:hAnsi="宋体"/>
          <w:b/>
          <w:bCs/>
          <w:color w:val="000000"/>
          <w:spacing w:val="60"/>
          <w:sz w:val="52"/>
          <w:szCs w:val="52"/>
        </w:rPr>
      </w:pPr>
      <w:r>
        <w:rPr>
          <w:rFonts w:hint="eastAsia" w:ascii="宋体" w:hAnsi="宋体"/>
          <w:b/>
          <w:bCs/>
          <w:color w:val="000000"/>
          <w:spacing w:val="60"/>
          <w:sz w:val="52"/>
          <w:szCs w:val="52"/>
        </w:rPr>
        <w:t>宁波阳明拍卖有限公司</w:t>
      </w:r>
    </w:p>
    <w:p>
      <w:pPr>
        <w:spacing w:line="440" w:lineRule="atLeast"/>
        <w:jc w:val="center"/>
        <w:rPr>
          <w:rFonts w:hint="eastAsia" w:ascii="宋体" w:hAnsi="宋体"/>
          <w:b/>
          <w:color w:val="000000"/>
          <w:sz w:val="52"/>
          <w:szCs w:val="52"/>
        </w:rPr>
      </w:pPr>
    </w:p>
    <w:p>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拍</w:t>
      </w:r>
    </w:p>
    <w:p>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卖</w:t>
      </w:r>
    </w:p>
    <w:p>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须</w:t>
      </w:r>
    </w:p>
    <w:p>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知</w:t>
      </w:r>
    </w:p>
    <w:p>
      <w:pPr>
        <w:spacing w:line="440" w:lineRule="atLeast"/>
        <w:jc w:val="center"/>
        <w:rPr>
          <w:rFonts w:hint="eastAsia" w:ascii="宋体" w:hAnsi="宋体"/>
          <w:b/>
          <w:bCs/>
          <w:color w:val="000000"/>
          <w:sz w:val="52"/>
          <w:szCs w:val="52"/>
        </w:rPr>
      </w:pPr>
    </w:p>
    <w:p>
      <w:pPr>
        <w:spacing w:line="600" w:lineRule="exact"/>
        <w:ind w:left="1927" w:leftChars="136" w:right="-107" w:rightChars="-51" w:hanging="1641" w:hangingChars="681"/>
        <w:rPr>
          <w:rFonts w:hint="eastAsia"/>
          <w:b/>
          <w:bCs/>
          <w:color w:val="000000"/>
          <w:sz w:val="24"/>
        </w:rPr>
      </w:pPr>
      <w:r>
        <w:rPr>
          <w:rFonts w:hint="eastAsia"/>
          <w:b/>
          <w:bCs/>
          <w:color w:val="000000"/>
          <w:sz w:val="24"/>
        </w:rPr>
        <w:t>拍卖会名称：</w:t>
      </w:r>
      <w:r>
        <w:rPr>
          <w:rFonts w:hint="eastAsia" w:ascii="宋体" w:hAnsi="宋体" w:cs="宋体"/>
          <w:color w:val="000000"/>
          <w:kern w:val="0"/>
          <w:sz w:val="24"/>
        </w:rPr>
        <w:t>一批罚没物品</w:t>
      </w:r>
      <w:r>
        <w:rPr>
          <w:rFonts w:hint="eastAsia"/>
          <w:color w:val="000000"/>
          <w:sz w:val="24"/>
        </w:rPr>
        <w:t>网络拍卖会</w:t>
      </w:r>
    </w:p>
    <w:p>
      <w:pPr>
        <w:spacing w:after="93" w:afterLines="30" w:line="500" w:lineRule="exact"/>
        <w:ind w:firstLine="284" w:firstLineChars="118"/>
        <w:rPr>
          <w:rFonts w:hint="eastAsia" w:ascii="宋体" w:hAnsi="宋体" w:cs="宋体"/>
          <w:color w:val="000000"/>
          <w:kern w:val="0"/>
          <w:sz w:val="24"/>
        </w:rPr>
      </w:pPr>
      <w:r>
        <w:rPr>
          <w:rFonts w:hint="eastAsia" w:ascii="宋体" w:hAnsi="宋体"/>
          <w:b/>
          <w:color w:val="000000"/>
          <w:sz w:val="24"/>
        </w:rPr>
        <w:t>拍卖标的：</w:t>
      </w:r>
      <w:r>
        <w:rPr>
          <w:rFonts w:hint="eastAsia" w:ascii="宋体" w:hAnsi="宋体" w:cs="宋体"/>
          <w:color w:val="000000"/>
          <w:kern w:val="0"/>
          <w:sz w:val="24"/>
        </w:rPr>
        <w:t>一批罚没物品</w:t>
      </w:r>
    </w:p>
    <w:p>
      <w:pPr>
        <w:spacing w:after="93" w:afterLines="30" w:line="500" w:lineRule="exact"/>
        <w:ind w:firstLine="284" w:firstLineChars="118"/>
        <w:rPr>
          <w:rFonts w:hint="eastAsia" w:ascii="宋体" w:hAnsi="宋体" w:cs="宋体"/>
          <w:b/>
          <w:color w:val="000000"/>
          <w:kern w:val="0"/>
          <w:sz w:val="24"/>
        </w:rPr>
      </w:pPr>
      <w:r>
        <w:rPr>
          <w:rFonts w:hint="eastAsia" w:ascii="宋体" w:hAnsi="宋体" w:cs="宋体"/>
          <w:b/>
          <w:color w:val="000000"/>
          <w:kern w:val="0"/>
          <w:sz w:val="24"/>
        </w:rPr>
        <w:t>拍卖时间：</w:t>
      </w:r>
      <w:r>
        <w:rPr>
          <w:rFonts w:hint="eastAsia" w:ascii="宋体" w:hAnsi="宋体" w:cs="宋体"/>
          <w:color w:val="000000"/>
          <w:kern w:val="0"/>
          <w:sz w:val="24"/>
        </w:rPr>
        <w:t>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23</w:t>
      </w:r>
      <w:r>
        <w:rPr>
          <w:rFonts w:hint="eastAsia" w:ascii="宋体" w:hAnsi="宋体" w:cs="宋体"/>
          <w:color w:val="000000"/>
          <w:kern w:val="0"/>
          <w:sz w:val="24"/>
        </w:rPr>
        <w:t>日上午</w:t>
      </w:r>
      <w:r>
        <w:rPr>
          <w:rFonts w:ascii="宋体" w:hAnsi="宋体" w:cs="宋体"/>
          <w:color w:val="000000"/>
          <w:kern w:val="0"/>
          <w:sz w:val="24"/>
        </w:rPr>
        <w:t>9</w:t>
      </w:r>
      <w:r>
        <w:rPr>
          <w:rFonts w:hint="eastAsia" w:ascii="宋体" w:hAnsi="宋体" w:cs="宋体"/>
          <w:color w:val="000000"/>
          <w:kern w:val="0"/>
          <w:sz w:val="24"/>
        </w:rPr>
        <w:t>:00—9:30</w:t>
      </w:r>
      <w:r>
        <w:rPr>
          <w:rFonts w:ascii="宋体" w:hAnsi="宋体" w:cs="宋体"/>
          <w:color w:val="000000"/>
          <w:kern w:val="0"/>
          <w:sz w:val="24"/>
        </w:rPr>
        <w:t>（延时除外）</w:t>
      </w:r>
    </w:p>
    <w:p>
      <w:pPr>
        <w:spacing w:after="93" w:afterLines="30" w:line="500" w:lineRule="exact"/>
        <w:ind w:firstLine="284" w:firstLineChars="118"/>
        <w:rPr>
          <w:rFonts w:hint="eastAsia" w:ascii="宋体" w:hAnsi="宋体" w:cs="宋体"/>
          <w:color w:val="000000"/>
          <w:kern w:val="0"/>
          <w:sz w:val="24"/>
        </w:rPr>
      </w:pPr>
      <w:r>
        <w:rPr>
          <w:rFonts w:hint="eastAsia" w:ascii="宋体" w:hAnsi="宋体" w:cs="宋体"/>
          <w:b/>
          <w:color w:val="000000"/>
          <w:kern w:val="0"/>
          <w:sz w:val="24"/>
        </w:rPr>
        <w:t>拍卖方式：</w:t>
      </w:r>
      <w:r>
        <w:rPr>
          <w:rFonts w:hint="eastAsia" w:ascii="宋体" w:hAnsi="宋体" w:cs="宋体"/>
          <w:bCs/>
          <w:color w:val="000000"/>
          <w:kern w:val="0"/>
          <w:sz w:val="24"/>
        </w:rPr>
        <w:t>网络拍卖</w:t>
      </w:r>
    </w:p>
    <w:p>
      <w:pPr>
        <w:spacing w:after="93" w:afterLines="30" w:line="500" w:lineRule="exact"/>
        <w:rPr>
          <w:rFonts w:hint="eastAsia" w:ascii="宋体" w:hAnsi="宋体" w:cs="宋体"/>
          <w:b/>
          <w:color w:val="000000"/>
          <w:kern w:val="0"/>
          <w:sz w:val="24"/>
        </w:rPr>
      </w:pPr>
    </w:p>
    <w:p>
      <w:pPr>
        <w:spacing w:after="93" w:afterLines="30" w:line="500" w:lineRule="exact"/>
        <w:ind w:firstLine="283" w:firstLineChars="118"/>
        <w:rPr>
          <w:rFonts w:hint="eastAsia" w:ascii="宋体" w:hAnsi="宋体"/>
          <w:color w:val="000000"/>
          <w:sz w:val="24"/>
        </w:rPr>
      </w:pPr>
    </w:p>
    <w:p>
      <w:pPr>
        <w:spacing w:after="93" w:afterLines="30" w:line="500" w:lineRule="exact"/>
        <w:rPr>
          <w:rFonts w:hint="eastAsia" w:ascii="宋体" w:hAnsi="宋体"/>
          <w:color w:val="000000"/>
          <w:sz w:val="24"/>
        </w:rPr>
      </w:pPr>
    </w:p>
    <w:p>
      <w:pPr>
        <w:spacing w:after="93" w:afterLines="30" w:line="500" w:lineRule="exact"/>
        <w:ind w:firstLine="283" w:firstLineChars="118"/>
        <w:rPr>
          <w:rFonts w:ascii="宋体" w:hAnsi="宋体"/>
          <w:color w:val="000000"/>
          <w:sz w:val="24"/>
        </w:rPr>
      </w:pPr>
      <w:r>
        <w:rPr>
          <w:rFonts w:hint="eastAsia" w:ascii="宋体" w:hAnsi="宋体"/>
          <w:color w:val="000000"/>
          <w:sz w:val="24"/>
        </w:rPr>
        <w:t>公司地址：浙江省余姚市舜水北路16号</w:t>
      </w:r>
    </w:p>
    <w:p>
      <w:pPr>
        <w:spacing w:after="93" w:afterLines="30" w:line="500" w:lineRule="exact"/>
        <w:ind w:firstLine="283" w:firstLineChars="118"/>
        <w:rPr>
          <w:rFonts w:hint="eastAsia" w:ascii="宋体" w:hAnsi="宋体"/>
          <w:color w:val="000000"/>
          <w:sz w:val="24"/>
        </w:rPr>
      </w:pPr>
      <w:r>
        <w:rPr>
          <w:rFonts w:hint="eastAsia" w:ascii="宋体" w:hAnsi="宋体"/>
          <w:color w:val="000000"/>
          <w:sz w:val="24"/>
        </w:rPr>
        <w:t>公司电话：0574-62651915、62724638       传真：0574-62651961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color w:val="000000"/>
          <w:sz w:val="44"/>
          <w:szCs w:val="44"/>
        </w:rPr>
      </w:pPr>
      <w:r>
        <w:rPr>
          <w:rFonts w:hint="eastAsia" w:ascii="宋体" w:hAnsi="宋体"/>
          <w:b/>
          <w:color w:val="000000"/>
          <w:sz w:val="44"/>
          <w:szCs w:val="44"/>
        </w:rPr>
        <w:t>拍  卖  须  知</w:t>
      </w:r>
    </w:p>
    <w:p>
      <w:pPr>
        <w:keepNext w:val="0"/>
        <w:keepLines w:val="0"/>
        <w:pageBreakBefore w:val="0"/>
        <w:widowControl w:val="0"/>
        <w:kinsoku/>
        <w:wordWrap/>
        <w:overflowPunct/>
        <w:topLinePunct w:val="0"/>
        <w:autoSpaceDE/>
        <w:autoSpaceDN/>
        <w:bidi w:val="0"/>
        <w:adjustRightInd/>
        <w:spacing w:before="312" w:beforeLines="100" w:after="156" w:afterLines="50" w:line="520" w:lineRule="exact"/>
        <w:jc w:val="center"/>
        <w:textAlignment w:val="auto"/>
        <w:rPr>
          <w:rFonts w:hint="eastAsia" w:ascii="宋体" w:hAnsi="宋体"/>
          <w:b/>
          <w:color w:val="000000"/>
          <w:sz w:val="28"/>
          <w:szCs w:val="28"/>
        </w:rPr>
      </w:pPr>
      <w:r>
        <w:rPr>
          <w:rFonts w:hint="eastAsia" w:ascii="宋体" w:hAnsi="宋体"/>
          <w:b/>
          <w:color w:val="000000"/>
          <w:sz w:val="28"/>
          <w:szCs w:val="28"/>
        </w:rPr>
        <w:t>总 则</w:t>
      </w:r>
    </w:p>
    <w:p>
      <w:pPr>
        <w:keepNext w:val="0"/>
        <w:keepLines w:val="0"/>
        <w:pageBreakBefore w:val="0"/>
        <w:widowControl w:val="0"/>
        <w:kinsoku/>
        <w:wordWrap/>
        <w:overflowPunct/>
        <w:topLinePunct w:val="0"/>
        <w:autoSpaceDE/>
        <w:autoSpaceDN/>
        <w:bidi w:val="0"/>
        <w:adjustRightInd/>
        <w:spacing w:line="520" w:lineRule="exact"/>
        <w:ind w:firstLine="470" w:firstLineChars="195"/>
        <w:textAlignment w:val="auto"/>
        <w:rPr>
          <w:rFonts w:hint="eastAsia" w:ascii="宋体" w:hAnsi="宋体"/>
          <w:color w:val="000000"/>
          <w:sz w:val="24"/>
        </w:rPr>
      </w:pPr>
      <w:r>
        <w:rPr>
          <w:rFonts w:hint="eastAsia" w:ascii="宋体" w:hAnsi="宋体"/>
          <w:b/>
          <w:color w:val="000000"/>
          <w:sz w:val="24"/>
        </w:rPr>
        <w:t>第一条</w:t>
      </w:r>
      <w:r>
        <w:rPr>
          <w:rFonts w:hint="eastAsia" w:ascii="宋体" w:hAnsi="宋体"/>
          <w:color w:val="000000"/>
          <w:sz w:val="24"/>
        </w:rPr>
        <w:t xml:space="preserve">  本《拍卖须知》根据《中华人民共和国拍卖法》及相关法律、法规、规章，参照国际通行惯例制定。</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hint="eastAsia"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宁波阳明拍卖有限公司（以下简称“拍卖人”）将依法组织和开展拍卖活动，参加拍卖活动的竞买人必须仔细阅读并遵守本《拍卖须知》及其它相关文件，并对自己执行本《拍卖须知》的行为负责。</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拍卖人有权在本《拍卖须知》的基础上，根据公开、公平、公正、诚实信用的原则解释和处理本《拍卖须知》以外的特殊问题和未尽事宜。</w:t>
      </w:r>
    </w:p>
    <w:p>
      <w:pPr>
        <w:keepNext w:val="0"/>
        <w:keepLines w:val="0"/>
        <w:pageBreakBefore w:val="0"/>
        <w:widowControl w:val="0"/>
        <w:kinsoku/>
        <w:wordWrap/>
        <w:overflowPunct/>
        <w:topLinePunct w:val="0"/>
        <w:autoSpaceDE/>
        <w:autoSpaceDN/>
        <w:bidi w:val="0"/>
        <w:adjustRightInd/>
        <w:spacing w:before="156" w:beforeLines="50" w:after="156" w:afterLines="50" w:line="520" w:lineRule="exact"/>
        <w:jc w:val="center"/>
        <w:textAlignment w:val="auto"/>
        <w:rPr>
          <w:rFonts w:hint="eastAsia" w:ascii="宋体" w:hAnsi="宋体"/>
          <w:b/>
          <w:color w:val="000000"/>
          <w:sz w:val="28"/>
          <w:szCs w:val="28"/>
        </w:rPr>
      </w:pPr>
      <w:r>
        <w:rPr>
          <w:rFonts w:hint="eastAsia" w:ascii="宋体" w:hAnsi="宋体"/>
          <w:b/>
          <w:color w:val="000000"/>
          <w:sz w:val="28"/>
          <w:szCs w:val="28"/>
        </w:rPr>
        <w:t>拍卖标的</w:t>
      </w:r>
    </w:p>
    <w:p>
      <w:pPr>
        <w:keepNext w:val="0"/>
        <w:keepLines w:val="0"/>
        <w:pageBreakBefore w:val="0"/>
        <w:widowControl w:val="0"/>
        <w:numPr>
          <w:numId w:val="0"/>
        </w:numPr>
        <w:tabs>
          <w:tab w:val="left" w:pos="8280"/>
        </w:tabs>
        <w:kinsoku/>
        <w:wordWrap/>
        <w:overflowPunct/>
        <w:topLinePunct w:val="0"/>
        <w:autoSpaceDE/>
        <w:autoSpaceDN/>
        <w:bidi w:val="0"/>
        <w:adjustRightInd/>
        <w:spacing w:line="520" w:lineRule="exact"/>
        <w:ind w:firstLine="482" w:firstLineChars="200"/>
        <w:textAlignment w:val="auto"/>
        <w:rPr>
          <w:rFonts w:hint="default" w:ascii="宋体" w:hAnsi="宋体" w:eastAsia="宋体"/>
          <w:b/>
          <w:bCs/>
          <w:color w:val="000000"/>
          <w:sz w:val="24"/>
          <w:lang w:val="en-US" w:eastAsia="zh-CN"/>
        </w:rPr>
      </w:pPr>
      <w:r>
        <w:rPr>
          <w:rFonts w:hint="eastAsia" w:ascii="宋体" w:hAnsi="宋体"/>
          <w:b/>
          <w:bCs/>
          <w:color w:val="000000"/>
          <w:sz w:val="24"/>
          <w:lang w:val="en-US" w:eastAsia="zh-CN"/>
        </w:rPr>
        <w:t>第四条  拍卖</w:t>
      </w:r>
      <w:r>
        <w:rPr>
          <w:rFonts w:hint="eastAsia" w:cs="宋体"/>
          <w:b/>
          <w:bCs/>
          <w:color w:val="000000"/>
          <w:sz w:val="24"/>
          <w:szCs w:val="24"/>
        </w:rPr>
        <w:t>标的</w:t>
      </w:r>
    </w:p>
    <w:p>
      <w:pPr>
        <w:keepNext w:val="0"/>
        <w:keepLines w:val="0"/>
        <w:pageBreakBefore w:val="0"/>
        <w:numPr>
          <w:ilvl w:val="0"/>
          <w:numId w:val="0"/>
        </w:numPr>
        <w:tabs>
          <w:tab w:val="left" w:pos="540"/>
        </w:tabs>
        <w:kinsoku/>
        <w:wordWrap/>
        <w:overflowPunct/>
        <w:topLinePunct w:val="0"/>
        <w:autoSpaceDE/>
        <w:autoSpaceDN/>
        <w:bidi w:val="0"/>
        <w:spacing w:line="380" w:lineRule="exact"/>
        <w:ind w:left="481" w:leftChars="0"/>
        <w:jc w:val="both"/>
        <w:textAlignment w:val="auto"/>
        <w:rPr>
          <w:rFonts w:hint="eastAsia" w:ascii="宋体" w:hAnsi="宋体" w:cs="宋体"/>
          <w:kern w:val="0"/>
          <w:sz w:val="24"/>
        </w:rPr>
      </w:pPr>
      <w:r>
        <w:rPr>
          <w:rFonts w:hint="eastAsia" w:ascii="宋体" w:hAnsi="宋体" w:cs="宋体"/>
          <w:b/>
          <w:bCs/>
          <w:kern w:val="0"/>
          <w:sz w:val="24"/>
          <w:lang w:eastAsia="zh-CN"/>
        </w:rPr>
        <w:t>标的物</w:t>
      </w:r>
      <w:r>
        <w:rPr>
          <w:rFonts w:hint="eastAsia" w:ascii="宋体" w:hAnsi="宋体" w:cs="宋体"/>
          <w:b/>
          <w:bCs/>
          <w:kern w:val="0"/>
          <w:sz w:val="24"/>
          <w:lang w:val="en-US" w:eastAsia="zh-CN"/>
        </w:rPr>
        <w:t>1</w:t>
      </w:r>
      <w:r>
        <w:rPr>
          <w:rFonts w:hint="eastAsia" w:ascii="宋体" w:hAnsi="宋体" w:cs="宋体"/>
          <w:kern w:val="0"/>
          <w:sz w:val="24"/>
          <w:lang w:val="en-US" w:eastAsia="zh-CN"/>
        </w:rPr>
        <w:t>：142只</w:t>
      </w:r>
      <w:r>
        <w:rPr>
          <w:rFonts w:hint="eastAsia" w:ascii="宋体" w:hAnsi="宋体" w:cs="宋体"/>
          <w:kern w:val="0"/>
          <w:sz w:val="24"/>
          <w:lang w:eastAsia="zh-CN"/>
        </w:rPr>
        <w:t>罚没气瓶（标的物清单详见附件）</w:t>
      </w:r>
      <w:r>
        <w:rPr>
          <w:rFonts w:hint="eastAsia" w:ascii="宋体" w:hAnsi="宋体" w:cs="宋体"/>
          <w:kern w:val="0"/>
          <w:sz w:val="24"/>
        </w:rPr>
        <w:t>。起拍价：</w:t>
      </w:r>
      <w:r>
        <w:rPr>
          <w:rFonts w:hint="eastAsia" w:ascii="宋体" w:hAnsi="宋体" w:cs="宋体"/>
          <w:kern w:val="0"/>
          <w:sz w:val="24"/>
          <w:lang w:eastAsia="zh-CN"/>
        </w:rPr>
        <w:t>人民币</w:t>
      </w:r>
      <w:r>
        <w:rPr>
          <w:rFonts w:hint="eastAsia" w:ascii="宋体" w:hAnsi="宋体" w:cs="宋体"/>
          <w:kern w:val="0"/>
          <w:sz w:val="24"/>
          <w:lang w:val="en-US" w:eastAsia="zh-CN"/>
        </w:rPr>
        <w:t>20440</w:t>
      </w:r>
      <w:r>
        <w:rPr>
          <w:rFonts w:hint="eastAsia" w:ascii="宋体" w:hAnsi="宋体" w:cs="宋体"/>
          <w:kern w:val="0"/>
          <w:sz w:val="24"/>
        </w:rPr>
        <w:t>元；竞买</w:t>
      </w:r>
      <w:bookmarkStart w:id="1" w:name="_GoBack"/>
    </w:p>
    <w:bookmarkEnd w:id="1"/>
    <w:p>
      <w:pPr>
        <w:keepNext w:val="0"/>
        <w:keepLines w:val="0"/>
        <w:pageBreakBefore w:val="0"/>
        <w:numPr>
          <w:ilvl w:val="0"/>
          <w:numId w:val="0"/>
        </w:numPr>
        <w:tabs>
          <w:tab w:val="left" w:pos="540"/>
        </w:tabs>
        <w:kinsoku/>
        <w:wordWrap/>
        <w:overflowPunct/>
        <w:topLinePunct w:val="0"/>
        <w:autoSpaceDE/>
        <w:autoSpaceDN/>
        <w:bidi w:val="0"/>
        <w:spacing w:line="380" w:lineRule="exact"/>
        <w:jc w:val="both"/>
        <w:textAlignment w:val="auto"/>
        <w:rPr>
          <w:rFonts w:hint="eastAsia" w:ascii="宋体" w:hAnsi="宋体" w:cs="宋体"/>
          <w:kern w:val="0"/>
          <w:sz w:val="24"/>
        </w:rPr>
      </w:pPr>
      <w:r>
        <w:rPr>
          <w:rFonts w:hint="eastAsia" w:ascii="宋体" w:hAnsi="宋体" w:cs="宋体"/>
          <w:kern w:val="0"/>
          <w:sz w:val="24"/>
        </w:rPr>
        <w:t>保证金：</w:t>
      </w:r>
      <w:r>
        <w:rPr>
          <w:rFonts w:hint="eastAsia" w:ascii="宋体" w:hAnsi="宋体" w:cs="宋体"/>
          <w:kern w:val="0"/>
          <w:sz w:val="24"/>
          <w:lang w:eastAsia="zh-CN"/>
        </w:rPr>
        <w:t>人民币</w:t>
      </w:r>
      <w:r>
        <w:rPr>
          <w:rFonts w:hint="eastAsia" w:ascii="宋体" w:hAnsi="宋体" w:cs="宋体"/>
          <w:kern w:val="0"/>
          <w:sz w:val="24"/>
          <w:lang w:val="en-US" w:eastAsia="zh-CN"/>
        </w:rPr>
        <w:t>4000</w:t>
      </w:r>
      <w:r>
        <w:rPr>
          <w:rFonts w:hint="eastAsia" w:ascii="宋体" w:hAnsi="宋体" w:cs="宋体"/>
          <w:kern w:val="0"/>
          <w:sz w:val="24"/>
        </w:rPr>
        <w:t>元。</w:t>
      </w:r>
    </w:p>
    <w:p>
      <w:pPr>
        <w:keepNext w:val="0"/>
        <w:keepLines w:val="0"/>
        <w:pageBreakBefore w:val="0"/>
        <w:numPr>
          <w:ilvl w:val="0"/>
          <w:numId w:val="0"/>
        </w:numPr>
        <w:tabs>
          <w:tab w:val="left" w:pos="540"/>
        </w:tabs>
        <w:kinsoku/>
        <w:wordWrap/>
        <w:overflowPunct/>
        <w:topLinePunct w:val="0"/>
        <w:autoSpaceDE/>
        <w:autoSpaceDN/>
        <w:bidi w:val="0"/>
        <w:spacing w:line="380" w:lineRule="exact"/>
        <w:ind w:firstLine="482" w:firstLineChars="200"/>
        <w:jc w:val="both"/>
        <w:textAlignment w:val="auto"/>
        <w:rPr>
          <w:rFonts w:hint="default" w:ascii="宋体" w:hAnsi="宋体" w:eastAsia="宋体" w:cs="宋体"/>
          <w:kern w:val="0"/>
          <w:sz w:val="24"/>
          <w:lang w:val="en-US" w:eastAsia="zh-CN"/>
        </w:rPr>
      </w:pPr>
      <w:r>
        <w:rPr>
          <w:rFonts w:hint="eastAsia" w:ascii="宋体" w:hAnsi="宋体" w:cs="宋体"/>
          <w:b/>
          <w:bCs/>
          <w:kern w:val="0"/>
          <w:sz w:val="24"/>
          <w:lang w:val="en-US" w:eastAsia="zh-CN"/>
        </w:rPr>
        <w:t>标的物2：</w:t>
      </w:r>
      <w:r>
        <w:rPr>
          <w:rFonts w:hint="eastAsia" w:ascii="宋体" w:hAnsi="宋体" w:cs="宋体"/>
          <w:b w:val="0"/>
          <w:bCs w:val="0"/>
          <w:kern w:val="0"/>
          <w:sz w:val="24"/>
          <w:lang w:val="en-US" w:eastAsia="zh-CN"/>
        </w:rPr>
        <w:t>18箱罚没危险化学品</w:t>
      </w:r>
      <w:r>
        <w:rPr>
          <w:rFonts w:hint="eastAsia" w:ascii="宋体" w:hAnsi="宋体" w:cs="宋体"/>
          <w:kern w:val="0"/>
          <w:sz w:val="24"/>
          <w:lang w:eastAsia="zh-CN"/>
        </w:rPr>
        <w:t>（标的物清单详见附件）。</w:t>
      </w:r>
      <w:r>
        <w:rPr>
          <w:rFonts w:hint="eastAsia" w:ascii="宋体" w:hAnsi="宋体" w:cs="宋体"/>
          <w:kern w:val="0"/>
          <w:sz w:val="24"/>
        </w:rPr>
        <w:t>起拍价：</w:t>
      </w:r>
      <w:r>
        <w:rPr>
          <w:rFonts w:hint="eastAsia" w:ascii="宋体" w:hAnsi="宋体" w:cs="宋体"/>
          <w:kern w:val="0"/>
          <w:sz w:val="24"/>
          <w:lang w:eastAsia="zh-CN"/>
        </w:rPr>
        <w:t>人民币</w:t>
      </w:r>
      <w:r>
        <w:rPr>
          <w:rFonts w:hint="eastAsia" w:ascii="宋体" w:hAnsi="宋体" w:cs="宋体"/>
          <w:kern w:val="0"/>
          <w:sz w:val="24"/>
          <w:lang w:val="en-US" w:eastAsia="zh-CN"/>
        </w:rPr>
        <w:t>2620</w:t>
      </w:r>
      <w:r>
        <w:rPr>
          <w:rFonts w:hint="eastAsia" w:ascii="宋体" w:hAnsi="宋体" w:cs="宋体"/>
          <w:kern w:val="0"/>
          <w:sz w:val="24"/>
        </w:rPr>
        <w:t>元；竞买保证金：</w:t>
      </w:r>
      <w:r>
        <w:rPr>
          <w:rFonts w:hint="eastAsia" w:ascii="宋体" w:hAnsi="宋体" w:cs="宋体"/>
          <w:kern w:val="0"/>
          <w:sz w:val="24"/>
          <w:lang w:eastAsia="zh-CN"/>
        </w:rPr>
        <w:t>人民币</w:t>
      </w:r>
      <w:r>
        <w:rPr>
          <w:rFonts w:hint="eastAsia" w:ascii="宋体" w:hAnsi="宋体" w:cs="宋体"/>
          <w:kern w:val="0"/>
          <w:sz w:val="24"/>
          <w:lang w:val="en-US" w:eastAsia="zh-CN"/>
        </w:rPr>
        <w:t>500</w:t>
      </w:r>
      <w:r>
        <w:rPr>
          <w:rFonts w:hint="eastAsia" w:ascii="宋体" w:hAnsi="宋体" w:cs="宋体"/>
          <w:kern w:val="0"/>
          <w:sz w:val="24"/>
        </w:rPr>
        <w:t>元。</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kern w:val="0"/>
          <w:sz w:val="24"/>
        </w:rPr>
      </w:pPr>
      <w:r>
        <w:rPr>
          <w:rFonts w:hint="eastAsia" w:ascii="宋体" w:hAnsi="宋体" w:cs="宋体"/>
          <w:b/>
          <w:bCs/>
          <w:kern w:val="0"/>
          <w:sz w:val="24"/>
          <w:lang w:eastAsia="zh-CN"/>
        </w:rPr>
        <w:t>注：</w:t>
      </w:r>
      <w:r>
        <w:rPr>
          <w:rFonts w:hint="eastAsia" w:ascii="宋体" w:hAnsi="宋体" w:cs="宋体"/>
          <w:kern w:val="0"/>
          <w:sz w:val="24"/>
          <w:lang w:eastAsia="zh-CN"/>
        </w:rPr>
        <w:t>（一</w:t>
      </w:r>
      <w:r>
        <w:rPr>
          <w:rFonts w:hint="eastAsia" w:ascii="宋体" w:hAnsi="宋体" w:eastAsia="宋体" w:cs="宋体"/>
          <w:kern w:val="0"/>
          <w:sz w:val="24"/>
          <w:lang w:eastAsia="zh-CN"/>
        </w:rPr>
        <w:t>）本次拍卖标的</w:t>
      </w:r>
      <w:r>
        <w:rPr>
          <w:rFonts w:hint="eastAsia" w:ascii="宋体" w:hAnsi="宋体" w:cs="楷体_GB2312"/>
          <w:sz w:val="24"/>
        </w:rPr>
        <w:t>因堆放时间较长，部分</w:t>
      </w:r>
      <w:r>
        <w:rPr>
          <w:rFonts w:hint="eastAsia" w:ascii="宋体" w:hAnsi="宋体" w:cs="宋体"/>
          <w:kern w:val="0"/>
          <w:sz w:val="24"/>
        </w:rPr>
        <w:t>标的</w:t>
      </w:r>
      <w:r>
        <w:rPr>
          <w:rFonts w:hint="eastAsia" w:ascii="宋体" w:hAnsi="宋体" w:cs="宋体"/>
          <w:kern w:val="0"/>
          <w:sz w:val="24"/>
          <w:lang w:eastAsia="zh-CN"/>
        </w:rPr>
        <w:t>物</w:t>
      </w:r>
      <w:r>
        <w:rPr>
          <w:rFonts w:hint="eastAsia" w:ascii="宋体" w:hAnsi="宋体" w:cs="楷体_GB2312"/>
          <w:sz w:val="24"/>
        </w:rPr>
        <w:t>存在</w:t>
      </w:r>
      <w:r>
        <w:rPr>
          <w:rFonts w:hint="eastAsia" w:ascii="宋体" w:hAnsi="宋体" w:cs="楷体_GB2312"/>
          <w:sz w:val="24"/>
          <w:lang w:eastAsia="zh-CN"/>
        </w:rPr>
        <w:t>容器</w:t>
      </w:r>
      <w:r>
        <w:rPr>
          <w:rFonts w:hint="eastAsia" w:ascii="宋体" w:hAnsi="宋体" w:cs="楷体_GB2312"/>
          <w:sz w:val="24"/>
        </w:rPr>
        <w:t>生锈</w:t>
      </w:r>
      <w:r>
        <w:rPr>
          <w:rFonts w:hint="eastAsia" w:ascii="宋体" w:hAnsi="宋体" w:cs="楷体_GB2312"/>
          <w:sz w:val="24"/>
          <w:lang w:eastAsia="zh-CN"/>
        </w:rPr>
        <w:t>、变形、超过使用年限</w:t>
      </w:r>
      <w:r>
        <w:rPr>
          <w:rFonts w:hint="eastAsia" w:ascii="宋体" w:hAnsi="宋体" w:cs="楷体_GB2312"/>
          <w:sz w:val="24"/>
        </w:rPr>
        <w:t>以及性能、分子结构不稳定等情况，请竞买人实地仔细看样后参拍</w:t>
      </w:r>
      <w:r>
        <w:rPr>
          <w:rFonts w:hint="eastAsia" w:ascii="宋体" w:hAnsi="宋体" w:cs="宋体"/>
          <w:kern w:val="0"/>
          <w:sz w:val="24"/>
        </w:rPr>
        <w:t>。成交后，</w:t>
      </w:r>
      <w:r>
        <w:rPr>
          <w:rFonts w:hint="eastAsia" w:ascii="宋体" w:hAnsi="宋体" w:cs="宋体"/>
          <w:kern w:val="0"/>
          <w:sz w:val="24"/>
          <w:lang w:eastAsia="zh-CN"/>
        </w:rPr>
        <w:t>买受人对拍卖标的的装载、运输和经营（或使用）应当遵守国家法律法规和运营部门的规定，因买受人未按相关要求所引起的安全责任和风险由买受人</w:t>
      </w:r>
      <w:r>
        <w:rPr>
          <w:rFonts w:hint="eastAsia" w:ascii="宋体" w:hAnsi="宋体" w:cs="宋体"/>
          <w:kern w:val="0"/>
          <w:sz w:val="24"/>
        </w:rPr>
        <w:t>承担</w:t>
      </w:r>
      <w:r>
        <w:rPr>
          <w:rFonts w:hint="eastAsia" w:ascii="宋体" w:hAnsi="宋体" w:cs="宋体"/>
          <w:kern w:val="0"/>
          <w:sz w:val="24"/>
          <w:lang w:eastAsia="zh-CN"/>
        </w:rPr>
        <w:t>，委托双方不负任何责任</w:t>
      </w:r>
      <w:r>
        <w:rPr>
          <w:rFonts w:hint="eastAsia" w:ascii="宋体" w:hAnsi="宋体" w:eastAsia="宋体" w:cs="宋体"/>
          <w:kern w:val="0"/>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eastAsia="zh-CN"/>
        </w:rPr>
        <w:t>（二）</w:t>
      </w:r>
      <w:r>
        <w:rPr>
          <w:rFonts w:hint="eastAsia" w:ascii="宋体" w:hAnsi="宋体" w:eastAsia="宋体" w:cs="宋体"/>
          <w:kern w:val="0"/>
          <w:sz w:val="24"/>
        </w:rPr>
        <w:t>拍卖标的</w:t>
      </w:r>
      <w:r>
        <w:rPr>
          <w:rFonts w:hint="eastAsia" w:ascii="宋体" w:hAnsi="宋体" w:eastAsia="宋体" w:cs="宋体"/>
          <w:kern w:val="0"/>
          <w:sz w:val="24"/>
          <w:lang w:eastAsia="zh-CN"/>
        </w:rPr>
        <w:t>按</w:t>
      </w:r>
      <w:r>
        <w:rPr>
          <w:rFonts w:hint="eastAsia" w:ascii="宋体" w:hAnsi="宋体" w:eastAsia="宋体" w:cs="宋体"/>
          <w:kern w:val="0"/>
          <w:sz w:val="24"/>
        </w:rPr>
        <w:t>现状拍卖、交付</w:t>
      </w:r>
      <w:r>
        <w:rPr>
          <w:rFonts w:hint="eastAsia" w:ascii="宋体" w:hAnsi="宋体" w:eastAsia="宋体" w:cs="宋体"/>
          <w:kern w:val="0"/>
          <w:sz w:val="24"/>
          <w:lang w:eastAsia="zh-CN"/>
        </w:rPr>
        <w:t>。</w:t>
      </w:r>
      <w:r>
        <w:rPr>
          <w:rFonts w:hint="eastAsia" w:ascii="宋体" w:hAnsi="宋体" w:eastAsia="宋体" w:cs="宋体"/>
          <w:kern w:val="0"/>
          <w:sz w:val="24"/>
        </w:rPr>
        <w:t>标的</w:t>
      </w:r>
      <w:r>
        <w:rPr>
          <w:rFonts w:hint="eastAsia" w:ascii="宋体" w:hAnsi="宋体" w:eastAsia="宋体" w:cs="宋体"/>
          <w:kern w:val="0"/>
          <w:sz w:val="24"/>
          <w:lang w:eastAsia="zh-CN"/>
        </w:rPr>
        <w:t>物</w:t>
      </w:r>
      <w:r>
        <w:rPr>
          <w:rFonts w:hint="eastAsia" w:ascii="宋体" w:hAnsi="宋体" w:eastAsia="宋体" w:cs="宋体"/>
          <w:kern w:val="0"/>
          <w:sz w:val="24"/>
        </w:rPr>
        <w:t>以移交当天的质量、重量、数量等为准，委托双方不承担拍卖标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kern w:val="0"/>
          <w:sz w:val="24"/>
        </w:rPr>
      </w:pPr>
      <w:r>
        <w:rPr>
          <w:rFonts w:hint="eastAsia" w:ascii="宋体" w:hAnsi="宋体" w:eastAsia="宋体" w:cs="宋体"/>
          <w:b/>
          <w:bCs/>
          <w:kern w:val="0"/>
          <w:sz w:val="24"/>
        </w:rPr>
        <w:t>第五条  标的物特别说明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olor w:val="0000FF"/>
          <w:sz w:val="24"/>
        </w:rPr>
      </w:pPr>
      <w:r>
        <w:rPr>
          <w:rFonts w:hint="eastAsia" w:ascii="宋体" w:hAnsi="宋体" w:cs="宋体"/>
          <w:color w:val="000000"/>
          <w:kern w:val="0"/>
          <w:sz w:val="24"/>
        </w:rPr>
        <w:t>（一）</w:t>
      </w:r>
      <w:r>
        <w:rPr>
          <w:rFonts w:hint="eastAsia" w:ascii="宋体" w:hAnsi="宋体" w:cs="宋体"/>
          <w:kern w:val="0"/>
          <w:sz w:val="24"/>
        </w:rPr>
        <w:t>拍卖标的须在</w:t>
      </w:r>
      <w:r>
        <w:rPr>
          <w:rFonts w:hint="eastAsia" w:ascii="宋体" w:hAnsi="宋体" w:cs="宋体"/>
          <w:kern w:val="0"/>
          <w:sz w:val="24"/>
          <w:lang w:val="en-US" w:eastAsia="zh-CN"/>
        </w:rPr>
        <w:t>2024年5月2日下午5时前</w:t>
      </w:r>
      <w:r>
        <w:rPr>
          <w:rFonts w:hint="eastAsia" w:ascii="宋体" w:hAnsi="宋体" w:cs="宋体"/>
          <w:color w:val="auto"/>
          <w:kern w:val="0"/>
          <w:sz w:val="24"/>
        </w:rPr>
        <w:t>提取完毕，提取过程中及提取后所发生的各类风险、安全责任及产生的费用由买受人自行承担</w:t>
      </w:r>
      <w:r>
        <w:rPr>
          <w:rFonts w:hint="eastAsia" w:ascii="宋体" w:hAnsi="宋体" w:cs="宋体"/>
          <w:color w:val="auto"/>
          <w:kern w:val="0"/>
          <w:sz w:val="24"/>
          <w:lang w:eastAsia="zh-CN"/>
        </w:rPr>
        <w:t>；</w:t>
      </w:r>
      <w:r>
        <w:rPr>
          <w:rFonts w:hint="eastAsia" w:ascii="宋体" w:hAnsi="宋体" w:cs="宋体"/>
          <w:color w:val="auto"/>
          <w:kern w:val="0"/>
          <w:sz w:val="24"/>
        </w:rPr>
        <w:t>未能按</w:t>
      </w:r>
      <w:r>
        <w:rPr>
          <w:rFonts w:hint="eastAsia" w:ascii="宋体" w:hAnsi="宋体" w:cs="宋体"/>
          <w:kern w:val="0"/>
          <w:sz w:val="24"/>
        </w:rPr>
        <w:t>时提取的，属违约，买受人的拍卖成交款将不予返还，且拍卖标的由委托人按废弃物予以处理。不属于本次拍卖标的的，买受人不得随意搬动，如有损坏须作价赔偿。</w:t>
      </w:r>
      <w:r>
        <w:rPr>
          <w:rFonts w:hint="eastAsia" w:ascii="宋体" w:hAnsi="宋体"/>
          <w:color w:val="0000FF"/>
          <w:sz w:val="24"/>
        </w:rPr>
        <w:t xml:space="preserve"> </w:t>
      </w:r>
    </w:p>
    <w:p>
      <w:pPr>
        <w:keepNext w:val="0"/>
        <w:keepLines w:val="0"/>
        <w:pageBreakBefore w:val="0"/>
        <w:widowControl w:val="0"/>
        <w:kinsoku/>
        <w:wordWrap/>
        <w:overflowPunct/>
        <w:topLinePunct w:val="0"/>
        <w:autoSpaceDE/>
        <w:autoSpaceDN/>
        <w:bidi w:val="0"/>
        <w:adjustRightInd/>
        <w:spacing w:line="520" w:lineRule="exact"/>
        <w:ind w:firstLine="360" w:firstLineChars="150"/>
        <w:textAlignment w:val="auto"/>
        <w:rPr>
          <w:rFonts w:hint="eastAsia" w:ascii="宋体" w:hAnsi="宋体" w:cs="楷体_GB2312"/>
          <w:color w:val="000000"/>
          <w:sz w:val="24"/>
        </w:rPr>
      </w:pPr>
      <w:r>
        <w:rPr>
          <w:rFonts w:hint="eastAsia" w:ascii="宋体" w:hAnsi="宋体" w:cs="宋体"/>
          <w:kern w:val="0"/>
          <w:sz w:val="24"/>
        </w:rPr>
        <w:t>（</w:t>
      </w:r>
      <w:r>
        <w:rPr>
          <w:rFonts w:hint="eastAsia" w:ascii="宋体" w:hAnsi="宋体" w:cs="宋体"/>
          <w:kern w:val="0"/>
          <w:sz w:val="24"/>
          <w:lang w:eastAsia="zh-CN"/>
        </w:rPr>
        <w:t>二</w:t>
      </w:r>
      <w:r>
        <w:rPr>
          <w:rFonts w:hint="eastAsia" w:ascii="宋体" w:hAnsi="宋体" w:cs="宋体"/>
          <w:kern w:val="0"/>
          <w:sz w:val="24"/>
        </w:rPr>
        <w:t>）其他内容详</w:t>
      </w:r>
      <w:r>
        <w:rPr>
          <w:rFonts w:hint="eastAsia" w:ascii="宋体" w:hAnsi="宋体" w:eastAsia="宋体" w:cs="宋体"/>
          <w:kern w:val="0"/>
          <w:sz w:val="24"/>
        </w:rPr>
        <w:t>见《</w:t>
      </w:r>
      <w:r>
        <w:rPr>
          <w:rFonts w:hint="eastAsia" w:ascii="宋体" w:hAnsi="宋体" w:eastAsia="宋体" w:cs="宋体"/>
          <w:kern w:val="0"/>
          <w:sz w:val="24"/>
          <w:lang w:eastAsia="zh-CN"/>
        </w:rPr>
        <w:t>罚没物品转让协议</w:t>
      </w:r>
      <w:r>
        <w:rPr>
          <w:rFonts w:hint="eastAsia" w:ascii="宋体" w:hAnsi="宋体" w:eastAsia="宋体" w:cs="宋体"/>
          <w:kern w:val="0"/>
          <w:sz w:val="24"/>
        </w:rPr>
        <w:t>（样本）》</w:t>
      </w:r>
      <w:r>
        <w:rPr>
          <w:rFonts w:hint="eastAsia" w:ascii="宋体" w:hAnsi="宋体" w:cs="楷体_GB2312"/>
          <w:color w:val="000000"/>
          <w:sz w:val="24"/>
        </w:rPr>
        <w:t>。</w:t>
      </w:r>
    </w:p>
    <w:p>
      <w:pPr>
        <w:keepNext w:val="0"/>
        <w:keepLines w:val="0"/>
        <w:pageBreakBefore w:val="0"/>
        <w:widowControl w:val="0"/>
        <w:kinsoku/>
        <w:wordWrap/>
        <w:overflowPunct/>
        <w:topLinePunct w:val="0"/>
        <w:autoSpaceDE/>
        <w:autoSpaceDN/>
        <w:bidi w:val="0"/>
        <w:adjustRightInd/>
        <w:spacing w:before="156" w:beforeLines="50" w:after="156" w:afterLines="50" w:line="520" w:lineRule="exact"/>
        <w:jc w:val="center"/>
        <w:textAlignment w:val="auto"/>
        <w:rPr>
          <w:rFonts w:ascii="宋体" w:hAnsi="宋体"/>
          <w:b/>
          <w:color w:val="000000"/>
          <w:sz w:val="28"/>
          <w:szCs w:val="28"/>
        </w:rPr>
      </w:pPr>
      <w:r>
        <w:rPr>
          <w:rFonts w:hint="eastAsia" w:ascii="宋体" w:hAnsi="宋体"/>
          <w:b/>
          <w:color w:val="000000"/>
          <w:sz w:val="28"/>
          <w:szCs w:val="28"/>
        </w:rPr>
        <w:t>拍卖前期活动</w:t>
      </w:r>
    </w:p>
    <w:p>
      <w:pPr>
        <w:keepNext w:val="0"/>
        <w:keepLines w:val="0"/>
        <w:pageBreakBefore w:val="0"/>
        <w:widowControl w:val="0"/>
        <w:tabs>
          <w:tab w:val="left" w:pos="1995"/>
        </w:tabs>
        <w:kinsoku/>
        <w:wordWrap/>
        <w:overflowPunct/>
        <w:topLinePunct w:val="0"/>
        <w:autoSpaceDE/>
        <w:autoSpaceDN/>
        <w:bidi w:val="0"/>
        <w:adjustRightInd/>
        <w:spacing w:line="520" w:lineRule="exact"/>
        <w:ind w:firstLine="482" w:firstLineChars="200"/>
        <w:textAlignment w:val="auto"/>
        <w:rPr>
          <w:rFonts w:ascii="宋体" w:hAnsi="宋体"/>
          <w:color w:val="000000"/>
          <w:sz w:val="24"/>
        </w:rPr>
      </w:pPr>
      <w:r>
        <w:rPr>
          <w:rFonts w:hint="eastAsia" w:ascii="宋体" w:hAnsi="宋体"/>
          <w:b/>
          <w:color w:val="000000"/>
          <w:sz w:val="24"/>
        </w:rPr>
        <w:t xml:space="preserve">第六条 </w:t>
      </w:r>
      <w:r>
        <w:rPr>
          <w:rFonts w:hint="eastAsia" w:ascii="宋体" w:hAnsi="宋体"/>
          <w:color w:val="000000"/>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pPr>
        <w:keepNext w:val="0"/>
        <w:keepLines w:val="0"/>
        <w:pageBreakBefore w:val="0"/>
        <w:widowControl w:val="0"/>
        <w:tabs>
          <w:tab w:val="left" w:pos="1995"/>
        </w:tabs>
        <w:kinsoku/>
        <w:wordWrap/>
        <w:overflowPunct/>
        <w:topLinePunct w:val="0"/>
        <w:autoSpaceDE/>
        <w:autoSpaceDN/>
        <w:bidi w:val="0"/>
        <w:adjustRightInd/>
        <w:spacing w:line="520" w:lineRule="exact"/>
        <w:ind w:firstLine="480" w:firstLineChars="200"/>
        <w:textAlignment w:val="auto"/>
        <w:rPr>
          <w:rFonts w:ascii="宋体" w:hAnsi="宋体"/>
          <w:color w:val="000000"/>
          <w:sz w:val="24"/>
        </w:rPr>
      </w:pPr>
      <w:r>
        <w:rPr>
          <w:rFonts w:hint="eastAsia" w:ascii="宋体" w:hAnsi="宋体"/>
          <w:color w:val="000000"/>
          <w:sz w:val="24"/>
        </w:rPr>
        <w:t>若拍卖文件需要修正或补充的，拍卖人可以在举行拍卖会之前告知竞买人。如修正或补充内容涉及实质性变化的，须重新计算公告期。竞买人一经参拍或应价的，均视为已接受此修正或补充。</w:t>
      </w:r>
    </w:p>
    <w:p>
      <w:pPr>
        <w:keepNext w:val="0"/>
        <w:keepLines w:val="0"/>
        <w:pageBreakBefore w:val="0"/>
        <w:widowControl w:val="0"/>
        <w:tabs>
          <w:tab w:val="left" w:pos="1995"/>
        </w:tabs>
        <w:kinsoku/>
        <w:wordWrap/>
        <w:overflowPunct/>
        <w:topLinePunct w:val="0"/>
        <w:autoSpaceDE/>
        <w:autoSpaceDN/>
        <w:bidi w:val="0"/>
        <w:adjustRightInd/>
        <w:spacing w:line="520" w:lineRule="exact"/>
        <w:ind w:firstLine="480" w:firstLineChars="200"/>
        <w:textAlignment w:val="auto"/>
        <w:rPr>
          <w:rFonts w:ascii="宋体" w:hAnsi="宋体"/>
          <w:color w:val="000000"/>
          <w:sz w:val="24"/>
        </w:rPr>
      </w:pPr>
      <w:r>
        <w:rPr>
          <w:rFonts w:hint="eastAsia" w:ascii="宋体" w:hAnsi="宋体"/>
          <w:color w:val="000000"/>
          <w:sz w:val="24"/>
        </w:rPr>
        <w:t>在拍卖会举行前，如委托人决定中止、暂缓或终止委托拍卖的，则竞买人应当无条件的予以接受，交纳的竞买保证金予以退还</w:t>
      </w:r>
      <w:r>
        <w:rPr>
          <w:rFonts w:hint="eastAsia" w:ascii="宋体" w:hAnsi="宋体"/>
          <w:b/>
          <w:bCs/>
          <w:color w:val="000000"/>
          <w:sz w:val="24"/>
        </w:rPr>
        <w:t>(按银行同期活期存款利率计息）</w:t>
      </w:r>
      <w:r>
        <w:rPr>
          <w:rFonts w:hint="eastAsia" w:ascii="宋体" w:hAnsi="宋体"/>
          <w:color w:val="000000"/>
          <w:sz w:val="24"/>
        </w:rPr>
        <w:t>，委托人和拍卖人不承担竞买人的一切损失。</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ascii="宋体" w:hAnsi="宋体"/>
          <w:color w:val="000000"/>
          <w:sz w:val="24"/>
        </w:rPr>
      </w:pPr>
      <w:r>
        <w:rPr>
          <w:rFonts w:hint="eastAsia" w:ascii="宋体" w:hAnsi="宋体"/>
          <w:b/>
          <w:bCs/>
          <w:color w:val="000000"/>
          <w:sz w:val="24"/>
        </w:rPr>
        <w:t>第七条</w:t>
      </w:r>
      <w:r>
        <w:rPr>
          <w:rFonts w:hint="eastAsia" w:ascii="宋体" w:hAnsi="宋体"/>
          <w:color w:val="000000"/>
          <w:sz w:val="24"/>
        </w:rPr>
        <w:t xml:space="preserve">  竞买人应在报名登记前按时、足额交纳竞买保证金。</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olor w:val="000000"/>
          <w:sz w:val="24"/>
        </w:rPr>
      </w:pPr>
      <w:r>
        <w:rPr>
          <w:rFonts w:hint="eastAsia" w:ascii="宋体" w:hAnsi="宋体"/>
          <w:color w:val="000000"/>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ascii="宋体" w:hAnsi="宋体"/>
          <w:b/>
          <w:color w:val="000000"/>
          <w:sz w:val="24"/>
        </w:rPr>
      </w:pPr>
      <w:r>
        <w:rPr>
          <w:rFonts w:hint="eastAsia" w:ascii="宋体" w:hAnsi="宋体"/>
          <w:b/>
          <w:bCs/>
          <w:color w:val="000000"/>
          <w:sz w:val="24"/>
        </w:rPr>
        <w:t>（二）</w:t>
      </w:r>
      <w:r>
        <w:rPr>
          <w:rFonts w:hint="eastAsia" w:ascii="宋体" w:hAnsi="宋体"/>
          <w:b/>
          <w:color w:val="000000"/>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pPr>
        <w:keepNext w:val="0"/>
        <w:keepLines w:val="0"/>
        <w:pageBreakBefore w:val="0"/>
        <w:widowControl w:val="0"/>
        <w:kinsoku/>
        <w:wordWrap/>
        <w:overflowPunct/>
        <w:topLinePunct w:val="0"/>
        <w:autoSpaceDE/>
        <w:autoSpaceDN/>
        <w:bidi w:val="0"/>
        <w:adjustRightInd/>
        <w:spacing w:before="156" w:beforeLines="50" w:after="156" w:afterLines="50" w:line="520" w:lineRule="exact"/>
        <w:jc w:val="center"/>
        <w:textAlignment w:val="auto"/>
        <w:rPr>
          <w:rFonts w:ascii="宋体" w:hAnsi="宋体"/>
          <w:b/>
          <w:color w:val="000000"/>
          <w:sz w:val="28"/>
          <w:szCs w:val="28"/>
        </w:rPr>
      </w:pPr>
      <w:r>
        <w:rPr>
          <w:rFonts w:hint="eastAsia" w:ascii="宋体" w:hAnsi="宋体"/>
          <w:b/>
          <w:color w:val="000000"/>
          <w:sz w:val="28"/>
          <w:szCs w:val="28"/>
        </w:rPr>
        <w:t>网络拍卖</w:t>
      </w:r>
    </w:p>
    <w:p>
      <w:pPr>
        <w:keepNext w:val="0"/>
        <w:keepLines w:val="0"/>
        <w:pageBreakBefore w:val="0"/>
        <w:widowControl w:val="0"/>
        <w:kinsoku/>
        <w:wordWrap/>
        <w:overflowPunct/>
        <w:topLinePunct w:val="0"/>
        <w:autoSpaceDE/>
        <w:autoSpaceDN/>
        <w:bidi w:val="0"/>
        <w:adjustRightInd/>
        <w:snapToGrid w:val="0"/>
        <w:spacing w:line="520" w:lineRule="exact"/>
        <w:ind w:firstLine="482"/>
        <w:jc w:val="left"/>
        <w:textAlignment w:val="auto"/>
        <w:rPr>
          <w:rFonts w:ascii="宋体" w:hAnsi="宋体"/>
          <w:color w:val="000000"/>
          <w:sz w:val="24"/>
        </w:rPr>
      </w:pPr>
      <w:r>
        <w:rPr>
          <w:rFonts w:ascii="宋体" w:hAnsi="宋体"/>
          <w:b/>
          <w:bCs/>
          <w:color w:val="000000"/>
          <w:sz w:val="24"/>
        </w:rPr>
        <w:t>第</w:t>
      </w:r>
      <w:r>
        <w:rPr>
          <w:rFonts w:hint="eastAsia" w:ascii="宋体" w:hAnsi="宋体"/>
          <w:b/>
          <w:bCs/>
          <w:color w:val="000000"/>
          <w:sz w:val="24"/>
        </w:rPr>
        <w:t>八</w:t>
      </w:r>
      <w:r>
        <w:rPr>
          <w:rFonts w:ascii="宋体" w:hAnsi="宋体"/>
          <w:b/>
          <w:bCs/>
          <w:color w:val="000000"/>
          <w:sz w:val="24"/>
        </w:rPr>
        <w:t>条</w:t>
      </w:r>
      <w:r>
        <w:rPr>
          <w:rFonts w:ascii="宋体" w:hAnsi="宋体"/>
          <w:color w:val="000000"/>
          <w:sz w:val="24"/>
        </w:rPr>
        <w:t xml:space="preserve"> </w:t>
      </w:r>
      <w:r>
        <w:rPr>
          <w:rFonts w:hint="eastAsia" w:ascii="宋体" w:hAnsi="宋体"/>
          <w:color w:val="000000"/>
          <w:sz w:val="24"/>
        </w:rPr>
        <w:t xml:space="preserve"> 本次拍卖标的经过规定的报刊、网络发布公告，并经实地展示，在“宁波阳明拍卖有限公司网络拍卖平台”进行公开拍卖。拍卖计价货币为人民币，拍卖时的起拍价、成交价均为裸价，不包含任何税、费及买受佣金。</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ascii="宋体" w:hAnsi="宋体"/>
          <w:b/>
          <w:color w:val="000000"/>
          <w:sz w:val="24"/>
        </w:rPr>
      </w:pPr>
      <w:r>
        <w:rPr>
          <w:rFonts w:hint="eastAsia" w:ascii="宋体" w:hAnsi="宋体"/>
          <w:b/>
          <w:color w:val="000000"/>
          <w:sz w:val="24"/>
        </w:rPr>
        <w:t>温馨提示：①在竞价前，竞买人应选择良好的网络环境下进行电脑操作；②在竞价过程中，竞买人应仔细核对报价金额是否有误；③为确保竞价过程顺利进行，应适时刷新页面。</w:t>
      </w:r>
    </w:p>
    <w:p>
      <w:pPr>
        <w:keepNext w:val="0"/>
        <w:keepLines w:val="0"/>
        <w:pageBreakBefore w:val="0"/>
        <w:widowControl w:val="0"/>
        <w:kinsoku/>
        <w:wordWrap/>
        <w:overflowPunct/>
        <w:topLinePunct w:val="0"/>
        <w:autoSpaceDE/>
        <w:autoSpaceDN/>
        <w:bidi w:val="0"/>
        <w:adjustRightInd/>
        <w:snapToGrid w:val="0"/>
        <w:spacing w:line="520" w:lineRule="exact"/>
        <w:ind w:firstLine="482"/>
        <w:jc w:val="left"/>
        <w:textAlignment w:val="auto"/>
        <w:rPr>
          <w:rFonts w:ascii="宋体" w:hAnsi="宋体"/>
          <w:color w:val="000000"/>
          <w:sz w:val="24"/>
        </w:rPr>
      </w:pPr>
      <w:r>
        <w:rPr>
          <w:rFonts w:hint="eastAsia" w:ascii="宋体" w:hAnsi="宋体"/>
          <w:color w:val="000000"/>
          <w:sz w:val="24"/>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pPr>
        <w:keepNext w:val="0"/>
        <w:keepLines w:val="0"/>
        <w:pageBreakBefore w:val="0"/>
        <w:widowControl w:val="0"/>
        <w:kinsoku/>
        <w:wordWrap/>
        <w:overflowPunct/>
        <w:topLinePunct w:val="0"/>
        <w:autoSpaceDE/>
        <w:autoSpaceDN/>
        <w:bidi w:val="0"/>
        <w:adjustRightInd/>
        <w:snapToGrid w:val="0"/>
        <w:spacing w:line="520" w:lineRule="exact"/>
        <w:ind w:firstLine="482"/>
        <w:jc w:val="left"/>
        <w:textAlignment w:val="auto"/>
        <w:rPr>
          <w:rFonts w:ascii="宋体" w:hAnsi="宋体"/>
          <w:color w:val="000000"/>
          <w:sz w:val="24"/>
        </w:rPr>
      </w:pPr>
      <w:r>
        <w:rPr>
          <w:rFonts w:hint="eastAsia" w:ascii="宋体" w:hAnsi="宋体"/>
          <w:b/>
          <w:bCs/>
          <w:color w:val="000000"/>
          <w:sz w:val="24"/>
        </w:rPr>
        <w:t xml:space="preserve">第九条 </w:t>
      </w:r>
      <w:r>
        <w:rPr>
          <w:rFonts w:hint="eastAsia" w:ascii="宋体" w:hAnsi="宋体"/>
          <w:color w:val="000000"/>
          <w:sz w:val="24"/>
        </w:rPr>
        <w:t xml:space="preserve"> 买受人须在成交当日（截止下午5时）到拍卖人处签署《拍卖成交确认书》等拍卖文件。上述文件不论买受人是否签署，其全部条款即对买受人产生约束力并生效。</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ascii="宋体" w:hAnsi="宋体"/>
          <w:b/>
          <w:color w:val="000000"/>
          <w:sz w:val="24"/>
        </w:rPr>
      </w:pPr>
      <w:r>
        <w:rPr>
          <w:rFonts w:hint="eastAsia" w:ascii="宋体" w:hAnsi="宋体"/>
          <w:b/>
          <w:color w:val="000000"/>
          <w:sz w:val="24"/>
        </w:rPr>
        <w:t>第十条  特别注意事项：用户的网站注册人名称必须与竞买保证金交纳人名称、买受人名称一致，否则造成的损失和后果由竞买人自行承担，与拍卖人、委托人无关。</w:t>
      </w:r>
    </w:p>
    <w:p>
      <w:pPr>
        <w:keepNext w:val="0"/>
        <w:keepLines w:val="0"/>
        <w:pageBreakBefore w:val="0"/>
        <w:widowControl w:val="0"/>
        <w:kinsoku/>
        <w:wordWrap/>
        <w:overflowPunct/>
        <w:topLinePunct w:val="0"/>
        <w:autoSpaceDE/>
        <w:autoSpaceDN/>
        <w:bidi w:val="0"/>
        <w:adjustRightInd/>
        <w:spacing w:before="156" w:beforeLines="50" w:after="156" w:afterLines="50" w:line="520" w:lineRule="exact"/>
        <w:jc w:val="center"/>
        <w:textAlignment w:val="auto"/>
        <w:rPr>
          <w:rFonts w:ascii="宋体" w:hAnsi="宋体"/>
          <w:b/>
          <w:color w:val="000000"/>
          <w:sz w:val="28"/>
          <w:szCs w:val="28"/>
        </w:rPr>
      </w:pPr>
      <w:r>
        <w:rPr>
          <w:rFonts w:hint="eastAsia" w:ascii="宋体" w:hAnsi="宋体"/>
          <w:b/>
          <w:color w:val="000000"/>
          <w:sz w:val="28"/>
          <w:szCs w:val="28"/>
        </w:rPr>
        <w:t>拍卖后期工作</w:t>
      </w:r>
    </w:p>
    <w:p>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jc w:val="left"/>
        <w:textAlignment w:val="auto"/>
        <w:rPr>
          <w:rFonts w:ascii="宋体" w:hAnsi="宋体"/>
          <w:color w:val="000000"/>
          <w:sz w:val="24"/>
        </w:rPr>
      </w:pPr>
      <w:r>
        <w:rPr>
          <w:rFonts w:hint="eastAsia" w:ascii="宋体" w:hAnsi="宋体"/>
          <w:b/>
          <w:bCs/>
          <w:color w:val="000000"/>
          <w:sz w:val="24"/>
        </w:rPr>
        <w:t xml:space="preserve">第十一条  </w:t>
      </w:r>
      <w:r>
        <w:rPr>
          <w:rFonts w:hint="eastAsia" w:ascii="宋体" w:hAnsi="宋体"/>
          <w:sz w:val="24"/>
        </w:rPr>
        <w:t>未竞得拍卖标的的竞买人，在拍卖会结束后的3个工作日内，由拍卖人凭竞买人报名时登记的户名及账号退还竞买保证金</w:t>
      </w:r>
      <w:r>
        <w:rPr>
          <w:rFonts w:hint="eastAsia" w:ascii="宋体" w:hAnsi="宋体"/>
          <w:sz w:val="24"/>
          <w:lang w:eastAsia="zh-CN"/>
        </w:rPr>
        <w:t>及利息</w:t>
      </w:r>
      <w:r>
        <w:rPr>
          <w:rFonts w:hint="eastAsia" w:ascii="宋体" w:hAnsi="宋体"/>
          <w:sz w:val="24"/>
        </w:rPr>
        <w:t>（按银行同期活期存款利率计息）；</w:t>
      </w:r>
      <w:r>
        <w:rPr>
          <w:rFonts w:hint="eastAsia" w:ascii="宋体" w:hAnsi="宋体" w:cs="宋体"/>
          <w:kern w:val="0"/>
          <w:sz w:val="24"/>
          <w:highlight w:val="none"/>
        </w:rPr>
        <w:t>买受人交纳的竞买保证金</w:t>
      </w:r>
      <w:r>
        <w:rPr>
          <w:rFonts w:hint="eastAsia" w:ascii="宋体" w:hAnsi="宋体" w:cs="宋体"/>
          <w:kern w:val="0"/>
          <w:sz w:val="24"/>
          <w:highlight w:val="none"/>
          <w:lang w:eastAsia="zh-CN"/>
        </w:rPr>
        <w:t>及利息</w:t>
      </w:r>
      <w:r>
        <w:rPr>
          <w:rFonts w:hint="eastAsia" w:ascii="宋体" w:hAnsi="宋体"/>
          <w:sz w:val="24"/>
          <w:highlight w:val="none"/>
        </w:rPr>
        <w:t>（按银行同期活期存款利率计息）</w:t>
      </w:r>
      <w:r>
        <w:rPr>
          <w:rFonts w:hint="eastAsia" w:ascii="宋体" w:hAnsi="宋体" w:cs="宋体"/>
          <w:kern w:val="0"/>
          <w:sz w:val="24"/>
          <w:highlight w:val="none"/>
          <w:lang w:eastAsia="zh-CN"/>
        </w:rPr>
        <w:t>，</w:t>
      </w:r>
      <w:r>
        <w:rPr>
          <w:rFonts w:hint="eastAsia" w:ascii="宋体" w:hAnsi="宋体"/>
          <w:sz w:val="24"/>
          <w:highlight w:val="none"/>
        </w:rPr>
        <w:t>凭</w:t>
      </w:r>
      <w:r>
        <w:rPr>
          <w:rFonts w:hint="eastAsia" w:ascii="宋体" w:hAnsi="宋体" w:cs="宋体"/>
          <w:kern w:val="0"/>
          <w:sz w:val="24"/>
          <w:highlight w:val="none"/>
        </w:rPr>
        <w:t>《</w:t>
      </w:r>
      <w:r>
        <w:rPr>
          <w:rFonts w:hint="eastAsia" w:ascii="宋体" w:hAnsi="宋体" w:cs="宋体"/>
          <w:kern w:val="0"/>
          <w:sz w:val="24"/>
          <w:highlight w:val="none"/>
          <w:lang w:eastAsia="zh-CN"/>
        </w:rPr>
        <w:t>废旧物资转让协</w:t>
      </w:r>
      <w:r>
        <w:rPr>
          <w:rFonts w:hint="eastAsia" w:ascii="宋体" w:hAnsi="宋体" w:cs="宋体"/>
          <w:color w:val="auto"/>
          <w:kern w:val="0"/>
          <w:sz w:val="24"/>
          <w:highlight w:val="none"/>
          <w:lang w:eastAsia="zh-CN"/>
        </w:rPr>
        <w:t>议</w:t>
      </w:r>
      <w:r>
        <w:rPr>
          <w:rFonts w:hint="eastAsia" w:ascii="宋体" w:hAnsi="宋体" w:cs="宋体"/>
          <w:kern w:val="0"/>
          <w:sz w:val="24"/>
          <w:highlight w:val="none"/>
        </w:rPr>
        <w:t>》</w:t>
      </w:r>
      <w:r>
        <w:rPr>
          <w:rFonts w:hint="eastAsia" w:ascii="宋体" w:hAnsi="宋体"/>
          <w:sz w:val="24"/>
          <w:highlight w:val="none"/>
          <w:lang w:eastAsia="zh-CN"/>
        </w:rPr>
        <w:t>、标的物移交手续等复印件</w:t>
      </w:r>
      <w:r>
        <w:rPr>
          <w:rFonts w:hint="eastAsia" w:ascii="宋体" w:hAnsi="宋体"/>
          <w:sz w:val="24"/>
          <w:highlight w:val="none"/>
        </w:rPr>
        <w:t>到拍卖人处退还</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jc w:val="left"/>
        <w:textAlignment w:val="auto"/>
        <w:rPr>
          <w:rFonts w:ascii="宋体" w:hAnsi="宋体"/>
          <w:b/>
          <w:bCs/>
          <w:color w:val="000000"/>
          <w:sz w:val="24"/>
        </w:rPr>
      </w:pPr>
      <w:r>
        <w:rPr>
          <w:rFonts w:hint="eastAsia" w:ascii="宋体" w:hAnsi="宋体"/>
          <w:b/>
          <w:bCs/>
          <w:color w:val="000000"/>
          <w:sz w:val="24"/>
        </w:rPr>
        <w:t>如未收到竞买保证金的，请及时与拍卖人联系（0574-62727901）。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b/>
          <w:bCs/>
          <w:color w:val="auto"/>
          <w:sz w:val="24"/>
          <w:lang w:val="en-US" w:eastAsia="zh-CN"/>
        </w:rPr>
      </w:pPr>
      <w:r>
        <w:rPr>
          <w:rFonts w:hint="eastAsia" w:ascii="宋体" w:hAnsi="宋体" w:cs="宋体"/>
          <w:b/>
          <w:color w:val="000000"/>
          <w:kern w:val="0"/>
          <w:sz w:val="24"/>
          <w:lang w:eastAsia="zh-CN"/>
        </w:rPr>
        <w:t>第十二条</w:t>
      </w: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付款办法及签约时间：</w:t>
      </w:r>
      <w:r>
        <w:rPr>
          <w:rFonts w:hint="eastAsia" w:ascii="宋体" w:hAnsi="宋体" w:cs="宋体"/>
          <w:b w:val="0"/>
          <w:bCs/>
          <w:color w:val="000000"/>
          <w:kern w:val="0"/>
          <w:sz w:val="24"/>
        </w:rPr>
        <w:t>买受人</w:t>
      </w:r>
      <w:r>
        <w:rPr>
          <w:rFonts w:hint="eastAsia" w:ascii="宋体" w:hAnsi="宋体" w:cs="宋体"/>
          <w:bCs/>
          <w:color w:val="000000"/>
          <w:kern w:val="0"/>
          <w:sz w:val="24"/>
        </w:rPr>
        <w:t>须在</w:t>
      </w:r>
      <w:r>
        <w:rPr>
          <w:rFonts w:hint="eastAsia" w:ascii="宋体" w:hAnsi="宋体" w:cs="宋体"/>
          <w:color w:val="000000"/>
          <w:kern w:val="0"/>
          <w:sz w:val="24"/>
          <w:lang w:eastAsia="zh-CN"/>
        </w:rPr>
        <w:t>2024</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23</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lang w:eastAsia="zh-CN"/>
        </w:rPr>
        <w:t>向</w:t>
      </w:r>
      <w:r>
        <w:rPr>
          <w:rFonts w:hint="eastAsia" w:ascii="宋体" w:hAnsi="宋体" w:cs="宋体"/>
          <w:color w:val="000000"/>
          <w:kern w:val="0"/>
          <w:sz w:val="24"/>
          <w:lang w:eastAsia="zh-CN"/>
        </w:rPr>
        <w:t>拍卖</w:t>
      </w:r>
      <w:r>
        <w:rPr>
          <w:rFonts w:hint="eastAsia" w:ascii="宋体" w:hAnsi="宋体" w:cs="宋体"/>
          <w:color w:val="000000"/>
          <w:kern w:val="0"/>
          <w:sz w:val="24"/>
        </w:rPr>
        <w:t>人</w:t>
      </w:r>
      <w:r>
        <w:rPr>
          <w:rFonts w:ascii="宋体" w:hAnsi="宋体" w:cs="宋体"/>
          <w:color w:val="000000"/>
          <w:kern w:val="0"/>
          <w:sz w:val="24"/>
        </w:rPr>
        <w:t>一次性付清</w:t>
      </w:r>
      <w:r>
        <w:rPr>
          <w:rFonts w:hint="eastAsia" w:ascii="宋体" w:hAnsi="宋体" w:cs="宋体"/>
          <w:color w:val="000000"/>
          <w:kern w:val="0"/>
          <w:sz w:val="24"/>
          <w:lang w:eastAsia="zh-CN"/>
        </w:rPr>
        <w:t>拍卖</w:t>
      </w:r>
      <w:r>
        <w:rPr>
          <w:rFonts w:ascii="宋体" w:hAnsi="宋体" w:cs="宋体"/>
          <w:color w:val="000000"/>
          <w:kern w:val="0"/>
          <w:sz w:val="24"/>
        </w:rPr>
        <w:t>成交款</w:t>
      </w:r>
      <w:r>
        <w:rPr>
          <w:rFonts w:hint="eastAsia" w:ascii="宋体" w:hAnsi="宋体" w:cs="宋体"/>
          <w:color w:val="000000"/>
          <w:kern w:val="0"/>
          <w:sz w:val="24"/>
          <w:lang w:eastAsia="zh-CN"/>
        </w:rPr>
        <w:t>和拍卖</w:t>
      </w:r>
      <w:r>
        <w:rPr>
          <w:rFonts w:ascii="宋体" w:hAnsi="宋体" w:cs="宋体"/>
          <w:color w:val="000000"/>
          <w:kern w:val="0"/>
          <w:sz w:val="24"/>
        </w:rPr>
        <w:t>成交</w:t>
      </w:r>
      <w:r>
        <w:rPr>
          <w:rFonts w:hint="eastAsia" w:ascii="宋体" w:hAnsi="宋体" w:cs="宋体"/>
          <w:color w:val="000000"/>
          <w:kern w:val="0"/>
          <w:sz w:val="24"/>
        </w:rPr>
        <w:t>价</w:t>
      </w:r>
      <w:r>
        <w:rPr>
          <w:rFonts w:hint="eastAsia" w:ascii="宋体" w:hAnsi="宋体" w:cs="宋体"/>
          <w:color w:val="000000"/>
          <w:kern w:val="0"/>
          <w:sz w:val="24"/>
          <w:lang w:val="en-US" w:eastAsia="zh-CN"/>
        </w:rPr>
        <w:t>5</w:t>
      </w:r>
      <w:r>
        <w:rPr>
          <w:rFonts w:ascii="宋体" w:hAnsi="宋体" w:cs="宋体"/>
          <w:color w:val="000000"/>
          <w:kern w:val="0"/>
          <w:sz w:val="24"/>
        </w:rPr>
        <w:t>%的买受佣金</w:t>
      </w:r>
      <w:r>
        <w:rPr>
          <w:rFonts w:hint="eastAsia" w:ascii="宋体" w:hAnsi="宋体" w:cs="宋体"/>
          <w:color w:val="000000"/>
          <w:kern w:val="0"/>
          <w:sz w:val="24"/>
          <w:lang w:eastAsia="zh-CN"/>
        </w:rPr>
        <w:t>，然后于</w:t>
      </w:r>
      <w:r>
        <w:rPr>
          <w:rFonts w:hint="eastAsia" w:ascii="宋体" w:hAnsi="宋体" w:cs="宋体"/>
          <w:b w:val="0"/>
          <w:bCs/>
          <w:color w:val="000000"/>
          <w:kern w:val="0"/>
          <w:sz w:val="24"/>
          <w:lang w:eastAsia="zh-CN"/>
        </w:rPr>
        <w:t>2024</w:t>
      </w:r>
      <w:r>
        <w:rPr>
          <w:rFonts w:ascii="宋体" w:hAnsi="宋体" w:cs="宋体"/>
          <w:kern w:val="0"/>
          <w:sz w:val="24"/>
        </w:rPr>
        <w:t>年</w:t>
      </w:r>
      <w:r>
        <w:rPr>
          <w:rFonts w:hint="eastAsia" w:ascii="宋体" w:hAnsi="宋体" w:cs="宋体"/>
          <w:kern w:val="0"/>
          <w:sz w:val="24"/>
          <w:lang w:val="en-US" w:eastAsia="zh-CN"/>
        </w:rPr>
        <w:t>4</w:t>
      </w:r>
      <w:r>
        <w:rPr>
          <w:rFonts w:ascii="宋体" w:hAnsi="宋体" w:cs="宋体"/>
          <w:kern w:val="0"/>
          <w:sz w:val="24"/>
        </w:rPr>
        <w:t>月</w:t>
      </w:r>
      <w:r>
        <w:rPr>
          <w:rFonts w:hint="eastAsia" w:ascii="宋体" w:hAnsi="宋体" w:cs="宋体"/>
          <w:kern w:val="0"/>
          <w:sz w:val="24"/>
          <w:lang w:val="en-US" w:eastAsia="zh-CN"/>
        </w:rPr>
        <w:t>24</w:t>
      </w:r>
      <w:r>
        <w:rPr>
          <w:rFonts w:ascii="宋体" w:hAnsi="宋体" w:cs="宋体"/>
          <w:kern w:val="0"/>
          <w:sz w:val="24"/>
        </w:rPr>
        <w:t>日</w:t>
      </w:r>
      <w:r>
        <w:rPr>
          <w:rFonts w:hint="eastAsia" w:ascii="宋体" w:hAnsi="宋体" w:cs="宋体"/>
          <w:kern w:val="0"/>
          <w:sz w:val="24"/>
          <w:lang w:val="en-US" w:eastAsia="zh-CN"/>
        </w:rPr>
        <w:t>-25日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9:00-11:00，下午2:00-4:00，节假日除外</w:t>
      </w:r>
      <w:r>
        <w:rPr>
          <w:rFonts w:hint="eastAsia" w:ascii="宋体" w:hAnsi="宋体" w:cs="宋体"/>
          <w:color w:val="auto"/>
          <w:kern w:val="0"/>
          <w:sz w:val="24"/>
          <w:lang w:eastAsia="zh-CN"/>
        </w:rPr>
        <w:t>）</w:t>
      </w:r>
      <w:r>
        <w:rPr>
          <w:rFonts w:hint="eastAsia" w:ascii="宋体" w:hAnsi="宋体" w:cs="宋体"/>
          <w:kern w:val="0"/>
          <w:sz w:val="24"/>
          <w:lang w:eastAsia="zh-CN"/>
        </w:rPr>
        <w:t>与委托人</w:t>
      </w:r>
      <w:r>
        <w:rPr>
          <w:rFonts w:hint="eastAsia" w:ascii="宋体" w:hAnsi="宋体" w:cs="宋体"/>
          <w:color w:val="000000"/>
          <w:kern w:val="0"/>
          <w:sz w:val="24"/>
        </w:rPr>
        <w:t>签订</w:t>
      </w:r>
      <w:r>
        <w:rPr>
          <w:rFonts w:hint="eastAsia" w:ascii="宋体" w:hAnsi="宋体"/>
          <w:sz w:val="24"/>
        </w:rPr>
        <w:t>《</w:t>
      </w:r>
      <w:r>
        <w:rPr>
          <w:rFonts w:hint="eastAsia" w:ascii="宋体" w:hAnsi="宋体"/>
          <w:sz w:val="24"/>
          <w:lang w:eastAsia="zh-CN"/>
        </w:rPr>
        <w:t>罚没物品转让协议</w:t>
      </w:r>
      <w:r>
        <w:rPr>
          <w:rFonts w:hint="eastAsia" w:ascii="宋体" w:hAnsi="宋体"/>
          <w:sz w:val="24"/>
        </w:rPr>
        <w:t>》</w:t>
      </w:r>
      <w:r>
        <w:rPr>
          <w:rFonts w:hint="eastAsia" w:ascii="宋体" w:hAnsi="宋体" w:cs="宋体"/>
          <w:color w:val="000000"/>
          <w:kern w:val="0"/>
          <w:sz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82"/>
        <w:textAlignment w:val="auto"/>
        <w:rPr>
          <w:rFonts w:ascii="宋体" w:hAnsi="宋体"/>
          <w:sz w:val="24"/>
        </w:rPr>
      </w:pPr>
      <w:r>
        <w:rPr>
          <w:rFonts w:hint="eastAsia"/>
          <w:b/>
          <w:sz w:val="24"/>
        </w:rPr>
        <w:t>拍卖人账户</w:t>
      </w:r>
      <w:r>
        <w:rPr>
          <w:rFonts w:hint="eastAsia"/>
          <w:sz w:val="24"/>
        </w:rPr>
        <w:t>（户名：宁波阳明拍卖有限公司，开户行：工商银行余姚分行，账号：3901310019200036163）。</w:t>
      </w:r>
      <w:r>
        <w:rPr>
          <w:rFonts w:hint="eastAsia" w:ascii="宋体" w:hAnsi="宋体" w:cs="宋体"/>
          <w:color w:val="000000"/>
          <w:kern w:val="0"/>
          <w:sz w:val="24"/>
        </w:rPr>
        <w:t xml:space="preserve"> </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ascii="宋体" w:hAnsi="宋体" w:cs="宋体"/>
          <w:color w:val="000000"/>
          <w:kern w:val="0"/>
          <w:sz w:val="24"/>
        </w:rPr>
      </w:pPr>
      <w:r>
        <w:rPr>
          <w:rFonts w:hint="eastAsia" w:ascii="宋体" w:hAnsi="宋体"/>
          <w:sz w:val="24"/>
        </w:rPr>
        <w:t>拍卖人只出具买受佣金发票和拍卖成交款收据，</w:t>
      </w:r>
      <w:r>
        <w:rPr>
          <w:rFonts w:hint="eastAsia" w:ascii="宋体" w:hAnsi="宋体"/>
          <w:color w:val="auto"/>
          <w:sz w:val="24"/>
        </w:rPr>
        <w:t>委托人不提供任何票据</w:t>
      </w:r>
      <w:r>
        <w:rPr>
          <w:rFonts w:ascii="宋体" w:hAnsi="宋体" w:cs="宋体"/>
          <w:color w:val="000000"/>
          <w:kern w:val="0"/>
          <w:sz w:val="24"/>
        </w:rPr>
        <w:t>。</w:t>
      </w:r>
    </w:p>
    <w:p>
      <w:pPr>
        <w:keepNext w:val="0"/>
        <w:keepLines w:val="0"/>
        <w:pageBreakBefore w:val="0"/>
        <w:widowControl w:val="0"/>
        <w:kinsoku/>
        <w:wordWrap/>
        <w:overflowPunct/>
        <w:topLinePunct w:val="0"/>
        <w:autoSpaceDE/>
        <w:autoSpaceDN/>
        <w:bidi w:val="0"/>
        <w:adjustRightInd/>
        <w:spacing w:line="520" w:lineRule="exact"/>
        <w:ind w:firstLine="475" w:firstLineChars="197"/>
        <w:textAlignment w:val="auto"/>
        <w:rPr>
          <w:rFonts w:ascii="宋体" w:hAnsi="宋体"/>
          <w:b/>
          <w:color w:val="000000"/>
          <w:sz w:val="24"/>
        </w:rPr>
      </w:pPr>
      <w:r>
        <w:rPr>
          <w:rFonts w:hint="eastAsia" w:ascii="宋体" w:hAnsi="宋体"/>
          <w:b/>
          <w:color w:val="000000"/>
          <w:sz w:val="24"/>
        </w:rPr>
        <w:t>第十三条  违约责任：因买受人存在未按约定签订《拍卖成交确认书》等拍卖文件或</w:t>
      </w:r>
      <w:r>
        <w:rPr>
          <w:rFonts w:hint="eastAsia" w:ascii="宋体" w:hAnsi="宋体" w:cs="宋体"/>
          <w:b/>
          <w:color w:val="000000"/>
          <w:kern w:val="0"/>
          <w:sz w:val="24"/>
        </w:rPr>
        <w:t>《</w:t>
      </w:r>
      <w:r>
        <w:rPr>
          <w:rFonts w:hint="eastAsia" w:ascii="宋体" w:hAnsi="宋体" w:cs="宋体"/>
          <w:b/>
          <w:color w:val="000000"/>
          <w:kern w:val="0"/>
          <w:sz w:val="24"/>
          <w:lang w:eastAsia="zh-CN"/>
        </w:rPr>
        <w:t>罚没物品转让协议</w:t>
      </w:r>
      <w:r>
        <w:rPr>
          <w:rFonts w:hint="eastAsia" w:ascii="宋体" w:hAnsi="宋体" w:cs="宋体"/>
          <w:b/>
          <w:color w:val="000000"/>
          <w:kern w:val="0"/>
          <w:sz w:val="24"/>
        </w:rPr>
        <w:t>》</w:t>
      </w:r>
      <w:r>
        <w:rPr>
          <w:rFonts w:hint="eastAsia" w:ascii="宋体" w:hAnsi="宋体"/>
          <w:b/>
          <w:color w:val="000000"/>
          <w:sz w:val="24"/>
        </w:rPr>
        <w:t>、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pPr>
        <w:keepNext w:val="0"/>
        <w:keepLines w:val="0"/>
        <w:pageBreakBefore w:val="0"/>
        <w:widowControl w:val="0"/>
        <w:kinsoku/>
        <w:wordWrap/>
        <w:overflowPunct/>
        <w:topLinePunct w:val="0"/>
        <w:autoSpaceDE/>
        <w:autoSpaceDN/>
        <w:bidi w:val="0"/>
        <w:adjustRightInd/>
        <w:spacing w:line="520" w:lineRule="exact"/>
        <w:ind w:firstLine="472" w:firstLineChars="197"/>
        <w:textAlignment w:val="auto"/>
        <w:rPr>
          <w:rFonts w:ascii="宋体" w:hAnsi="宋体"/>
          <w:bCs/>
          <w:color w:val="000000"/>
          <w:sz w:val="24"/>
        </w:rPr>
      </w:pPr>
      <w:r>
        <w:rPr>
          <w:rFonts w:hint="eastAsia" w:ascii="宋体" w:hAnsi="宋体"/>
          <w:bCs/>
          <w:color w:val="000000"/>
          <w:sz w:val="24"/>
        </w:rPr>
        <w:t>《拍卖法》第三十九条：买受人应当按照约定支付拍卖标的的价款，未按照约定支付价款的，应当承担违约责任，或者由拍卖人征得委托人的同意，将拍卖标的再行拍卖。</w:t>
      </w:r>
    </w:p>
    <w:p>
      <w:pPr>
        <w:keepNext w:val="0"/>
        <w:keepLines w:val="0"/>
        <w:pageBreakBefore w:val="0"/>
        <w:widowControl w:val="0"/>
        <w:kinsoku/>
        <w:wordWrap/>
        <w:overflowPunct/>
        <w:topLinePunct w:val="0"/>
        <w:autoSpaceDE/>
        <w:autoSpaceDN/>
        <w:bidi w:val="0"/>
        <w:adjustRightInd/>
        <w:spacing w:line="520" w:lineRule="exact"/>
        <w:ind w:firstLine="472" w:firstLineChars="197"/>
        <w:textAlignment w:val="auto"/>
        <w:rPr>
          <w:rFonts w:ascii="宋体" w:hAnsi="宋体"/>
          <w:bCs/>
          <w:color w:val="000000"/>
          <w:sz w:val="24"/>
        </w:rPr>
      </w:pPr>
      <w:r>
        <w:rPr>
          <w:rFonts w:hint="eastAsia" w:ascii="宋体" w:hAnsi="宋体"/>
          <w:bCs/>
          <w:color w:val="000000"/>
          <w:sz w:val="24"/>
        </w:rPr>
        <w:t>拍卖标的再行拍卖的，原买受人应当支付第一次拍卖中本人及委托人应当支付的佣金。再行拍卖的价款低于原拍卖价款的，原买受人应当补足差额。</w:t>
      </w:r>
    </w:p>
    <w:p>
      <w:pPr>
        <w:keepNext w:val="0"/>
        <w:keepLines w:val="0"/>
        <w:pageBreakBefore w:val="0"/>
        <w:widowControl w:val="0"/>
        <w:kinsoku/>
        <w:wordWrap/>
        <w:overflowPunct/>
        <w:topLinePunct w:val="0"/>
        <w:autoSpaceDE/>
        <w:autoSpaceDN/>
        <w:bidi w:val="0"/>
        <w:adjustRightInd/>
        <w:spacing w:line="520" w:lineRule="exact"/>
        <w:ind w:firstLine="475" w:firstLineChars="197"/>
        <w:textAlignment w:val="auto"/>
        <w:rPr>
          <w:rFonts w:ascii="宋体" w:hAnsi="宋体"/>
          <w:bCs/>
          <w:color w:val="000000"/>
          <w:sz w:val="24"/>
        </w:rPr>
      </w:pPr>
      <w:r>
        <w:rPr>
          <w:rFonts w:hint="eastAsia" w:ascii="宋体" w:hAnsi="宋体"/>
          <w:b/>
          <w:color w:val="000000"/>
          <w:sz w:val="24"/>
        </w:rPr>
        <w:t>第十四条  标的物交付：</w:t>
      </w:r>
      <w:r>
        <w:rPr>
          <w:rFonts w:hint="eastAsia" w:ascii="宋体" w:hAnsi="宋体"/>
          <w:color w:val="auto"/>
          <w:sz w:val="24"/>
        </w:rPr>
        <w:t>买受人凭《</w:t>
      </w:r>
      <w:r>
        <w:rPr>
          <w:rFonts w:hint="eastAsia" w:ascii="宋体" w:hAnsi="宋体"/>
          <w:color w:val="auto"/>
          <w:sz w:val="24"/>
          <w:lang w:eastAsia="zh-CN"/>
        </w:rPr>
        <w:t>罚没物品</w:t>
      </w:r>
      <w:r>
        <w:rPr>
          <w:rFonts w:hint="eastAsia" w:ascii="宋体" w:hAnsi="宋体" w:cs="宋体"/>
          <w:color w:val="auto"/>
          <w:kern w:val="0"/>
          <w:sz w:val="24"/>
          <w:lang w:eastAsia="zh-CN"/>
        </w:rPr>
        <w:t>转让协议</w:t>
      </w:r>
      <w:r>
        <w:rPr>
          <w:rFonts w:hint="eastAsia" w:ascii="宋体" w:hAnsi="宋体"/>
          <w:color w:val="auto"/>
          <w:sz w:val="24"/>
        </w:rPr>
        <w:t>》及</w:t>
      </w:r>
      <w:r>
        <w:rPr>
          <w:rFonts w:hint="eastAsia" w:ascii="宋体" w:hAnsi="宋体"/>
          <w:color w:val="auto"/>
          <w:sz w:val="24"/>
          <w:lang w:eastAsia="zh-CN"/>
        </w:rPr>
        <w:t>拍卖人出具的</w:t>
      </w:r>
      <w:r>
        <w:rPr>
          <w:rFonts w:hint="eastAsia" w:ascii="宋体" w:hAnsi="宋体"/>
          <w:color w:val="auto"/>
          <w:sz w:val="24"/>
        </w:rPr>
        <w:t>相关票据到标的</w:t>
      </w:r>
      <w:r>
        <w:rPr>
          <w:rFonts w:hint="eastAsia" w:ascii="宋体" w:hAnsi="宋体"/>
          <w:color w:val="auto"/>
          <w:sz w:val="24"/>
          <w:lang w:eastAsia="zh-CN"/>
        </w:rPr>
        <w:t>物</w:t>
      </w:r>
      <w:r>
        <w:rPr>
          <w:rFonts w:hint="eastAsia" w:ascii="宋体" w:hAnsi="宋体"/>
          <w:color w:val="auto"/>
          <w:sz w:val="24"/>
        </w:rPr>
        <w:t>存放地点自行提取标的</w:t>
      </w:r>
      <w:r>
        <w:rPr>
          <w:rFonts w:hint="eastAsia" w:ascii="宋体" w:hAnsi="宋体"/>
          <w:color w:val="auto"/>
          <w:sz w:val="24"/>
          <w:lang w:eastAsia="zh-CN"/>
        </w:rPr>
        <w:t>物</w:t>
      </w:r>
      <w:r>
        <w:rPr>
          <w:rFonts w:hint="eastAsia" w:ascii="宋体" w:hAnsi="宋体"/>
          <w:bCs/>
          <w:color w:val="000000"/>
          <w:sz w:val="24"/>
        </w:rPr>
        <w:t>。</w:t>
      </w:r>
    </w:p>
    <w:p>
      <w:pPr>
        <w:keepNext w:val="0"/>
        <w:keepLines w:val="0"/>
        <w:pageBreakBefore w:val="0"/>
        <w:widowControl w:val="0"/>
        <w:kinsoku/>
        <w:wordWrap/>
        <w:overflowPunct/>
        <w:topLinePunct w:val="0"/>
        <w:autoSpaceDE/>
        <w:autoSpaceDN/>
        <w:bidi w:val="0"/>
        <w:adjustRightInd/>
        <w:spacing w:line="520" w:lineRule="exact"/>
        <w:ind w:firstLine="475" w:firstLineChars="197"/>
        <w:textAlignment w:val="auto"/>
        <w:rPr>
          <w:rFonts w:ascii="宋体" w:hAnsi="宋体" w:cs="宋体"/>
          <w:color w:val="000000"/>
          <w:kern w:val="0"/>
          <w:sz w:val="24"/>
        </w:rPr>
      </w:pPr>
      <w:r>
        <w:rPr>
          <w:rFonts w:hint="eastAsia" w:ascii="宋体" w:hAnsi="宋体"/>
          <w:b/>
          <w:color w:val="000000"/>
          <w:sz w:val="24"/>
        </w:rPr>
        <w:t>第十五条  拍卖</w:t>
      </w:r>
      <w:r>
        <w:rPr>
          <w:rFonts w:hint="eastAsia" w:ascii="宋体" w:hAnsi="宋体" w:cs="宋体"/>
          <w:b/>
          <w:bCs/>
          <w:color w:val="000000"/>
          <w:kern w:val="0"/>
          <w:sz w:val="24"/>
        </w:rPr>
        <w:t>结果公告：</w:t>
      </w:r>
      <w:r>
        <w:rPr>
          <w:rFonts w:hint="eastAsia" w:ascii="宋体" w:hAnsi="宋体" w:cs="宋体"/>
          <w:color w:val="000000"/>
          <w:kern w:val="0"/>
          <w:sz w:val="24"/>
        </w:rPr>
        <w:t>《</w:t>
      </w:r>
      <w:r>
        <w:rPr>
          <w:rFonts w:hint="eastAsia" w:ascii="宋体" w:hAnsi="宋体" w:cs="宋体"/>
          <w:color w:val="000000"/>
          <w:kern w:val="0"/>
          <w:sz w:val="24"/>
          <w:lang w:eastAsia="zh-CN"/>
        </w:rPr>
        <w:t>罚没物品转让协议</w:t>
      </w:r>
      <w:r>
        <w:rPr>
          <w:rFonts w:hint="eastAsia" w:ascii="宋体" w:hAnsi="宋体" w:cs="宋体"/>
          <w:color w:val="000000"/>
          <w:kern w:val="0"/>
          <w:sz w:val="24"/>
        </w:rPr>
        <w:t>》生效后的2个工作日内，由拍卖人将交易结果在宁波市公共资源交易电子服务系统公告5个工作日。</w:t>
      </w:r>
    </w:p>
    <w:p>
      <w:pPr>
        <w:keepNext w:val="0"/>
        <w:keepLines w:val="0"/>
        <w:pageBreakBefore w:val="0"/>
        <w:widowControl w:val="0"/>
        <w:kinsoku/>
        <w:wordWrap/>
        <w:overflowPunct/>
        <w:topLinePunct w:val="0"/>
        <w:autoSpaceDE/>
        <w:autoSpaceDN/>
        <w:bidi w:val="0"/>
        <w:adjustRightInd/>
        <w:spacing w:line="520" w:lineRule="exact"/>
        <w:ind w:firstLine="475" w:firstLineChars="197"/>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rPr>
        <w:t>六</w:t>
      </w:r>
      <w:r>
        <w:rPr>
          <w:rFonts w:ascii="宋体" w:hAnsi="宋体" w:cs="宋体"/>
          <w:b/>
          <w:bCs/>
          <w:color w:val="000000"/>
          <w:kern w:val="0"/>
          <w:sz w:val="24"/>
        </w:rPr>
        <w:t>条</w:t>
      </w:r>
      <w:r>
        <w:rPr>
          <w:rFonts w:hint="eastAsia" w:ascii="宋体" w:hAnsi="宋体" w:cs="宋体"/>
          <w:b/>
          <w:bCs/>
          <w:color w:val="000000"/>
          <w:kern w:val="0"/>
          <w:sz w:val="24"/>
        </w:rPr>
        <w:t xml:space="preserve">  </w:t>
      </w:r>
      <w:r>
        <w:rPr>
          <w:rFonts w:hint="eastAsia" w:ascii="宋体" w:hAnsi="宋体" w:cs="宋体"/>
          <w:color w:val="000000"/>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000000"/>
          <w:kern w:val="0"/>
          <w:sz w:val="24"/>
          <w:lang w:eastAsia="zh-CN"/>
        </w:rPr>
        <w:t>罚没物品转让协议</w:t>
      </w:r>
      <w:r>
        <w:rPr>
          <w:rFonts w:hint="eastAsia" w:ascii="宋体" w:hAnsi="宋体" w:cs="宋体"/>
          <w:color w:val="000000"/>
          <w:kern w:val="0"/>
          <w:sz w:val="24"/>
        </w:rPr>
        <w:t>》，造成的损失由买受人赔偿。</w:t>
      </w:r>
    </w:p>
    <w:p>
      <w:pPr>
        <w:keepNext w:val="0"/>
        <w:keepLines w:val="0"/>
        <w:pageBreakBefore w:val="0"/>
        <w:widowControl w:val="0"/>
        <w:kinsoku/>
        <w:wordWrap/>
        <w:overflowPunct/>
        <w:topLinePunct w:val="0"/>
        <w:autoSpaceDE/>
        <w:autoSpaceDN/>
        <w:bidi w:val="0"/>
        <w:adjustRightInd/>
        <w:spacing w:before="156" w:beforeLines="50" w:after="156" w:afterLines="50" w:line="520" w:lineRule="exact"/>
        <w:jc w:val="center"/>
        <w:textAlignment w:val="auto"/>
        <w:rPr>
          <w:rFonts w:ascii="宋体" w:hAnsi="宋体"/>
          <w:b/>
          <w:color w:val="000000"/>
          <w:sz w:val="28"/>
          <w:szCs w:val="28"/>
        </w:rPr>
      </w:pPr>
      <w:r>
        <w:rPr>
          <w:rFonts w:hint="eastAsia" w:ascii="宋体" w:hAnsi="宋体"/>
          <w:b/>
          <w:color w:val="000000"/>
          <w:sz w:val="28"/>
          <w:szCs w:val="28"/>
        </w:rPr>
        <w:t>附 则</w:t>
      </w:r>
    </w:p>
    <w:p>
      <w:pPr>
        <w:keepNext w:val="0"/>
        <w:keepLines w:val="0"/>
        <w:pageBreakBefore w:val="0"/>
        <w:widowControl w:val="0"/>
        <w:kinsoku/>
        <w:wordWrap/>
        <w:overflowPunct/>
        <w:topLinePunct w:val="0"/>
        <w:autoSpaceDE/>
        <w:autoSpaceDN/>
        <w:bidi w:val="0"/>
        <w:adjustRightInd/>
        <w:spacing w:line="52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rPr>
        <w:t>七</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kern w:val="0"/>
          <w:sz w:val="24"/>
        </w:rPr>
        <w:t>委托人</w:t>
      </w:r>
      <w:r>
        <w:rPr>
          <w:rFonts w:ascii="宋体" w:hAnsi="宋体" w:cs="宋体"/>
          <w:color w:val="000000"/>
          <w:kern w:val="0"/>
          <w:sz w:val="24"/>
        </w:rPr>
        <w:t>、拍卖人无涉。</w:t>
      </w:r>
    </w:p>
    <w:p>
      <w:pPr>
        <w:keepNext w:val="0"/>
        <w:keepLines w:val="0"/>
        <w:pageBreakBefore w:val="0"/>
        <w:widowControl w:val="0"/>
        <w:kinsoku/>
        <w:wordWrap/>
        <w:overflowPunct/>
        <w:topLinePunct w:val="0"/>
        <w:autoSpaceDE/>
        <w:autoSpaceDN/>
        <w:bidi w:val="0"/>
        <w:adjustRightInd/>
        <w:spacing w:line="520" w:lineRule="exact"/>
        <w:ind w:firstLine="470" w:firstLineChars="195"/>
        <w:textAlignment w:val="auto"/>
        <w:rPr>
          <w:rFonts w:hint="eastAsia"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rPr>
        <w:t>八</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rPr>
        <w:t xml:space="preserve"> 本须知解释权归本次拍卖活动的委托人、拍卖人所有</w:t>
      </w:r>
      <w:r>
        <w:rPr>
          <w:rFonts w:ascii="宋体" w:hAnsi="宋体" w:cs="宋体"/>
          <w:color w:val="000000"/>
          <w:kern w:val="0"/>
          <w:sz w:val="24"/>
        </w:rPr>
        <w:t>。</w:t>
      </w:r>
      <w:r>
        <w:rPr>
          <w:rFonts w:hint="eastAsia" w:ascii="宋体" w:hAnsi="宋体" w:cs="宋体"/>
          <w:color w:val="000000"/>
          <w:kern w:val="0"/>
          <w:sz w:val="24"/>
        </w:rPr>
        <w:t xml:space="preserve"> </w:t>
      </w:r>
    </w:p>
    <w:p>
      <w:pPr>
        <w:keepNext w:val="0"/>
        <w:keepLines w:val="0"/>
        <w:pageBreakBefore w:val="0"/>
        <w:widowControl w:val="0"/>
        <w:kinsoku/>
        <w:wordWrap/>
        <w:overflowPunct/>
        <w:topLinePunct w:val="0"/>
        <w:autoSpaceDE/>
        <w:autoSpaceDN/>
        <w:bidi w:val="0"/>
        <w:adjustRightInd/>
        <w:spacing w:line="520" w:lineRule="exact"/>
        <w:ind w:firstLine="468" w:firstLineChars="195"/>
        <w:jc w:val="right"/>
        <w:textAlignment w:val="auto"/>
        <w:rPr>
          <w:rFonts w:ascii="宋体" w:hAnsi="宋体" w:cs="宋体"/>
          <w:color w:val="000000"/>
          <w:kern w:val="0"/>
          <w:sz w:val="24"/>
        </w:rPr>
      </w:pPr>
      <w:r>
        <w:rPr>
          <w:rFonts w:hint="eastAsia" w:ascii="宋体" w:hAnsi="宋体" w:cs="宋体"/>
          <w:color w:val="000000"/>
          <w:kern w:val="0"/>
          <w:sz w:val="24"/>
        </w:rPr>
        <w:t>宁波阳明拍卖有限公司</w:t>
      </w:r>
    </w:p>
    <w:p>
      <w:pPr>
        <w:keepNext w:val="0"/>
        <w:keepLines w:val="0"/>
        <w:pageBreakBefore w:val="0"/>
        <w:widowControl w:val="0"/>
        <w:kinsoku/>
        <w:wordWrap/>
        <w:overflowPunct/>
        <w:topLinePunct w:val="0"/>
        <w:autoSpaceDE/>
        <w:autoSpaceDN/>
        <w:bidi w:val="0"/>
        <w:adjustRightInd/>
        <w:spacing w:line="520" w:lineRule="exact"/>
        <w:ind w:firstLine="468" w:firstLineChars="195"/>
        <w:jc w:val="right"/>
        <w:textAlignment w:val="auto"/>
        <w:rPr>
          <w:rFonts w:hint="eastAsia" w:ascii="宋体" w:hAnsi="宋体" w:cs="宋体"/>
          <w:kern w:val="0"/>
          <w:sz w:val="24"/>
          <w:lang w:val="en-US" w:eastAsia="zh-CN"/>
        </w:rPr>
      </w:pPr>
      <w:r>
        <w:rPr>
          <w:rFonts w:hint="eastAsia" w:ascii="宋体" w:hAnsi="宋体" w:cs="宋体"/>
          <w:color w:val="000000"/>
          <w:kern w:val="0"/>
          <w:sz w:val="24"/>
        </w:rPr>
        <w:t>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15</w:t>
      </w:r>
      <w:r>
        <w:rPr>
          <w:rFonts w:hint="eastAsia" w:ascii="宋体" w:hAnsi="宋体" w:cs="宋体"/>
          <w:color w:val="000000"/>
          <w:kern w:val="0"/>
          <w:sz w:val="24"/>
        </w:rPr>
        <w:t>日</w:t>
      </w:r>
      <w:bookmarkStart w:id="0" w:name="车棚"/>
      <w:bookmarkEnd w:id="0"/>
    </w:p>
    <w:p>
      <w:pPr>
        <w:keepNext w:val="0"/>
        <w:keepLines w:val="0"/>
        <w:pageBreakBefore w:val="0"/>
        <w:tabs>
          <w:tab w:val="left" w:pos="5040"/>
          <w:tab w:val="left" w:pos="6480"/>
        </w:tabs>
        <w:kinsoku/>
        <w:wordWrap/>
        <w:overflowPunct/>
        <w:topLinePunct w:val="0"/>
        <w:autoSpaceDE/>
        <w:autoSpaceDN/>
        <w:bidi w:val="0"/>
        <w:adjustRightInd/>
        <w:snapToGrid w:val="0"/>
        <w:spacing w:line="500" w:lineRule="exact"/>
        <w:jc w:val="both"/>
        <w:textAlignment w:val="auto"/>
        <w:rPr>
          <w:rFonts w:hint="eastAsia"/>
          <w:kern w:val="0"/>
        </w:rPr>
      </w:pPr>
      <w:r>
        <w:rPr>
          <w:rFonts w:hint="eastAsia" w:ascii="宋体" w:hAnsi="宋体" w:cs="宋体"/>
          <w:kern w:val="0"/>
          <w:sz w:val="24"/>
          <w:lang w:val="en-US" w:eastAsia="zh-CN"/>
        </w:rPr>
        <w:t>附件：《</w:t>
      </w:r>
      <w:r>
        <w:rPr>
          <w:rFonts w:hint="eastAsia" w:ascii="宋体" w:hAnsi="宋体" w:cs="宋体"/>
          <w:kern w:val="0"/>
          <w:sz w:val="24"/>
          <w:lang w:eastAsia="zh-CN"/>
        </w:rPr>
        <w:t>罚没物品明细表</w:t>
      </w:r>
      <w:r>
        <w:rPr>
          <w:rFonts w:hint="eastAsia" w:ascii="宋体" w:hAnsi="宋体" w:cs="宋体"/>
          <w:kern w:val="0"/>
          <w:sz w:val="24"/>
          <w:lang w:val="en-US" w:eastAsia="zh-CN"/>
        </w:rPr>
        <w:t>》</w:t>
      </w:r>
      <w:r>
        <w:rPr>
          <w:rFonts w:hint="eastAsia"/>
          <w:kern w:val="0"/>
        </w:rPr>
        <w:t xml:space="preserve"> </w:t>
      </w:r>
    </w:p>
    <w:p>
      <w:pPr>
        <w:keepNext w:val="0"/>
        <w:keepLines w:val="0"/>
        <w:pageBreakBefore w:val="0"/>
        <w:tabs>
          <w:tab w:val="left" w:pos="5040"/>
          <w:tab w:val="left" w:pos="6480"/>
        </w:tabs>
        <w:kinsoku/>
        <w:wordWrap/>
        <w:overflowPunct/>
        <w:topLinePunct w:val="0"/>
        <w:autoSpaceDE/>
        <w:autoSpaceDN/>
        <w:bidi w:val="0"/>
        <w:adjustRightInd/>
        <w:snapToGrid w:val="0"/>
        <w:spacing w:line="500" w:lineRule="exact"/>
        <w:jc w:val="center"/>
        <w:textAlignment w:val="auto"/>
        <w:rPr>
          <w:rFonts w:hint="eastAsia"/>
          <w:b/>
          <w:bCs/>
          <w:kern w:val="0"/>
          <w:sz w:val="36"/>
          <w:szCs w:val="36"/>
        </w:rPr>
      </w:pPr>
      <w:r>
        <w:rPr>
          <w:rFonts w:hint="eastAsia" w:ascii="宋体" w:hAnsi="宋体" w:cs="宋体"/>
          <w:b/>
          <w:bCs/>
          <w:kern w:val="0"/>
          <w:sz w:val="36"/>
          <w:szCs w:val="36"/>
          <w:lang w:eastAsia="zh-CN"/>
        </w:rPr>
        <w:t>罚没物品明细表</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left="-178" w:leftChars="-85" w:firstLine="840" w:firstLineChars="300"/>
        <w:jc w:val="left"/>
        <w:textAlignment w:val="auto"/>
        <w:rPr>
          <w:rFonts w:hint="eastAsia" w:ascii="宋体" w:hAnsi="宋体" w:cs="宋体"/>
          <w:kern w:val="0"/>
          <w:sz w:val="28"/>
          <w:szCs w:val="28"/>
        </w:rPr>
      </w:pPr>
    </w:p>
    <w:tbl>
      <w:tblPr>
        <w:tblStyle w:val="4"/>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61"/>
        <w:gridCol w:w="1170"/>
        <w:gridCol w:w="855"/>
        <w:gridCol w:w="840"/>
        <w:gridCol w:w="1263"/>
        <w:gridCol w:w="844"/>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bCs/>
                <w:sz w:val="21"/>
                <w:szCs w:val="21"/>
                <w:lang w:val="en-US" w:eastAsia="zh-CN"/>
              </w:rPr>
            </w:pPr>
            <w:r>
              <w:rPr>
                <w:rFonts w:hint="eastAsia" w:eastAsia="宋体"/>
                <w:b/>
                <w:bCs/>
                <w:sz w:val="21"/>
                <w:szCs w:val="21"/>
                <w:lang w:eastAsia="zh-CN"/>
              </w:rPr>
              <w:t>序号</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bCs/>
                <w:sz w:val="21"/>
                <w:szCs w:val="21"/>
                <w:lang w:eastAsia="zh-CN"/>
              </w:rPr>
            </w:pPr>
            <w:r>
              <w:rPr>
                <w:rFonts w:hint="eastAsia"/>
                <w:b/>
                <w:bCs/>
                <w:sz w:val="21"/>
                <w:szCs w:val="21"/>
                <w:lang w:eastAsia="zh-CN"/>
              </w:rPr>
              <w:t>名称</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0" w:hanging="105" w:hangingChars="50"/>
              <w:jc w:val="center"/>
              <w:textAlignment w:val="auto"/>
              <w:rPr>
                <w:rFonts w:hint="eastAsia" w:eastAsia="宋体"/>
                <w:b/>
                <w:bCs/>
                <w:sz w:val="21"/>
                <w:szCs w:val="21"/>
                <w:lang w:eastAsia="zh-CN"/>
              </w:rPr>
            </w:pPr>
            <w:r>
              <w:rPr>
                <w:rFonts w:hint="eastAsia"/>
                <w:b/>
                <w:bCs/>
                <w:sz w:val="21"/>
                <w:szCs w:val="21"/>
                <w:lang w:eastAsia="zh-CN"/>
              </w:rPr>
              <w:t>规格型号</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7" w:leftChars="-8" w:firstLine="105" w:firstLineChars="50"/>
              <w:jc w:val="center"/>
              <w:textAlignment w:val="auto"/>
              <w:rPr>
                <w:rFonts w:hint="eastAsia" w:eastAsia="宋体"/>
                <w:b/>
                <w:bCs/>
                <w:sz w:val="21"/>
                <w:szCs w:val="21"/>
                <w:lang w:eastAsia="zh-CN"/>
              </w:rPr>
            </w:pPr>
            <w:r>
              <w:rPr>
                <w:rFonts w:hint="eastAsia"/>
                <w:b/>
                <w:bCs/>
                <w:sz w:val="21"/>
                <w:szCs w:val="21"/>
                <w:lang w:eastAsia="zh-CN"/>
              </w:rPr>
              <w:t>单位</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81" w:leftChars="86"/>
              <w:jc w:val="center"/>
              <w:textAlignment w:val="auto"/>
              <w:rPr>
                <w:rFonts w:hint="eastAsia" w:eastAsia="宋体"/>
                <w:b/>
                <w:bCs/>
                <w:sz w:val="21"/>
                <w:szCs w:val="21"/>
                <w:lang w:eastAsia="zh-CN"/>
              </w:rPr>
            </w:pPr>
            <w:r>
              <w:rPr>
                <w:rFonts w:hint="eastAsia"/>
                <w:b/>
                <w:bCs/>
                <w:sz w:val="21"/>
                <w:szCs w:val="21"/>
                <w:lang w:eastAsia="zh-CN"/>
              </w:rPr>
              <w:t>数量</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bCs/>
                <w:sz w:val="21"/>
                <w:szCs w:val="21"/>
                <w:lang w:eastAsia="zh-CN"/>
              </w:rPr>
            </w:pPr>
            <w:r>
              <w:rPr>
                <w:rFonts w:hint="eastAsia"/>
                <w:b/>
                <w:bCs/>
                <w:sz w:val="21"/>
                <w:szCs w:val="21"/>
                <w:lang w:eastAsia="zh-CN"/>
              </w:rPr>
              <w:t>生产日期</w:t>
            </w:r>
          </w:p>
        </w:tc>
        <w:tc>
          <w:tcPr>
            <w:tcW w:w="8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81" w:leftChars="86"/>
              <w:jc w:val="both"/>
              <w:textAlignment w:val="auto"/>
              <w:rPr>
                <w:rFonts w:hint="eastAsia"/>
                <w:b/>
                <w:bCs/>
                <w:sz w:val="21"/>
                <w:szCs w:val="21"/>
                <w:lang w:eastAsia="zh-CN"/>
              </w:rPr>
            </w:pPr>
            <w:r>
              <w:rPr>
                <w:rFonts w:hint="eastAsia"/>
                <w:b/>
                <w:bCs/>
                <w:sz w:val="21"/>
                <w:szCs w:val="21"/>
                <w:lang w:eastAsia="zh-CN"/>
              </w:rPr>
              <w:t>合计</w:t>
            </w: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81" w:leftChars="86"/>
              <w:jc w:val="center"/>
              <w:textAlignment w:val="auto"/>
              <w:rPr>
                <w:rFonts w:hint="eastAsia"/>
                <w:b/>
                <w:bCs/>
                <w:sz w:val="21"/>
                <w:szCs w:val="21"/>
                <w:lang w:eastAsia="zh-CN"/>
              </w:rPr>
            </w:pPr>
            <w:r>
              <w:rPr>
                <w:rFonts w:hint="eastAsia"/>
                <w:b/>
                <w:bCs/>
                <w:sz w:val="21"/>
                <w:szCs w:val="21"/>
                <w:lang w:eastAsia="zh-CN"/>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kern w:val="2"/>
                <w:sz w:val="21"/>
                <w:szCs w:val="21"/>
                <w:lang w:val="en-US" w:eastAsia="zh-CN" w:bidi="ar-SA"/>
              </w:rPr>
            </w:pPr>
            <w:r>
              <w:rPr>
                <w:rFonts w:hint="eastAsia"/>
                <w:b/>
                <w:bCs/>
                <w:kern w:val="2"/>
                <w:sz w:val="21"/>
                <w:szCs w:val="21"/>
                <w:lang w:val="en-US" w:eastAsia="zh-CN" w:bidi="ar-SA"/>
              </w:rPr>
              <w:t>标的物1</w:t>
            </w:r>
          </w:p>
        </w:tc>
        <w:tc>
          <w:tcPr>
            <w:tcW w:w="1761"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钢质无缝氧气瓶</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40L</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只</w:t>
            </w:r>
          </w:p>
        </w:tc>
        <w:tc>
          <w:tcPr>
            <w:tcW w:w="840" w:type="dxa"/>
            <w:noWrap w:val="0"/>
            <w:vAlign w:val="bottom"/>
          </w:tcPr>
          <w:p>
            <w:pPr>
              <w:keepNext w:val="0"/>
              <w:keepLines w:val="0"/>
              <w:widowControl/>
              <w:suppressLineNumbers w:val="0"/>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128</w:t>
            </w:r>
          </w:p>
        </w:tc>
        <w:tc>
          <w:tcPr>
            <w:tcW w:w="1263" w:type="dxa"/>
            <w:vMerge w:val="restart"/>
            <w:noWrap w:val="0"/>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142</w:t>
            </w:r>
          </w:p>
        </w:tc>
        <w:tc>
          <w:tcPr>
            <w:tcW w:w="22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余姚市姚南液化气体有限公司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b/>
                <w:bCs/>
                <w:kern w:val="2"/>
                <w:sz w:val="21"/>
                <w:szCs w:val="21"/>
                <w:lang w:val="en-US" w:eastAsia="zh-CN" w:bidi="ar-SA"/>
              </w:rPr>
            </w:pPr>
          </w:p>
        </w:tc>
        <w:tc>
          <w:tcPr>
            <w:tcW w:w="1761"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钢质无缝氩气瓶</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40L</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只</w:t>
            </w:r>
          </w:p>
        </w:tc>
        <w:tc>
          <w:tcPr>
            <w:tcW w:w="840" w:type="dxa"/>
            <w:noWrap w:val="0"/>
            <w:vAlign w:val="bottom"/>
          </w:tcPr>
          <w:p>
            <w:pPr>
              <w:keepNext w:val="0"/>
              <w:keepLines w:val="0"/>
              <w:widowControl/>
              <w:suppressLineNumbers w:val="0"/>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263" w:type="dxa"/>
            <w:vMerge w:val="continue"/>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c>
          <w:tcPr>
            <w:tcW w:w="8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p>
        </w:tc>
        <w:tc>
          <w:tcPr>
            <w:tcW w:w="2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kern w:val="2"/>
                <w:sz w:val="21"/>
                <w:szCs w:val="21"/>
                <w:lang w:val="en-US" w:eastAsia="zh-CN" w:bidi="ar-SA"/>
              </w:rPr>
            </w:pPr>
          </w:p>
        </w:tc>
        <w:tc>
          <w:tcPr>
            <w:tcW w:w="1761"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钢质无缝氮气瓶</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40L</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只</w:t>
            </w:r>
          </w:p>
        </w:tc>
        <w:tc>
          <w:tcPr>
            <w:tcW w:w="840" w:type="dxa"/>
            <w:noWrap w:val="0"/>
            <w:vAlign w:val="bottom"/>
          </w:tcPr>
          <w:p>
            <w:pPr>
              <w:keepNext w:val="0"/>
              <w:keepLines w:val="0"/>
              <w:widowControl/>
              <w:suppressLineNumbers w:val="0"/>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63" w:type="dxa"/>
            <w:vMerge w:val="continue"/>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c>
          <w:tcPr>
            <w:tcW w:w="8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p>
        </w:tc>
        <w:tc>
          <w:tcPr>
            <w:tcW w:w="2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1"/>
                <w:szCs w:val="21"/>
                <w:lang w:val="en-US" w:eastAsia="zh-CN"/>
              </w:rPr>
            </w:pPr>
          </w:p>
        </w:tc>
        <w:tc>
          <w:tcPr>
            <w:tcW w:w="1761"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钢质无缝二氧化碳气瓶</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40L</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只</w:t>
            </w:r>
          </w:p>
        </w:tc>
        <w:tc>
          <w:tcPr>
            <w:tcW w:w="840" w:type="dxa"/>
            <w:noWrap w:val="0"/>
            <w:vAlign w:val="bottom"/>
          </w:tcPr>
          <w:p>
            <w:pPr>
              <w:keepNext w:val="0"/>
              <w:keepLines w:val="0"/>
              <w:widowControl/>
              <w:suppressLineNumbers w:val="0"/>
              <w:jc w:val="center"/>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263" w:type="dxa"/>
            <w:vMerge w:val="continue"/>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c>
          <w:tcPr>
            <w:tcW w:w="8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p>
        </w:tc>
        <w:tc>
          <w:tcPr>
            <w:tcW w:w="2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kern w:val="2"/>
                <w:sz w:val="21"/>
                <w:szCs w:val="21"/>
                <w:lang w:val="en-US" w:eastAsia="zh-CN" w:bidi="ar-SA"/>
              </w:rPr>
            </w:pPr>
            <w:r>
              <w:rPr>
                <w:rFonts w:hint="eastAsia"/>
                <w:b/>
                <w:bCs/>
                <w:kern w:val="2"/>
                <w:sz w:val="21"/>
                <w:szCs w:val="21"/>
                <w:lang w:val="en-US" w:eastAsia="zh-CN" w:bidi="ar-SA"/>
              </w:rPr>
              <w:t>标的物2</w:t>
            </w:r>
          </w:p>
        </w:tc>
        <w:tc>
          <w:tcPr>
            <w:tcW w:w="17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过硫酸铵</w:t>
            </w:r>
          </w:p>
        </w:tc>
        <w:tc>
          <w:tcPr>
            <w:tcW w:w="11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500G</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箱</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2020.6.3</w:t>
            </w:r>
          </w:p>
        </w:tc>
        <w:tc>
          <w:tcPr>
            <w:tcW w:w="8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2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40" w:hangingChars="17"/>
              <w:jc w:val="center"/>
              <w:textAlignment w:val="auto"/>
              <w:rPr>
                <w:rFonts w:hint="eastAsia" w:ascii="Times New Roman" w:hAnsi="Times New Roman" w:eastAsia="宋体" w:cs="Times New Roman"/>
                <w:sz w:val="21"/>
                <w:szCs w:val="21"/>
                <w:lang w:val="en-US" w:eastAsia="zh-CN"/>
              </w:rPr>
            </w:pPr>
            <w:r>
              <w:rPr>
                <w:rFonts w:hint="eastAsia" w:ascii="宋体" w:hAnsi="宋体" w:cs="楷体_GB2312"/>
                <w:color w:val="auto"/>
                <w:sz w:val="24"/>
                <w:lang w:eastAsia="zh-CN"/>
              </w:rPr>
              <w:t>浙江威宝高科涂料</w:t>
            </w:r>
            <w:r>
              <w:rPr>
                <w:rFonts w:hint="eastAsia" w:ascii="宋体" w:hAnsi="宋体" w:cs="楷体_GB2312"/>
                <w:color w:val="auto"/>
                <w:sz w:val="24"/>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kern w:val="2"/>
                <w:sz w:val="21"/>
                <w:szCs w:val="21"/>
                <w:lang w:val="en-US" w:eastAsia="zh-CN" w:bidi="ar-SA"/>
              </w:rPr>
            </w:pPr>
          </w:p>
        </w:tc>
        <w:tc>
          <w:tcPr>
            <w:tcW w:w="17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二甲基甲酰胺</w:t>
            </w:r>
          </w:p>
        </w:tc>
        <w:tc>
          <w:tcPr>
            <w:tcW w:w="11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500ml</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箱</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2021.8.2</w:t>
            </w:r>
          </w:p>
        </w:tc>
        <w:tc>
          <w:tcPr>
            <w:tcW w:w="8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Times New Roman" w:hAnsi="Times New Roman" w:eastAsia="宋体" w:cs="Times New Roman"/>
                <w:sz w:val="21"/>
                <w:szCs w:val="21"/>
                <w:lang w:val="en-US" w:eastAsia="zh-CN"/>
              </w:rPr>
            </w:pPr>
          </w:p>
        </w:tc>
        <w:tc>
          <w:tcPr>
            <w:tcW w:w="22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kern w:val="2"/>
                <w:sz w:val="21"/>
                <w:szCs w:val="21"/>
                <w:lang w:val="en-US" w:eastAsia="zh-CN" w:bidi="ar-SA"/>
              </w:rPr>
            </w:pPr>
          </w:p>
        </w:tc>
        <w:tc>
          <w:tcPr>
            <w:tcW w:w="17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异丙醇</w:t>
            </w:r>
          </w:p>
        </w:tc>
        <w:tc>
          <w:tcPr>
            <w:tcW w:w="11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500ml</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箱</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2022.2.8</w:t>
            </w:r>
          </w:p>
        </w:tc>
        <w:tc>
          <w:tcPr>
            <w:tcW w:w="84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40" w:lineRule="exact"/>
              <w:jc w:val="left"/>
              <w:rPr>
                <w:rFonts w:hint="eastAsia" w:ascii="宋体" w:hAnsi="宋体" w:cs="楷体_GB2312"/>
                <w:color w:val="auto"/>
                <w:sz w:val="24"/>
                <w:lang w:val="en-US" w:eastAsia="zh-CN"/>
              </w:rPr>
            </w:pPr>
          </w:p>
        </w:tc>
        <w:tc>
          <w:tcPr>
            <w:tcW w:w="22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40" w:lineRule="exact"/>
              <w:jc w:val="left"/>
              <w:rPr>
                <w:rFonts w:hint="eastAsia" w:ascii="宋体" w:hAnsi="宋体" w:cs="楷体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kern w:val="2"/>
                <w:sz w:val="21"/>
                <w:szCs w:val="21"/>
                <w:lang w:val="en-US" w:eastAsia="zh-CN" w:bidi="ar-SA"/>
              </w:rPr>
            </w:pPr>
          </w:p>
        </w:tc>
        <w:tc>
          <w:tcPr>
            <w:tcW w:w="17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异丙醇</w:t>
            </w:r>
          </w:p>
        </w:tc>
        <w:tc>
          <w:tcPr>
            <w:tcW w:w="11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500ml</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箱</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2022.3.1</w:t>
            </w:r>
          </w:p>
        </w:tc>
        <w:tc>
          <w:tcPr>
            <w:tcW w:w="84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40" w:lineRule="exact"/>
              <w:jc w:val="left"/>
              <w:rPr>
                <w:rFonts w:hint="eastAsia" w:ascii="宋体" w:hAnsi="宋体" w:cs="楷体_GB2312"/>
                <w:color w:val="auto"/>
                <w:sz w:val="24"/>
                <w:lang w:val="en-US" w:eastAsia="zh-CN"/>
              </w:rPr>
            </w:pPr>
          </w:p>
        </w:tc>
        <w:tc>
          <w:tcPr>
            <w:tcW w:w="22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40" w:lineRule="exact"/>
              <w:jc w:val="left"/>
              <w:rPr>
                <w:rFonts w:hint="eastAsia" w:ascii="宋体" w:hAnsi="宋体" w:cs="楷体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kern w:val="2"/>
                <w:sz w:val="21"/>
                <w:szCs w:val="21"/>
                <w:lang w:val="en-US" w:eastAsia="zh-CN" w:bidi="ar-SA"/>
              </w:rPr>
            </w:pPr>
          </w:p>
        </w:tc>
        <w:tc>
          <w:tcPr>
            <w:tcW w:w="17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异丙醇</w:t>
            </w:r>
          </w:p>
        </w:tc>
        <w:tc>
          <w:tcPr>
            <w:tcW w:w="11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500ml</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箱</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2022.6.1</w:t>
            </w:r>
          </w:p>
        </w:tc>
        <w:tc>
          <w:tcPr>
            <w:tcW w:w="84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40" w:lineRule="exact"/>
              <w:jc w:val="left"/>
              <w:rPr>
                <w:rFonts w:hint="eastAsia" w:ascii="宋体" w:hAnsi="宋体" w:cs="楷体_GB2312"/>
                <w:color w:val="auto"/>
                <w:sz w:val="24"/>
                <w:lang w:val="en-US" w:eastAsia="zh-CN"/>
              </w:rPr>
            </w:pPr>
          </w:p>
        </w:tc>
        <w:tc>
          <w:tcPr>
            <w:tcW w:w="22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40" w:lineRule="exact"/>
              <w:jc w:val="left"/>
              <w:rPr>
                <w:rFonts w:hint="eastAsia" w:ascii="宋体" w:hAnsi="宋体" w:cs="楷体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kern w:val="2"/>
                <w:sz w:val="21"/>
                <w:szCs w:val="21"/>
                <w:lang w:val="en-US" w:eastAsia="zh-CN" w:bidi="ar-SA"/>
              </w:rPr>
            </w:pPr>
          </w:p>
        </w:tc>
        <w:tc>
          <w:tcPr>
            <w:tcW w:w="17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异丙醇</w:t>
            </w:r>
          </w:p>
        </w:tc>
        <w:tc>
          <w:tcPr>
            <w:tcW w:w="11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500ml</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箱</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2022.7.1</w:t>
            </w:r>
          </w:p>
        </w:tc>
        <w:tc>
          <w:tcPr>
            <w:tcW w:w="84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40" w:lineRule="exact"/>
              <w:jc w:val="left"/>
              <w:rPr>
                <w:rFonts w:hint="eastAsia" w:ascii="宋体" w:hAnsi="宋体" w:cs="楷体_GB2312"/>
                <w:color w:val="auto"/>
                <w:sz w:val="24"/>
                <w:lang w:val="en-US" w:eastAsia="zh-CN"/>
              </w:rPr>
            </w:pPr>
          </w:p>
        </w:tc>
        <w:tc>
          <w:tcPr>
            <w:tcW w:w="22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40" w:lineRule="exact"/>
              <w:jc w:val="left"/>
              <w:rPr>
                <w:rFonts w:hint="eastAsia" w:ascii="宋体" w:hAnsi="宋体" w:cs="楷体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kern w:val="2"/>
                <w:sz w:val="21"/>
                <w:szCs w:val="21"/>
                <w:lang w:val="en-US" w:eastAsia="zh-CN" w:bidi="ar-SA"/>
              </w:rPr>
            </w:pPr>
          </w:p>
        </w:tc>
        <w:tc>
          <w:tcPr>
            <w:tcW w:w="17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异丙醇</w:t>
            </w:r>
          </w:p>
        </w:tc>
        <w:tc>
          <w:tcPr>
            <w:tcW w:w="11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500ml</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箱</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1" w:hanging="35" w:hangingChars="17"/>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2022.10.5</w:t>
            </w:r>
          </w:p>
        </w:tc>
        <w:tc>
          <w:tcPr>
            <w:tcW w:w="84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40" w:lineRule="exact"/>
              <w:jc w:val="left"/>
              <w:rPr>
                <w:rFonts w:hint="eastAsia" w:ascii="宋体" w:hAnsi="宋体" w:cs="楷体_GB2312"/>
                <w:color w:val="auto"/>
                <w:sz w:val="24"/>
                <w:lang w:val="en-US" w:eastAsia="zh-CN"/>
              </w:rPr>
            </w:pPr>
          </w:p>
        </w:tc>
        <w:tc>
          <w:tcPr>
            <w:tcW w:w="2235"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440" w:lineRule="exact"/>
              <w:jc w:val="left"/>
              <w:rPr>
                <w:rFonts w:hint="eastAsia" w:ascii="宋体" w:hAnsi="宋体" w:cs="楷体_GB2312"/>
                <w:color w:val="auto"/>
                <w:sz w:val="24"/>
                <w:lang w:val="en-US" w:eastAsia="zh-CN"/>
              </w:rPr>
            </w:pPr>
          </w:p>
        </w:tc>
      </w:tr>
    </w:tbl>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3"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
                </w:pPr>
                <w:r>
                  <w:fldChar w:fldCharType="begin"/>
                </w:r>
                <w:r>
                  <w:instrText xml:space="preserve"> PAGE  \* MERGEFORMAT </w:instrText>
                </w:r>
                <w:r>
                  <w:fldChar w:fldCharType="separate"/>
                </w:r>
                <w:r>
                  <w:rPr>
                    <w:lang w:val="en-US" w:eastAsia="zh-CN"/>
                  </w:rP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mZDliNTI5MGEzNzgwZTIzY2FkY2YzNjVmMDI2NjIifQ=="/>
  </w:docVars>
  <w:rsids>
    <w:rsidRoot w:val="0097769E"/>
    <w:rsid w:val="0064713B"/>
    <w:rsid w:val="0089538F"/>
    <w:rsid w:val="0097769E"/>
    <w:rsid w:val="0F5D7092"/>
    <w:rsid w:val="2FE3562F"/>
    <w:rsid w:val="33DE1313"/>
    <w:rsid w:val="3D864E23"/>
    <w:rsid w:val="4269385F"/>
    <w:rsid w:val="60E51712"/>
    <w:rsid w:val="72444415"/>
    <w:rsid w:val="768A2CFF"/>
    <w:rsid w:val="7C9C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99"/>
  </w:style>
  <w:style w:type="character" w:customStyle="1" w:styleId="8">
    <w:name w:val="页眉 Char"/>
    <w:basedOn w:val="6"/>
    <w:link w:val="3"/>
    <w:autoRedefine/>
    <w:qFormat/>
    <w:uiPriority w:val="0"/>
    <w:rPr>
      <w:sz w:val="18"/>
      <w:szCs w:val="18"/>
    </w:rPr>
  </w:style>
  <w:style w:type="character" w:customStyle="1" w:styleId="9">
    <w:name w:val="页脚 Char"/>
    <w:basedOn w:val="6"/>
    <w:link w:val="2"/>
    <w:autoRedefine/>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853</Words>
  <Characters>4863</Characters>
  <Lines>40</Lines>
  <Paragraphs>11</Paragraphs>
  <TotalTime>0</TotalTime>
  <ScaleCrop>false</ScaleCrop>
  <LinksUpToDate>false</LinksUpToDate>
  <CharactersWithSpaces>5705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2023-09-23T05:31:00Z</dcterms:created>
  <dc:creator>章昕</dc:creator>
  <cp:lastModifiedBy>阳明拍卖</cp:lastModifiedBy>
  <dcterms:modified xsi:type="dcterms:W3CDTF">2024-04-11T06:38:24Z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E9E78D7C876C4A7BAAA85CD781BD5ED7_12</vt:lpwstr>
  </property>
</Properties>
</file>