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CESI黑体-GB2312" w:hAnsi="CESI黑体-GB2312" w:eastAsia="CESI黑体-GB2312" w:cs="CESI黑体-GB2312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CESI黑体-GB2312" w:hAnsi="CESI黑体-GB2312" w:eastAsia="CESI黑体-GB2312" w:cs="CESI黑体-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b w:val="0"/>
          <w:bCs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土石料堆放场地权属证明（样本）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宁波阳明拍卖有限公司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none"/>
          <w:lang w:eastAsia="zh-CN"/>
        </w:rPr>
        <w:t>（竞买企业）</w:t>
      </w:r>
      <w:r>
        <w:rPr>
          <w:rFonts w:hint="eastAsia" w:ascii="仿宋" w:hAnsi="仿宋" w:eastAsia="仿宋" w:cs="仿宋"/>
          <w:sz w:val="32"/>
          <w:szCs w:val="32"/>
        </w:rPr>
        <w:t>前来贵单位报名参加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生态修复治理工程多余土石料（拍卖标的）</w:t>
      </w:r>
      <w:r>
        <w:rPr>
          <w:rFonts w:hint="eastAsia" w:ascii="仿宋" w:hAnsi="仿宋" w:eastAsia="仿宋" w:cs="仿宋"/>
          <w:sz w:val="32"/>
          <w:szCs w:val="32"/>
        </w:rPr>
        <w:t>拍卖活动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。根据贵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发布的《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梨洲街道三个废弃矿山生态修复治理工程多余土石料网络拍卖公告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》第三条第一款第三项中的规定，经本自然资源和规划所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核查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，该竞买企业提交的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CESI仿宋-GB2312" w:hAnsi="CESI仿宋-GB2312" w:eastAsia="CESI仿宋-GB2312" w:cs="CESI仿宋-GB2312"/>
          <w:b/>
          <w:bCs/>
          <w:kern w:val="0"/>
          <w:sz w:val="32"/>
          <w:szCs w:val="32"/>
          <w:lang w:val="en-US" w:eastAsia="zh-CN"/>
        </w:rPr>
        <w:t>(1.不动产权证; 2.建设用地批准书；3.剩余有效期限1年及以上的临时用地批准书 ; 4.有效期内采矿许可证。提交以上任意一项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）真实有效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特此证明！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自然资源规划所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textAlignment w:val="auto"/>
        <w:rPr>
          <w:rFonts w:hint="eastAsia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CESI黑体-GB2312" w:hAnsi="CESI黑体-GB2312" w:eastAsia="CESI黑体-GB2312" w:cs="CESI黑体-GB2312"/>
          <w:b w:val="0"/>
          <w:bCs/>
          <w:sz w:val="32"/>
          <w:szCs w:val="32"/>
          <w:lang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CESI黑体-GB2312" w:hAnsi="CESI黑体-GB2312" w:eastAsia="CESI黑体-GB2312" w:cs="CESI黑体-GB2312"/>
          <w:b w:val="0"/>
          <w:bCs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CESI黑体-GB2312" w:hAnsi="CESI黑体-GB2312" w:eastAsia="CESI黑体-GB2312" w:cs="CESI黑体-GB2312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80" w:lineRule="exact"/>
        <w:jc w:val="center"/>
        <w:textAlignment w:val="auto"/>
        <w:rPr>
          <w:rFonts w:hint="eastAsia" w:ascii="方正小标宋_GBK" w:hAnsi="方正小标宋_GBK" w:eastAsia="宋体" w:cs="方正小标宋_GBK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土石料堆放场地证明（样本）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宁波阳明拍卖有限公司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none"/>
          <w:lang w:eastAsia="zh-CN"/>
        </w:rPr>
        <w:t>（竞买企业）</w:t>
      </w:r>
      <w:r>
        <w:rPr>
          <w:rFonts w:hint="eastAsia" w:ascii="仿宋" w:hAnsi="仿宋" w:eastAsia="仿宋" w:cs="仿宋"/>
          <w:sz w:val="32"/>
          <w:szCs w:val="32"/>
        </w:rPr>
        <w:t>前来贵单位报名参加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生态修复治理工程多余土石料（拍卖标的）</w:t>
      </w:r>
      <w:r>
        <w:rPr>
          <w:rFonts w:hint="eastAsia" w:ascii="仿宋" w:hAnsi="仿宋" w:eastAsia="仿宋" w:cs="仿宋"/>
          <w:sz w:val="32"/>
          <w:szCs w:val="32"/>
        </w:rPr>
        <w:t>拍卖活动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。根据贵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发布的《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梨洲街道三个废弃矿山生态修复治理工程多余土石料网络拍卖公告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》第三条第一款第三项中的规定，以及竞买企业提交的书面资料，现</w:t>
      </w:r>
      <w:r>
        <w:rPr>
          <w:rFonts w:hint="eastAsia" w:ascii="仿宋" w:hAnsi="仿宋" w:eastAsia="仿宋" w:cs="仿宋"/>
          <w:sz w:val="32"/>
          <w:szCs w:val="32"/>
        </w:rPr>
        <w:t>经我单位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实地勘察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该竞买企业可堆放土石料场地面积为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亩且为闲置空旷场地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，无地表构筑物，</w:t>
      </w:r>
      <w:r>
        <w:rPr>
          <w:rFonts w:hint="eastAsia" w:ascii="仿宋" w:hAnsi="仿宋" w:eastAsia="仿宋" w:cs="仿宋"/>
          <w:sz w:val="32"/>
          <w:szCs w:val="32"/>
        </w:rPr>
        <w:t>符合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堆放场地要求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同时为保障治理工程施工进度，确保治理区内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多余土石料（拍卖标的）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的及时消纳和二次转运堆放，如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single"/>
          <w:lang w:val="en-US" w:eastAsia="zh-CN"/>
        </w:rPr>
        <w:t xml:space="preserve">                         （竞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single"/>
          <w:lang w:eastAsia="zh-CN"/>
        </w:rPr>
        <w:t>买企业）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u w:val="none"/>
          <w:lang w:val="en-US" w:eastAsia="zh-CN"/>
        </w:rPr>
        <w:t>竞买成功，本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u w:val="none"/>
          <w:lang w:val="en-US" w:eastAsia="zh-CN" w:bidi="ar-SA"/>
        </w:rPr>
        <w:t>乡镇（街道）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将配合交通管理部门做好辖区内涉及清运道路的交通安全管理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督促企业落实好土石料堆放区域环保等相关措施。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特此证明！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none"/>
          <w:lang w:eastAsia="zh-CN"/>
        </w:rPr>
        <w:t>乡镇（街道）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4800" w:firstLineChars="15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6A017E5-5091-41FA-AFEE-DAA915F72619}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  <w:embedRegular r:id="rId2" w:fontKey="{7B42D498-74E6-4343-AEF6-F2D0DDB79A47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A63F1691-EB24-4008-8828-4ACDA4903B6B}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  <w:embedRegular r:id="rId4" w:fontKey="{6194EBA8-6B5B-428A-8D55-51A6A35F67D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0ZWVkNjg2YmE0ZTAwMDE2NWY2ZmQwOGQwZDZhODYifQ=="/>
  </w:docVars>
  <w:rsids>
    <w:rsidRoot w:val="00000000"/>
    <w:rsid w:val="10904F1E"/>
    <w:rsid w:val="24C1262A"/>
    <w:rsid w:val="318C1694"/>
    <w:rsid w:val="34F27398"/>
    <w:rsid w:val="35511427"/>
    <w:rsid w:val="37020A19"/>
    <w:rsid w:val="39395BCC"/>
    <w:rsid w:val="48761A43"/>
    <w:rsid w:val="49CF6F54"/>
    <w:rsid w:val="54F64071"/>
    <w:rsid w:val="6F2C5A7E"/>
    <w:rsid w:val="7137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qFormat/>
    <w:uiPriority w:val="9"/>
    <w:pPr>
      <w:keepNext/>
      <w:keepLines/>
      <w:spacing w:before="240" w:after="64" w:line="320" w:lineRule="auto"/>
      <w:outlineLvl w:val="5"/>
    </w:pPr>
    <w:rPr>
      <w:rFonts w:ascii="等线 Light" w:hAnsi="等线 Light" w:eastAsia="等线 Light"/>
      <w:b/>
      <w:bCs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1161</Words>
  <Characters>1179</Characters>
  <Lines>0</Lines>
  <Paragraphs>0</Paragraphs>
  <TotalTime>20</TotalTime>
  <ScaleCrop>false</ScaleCrop>
  <LinksUpToDate>false</LinksUpToDate>
  <CharactersWithSpaces>1401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2022-05-25T03:54:00Z</dcterms:created>
  <dc:creator>USER</dc:creator>
  <cp:lastModifiedBy>阳明拍卖</cp:lastModifiedBy>
  <cp:lastPrinted>2022-05-31T00:47:00Z</cp:lastPrinted>
  <dcterms:modified xsi:type="dcterms:W3CDTF">2022-06-02T09:41:07Z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12827A5F78D3487C940359E8881D5E99</vt:lpwstr>
  </property>
</Properties>
</file>